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4813E" w14:textId="77777777" w:rsidR="00A46156" w:rsidRDefault="00A46156">
      <w:pPr>
        <w:tabs>
          <w:tab w:val="center" w:pos="4986"/>
          <w:tab w:val="right" w:pos="9972"/>
        </w:tabs>
      </w:pPr>
    </w:p>
    <w:p w14:paraId="412EF90C" w14:textId="77777777" w:rsidR="00A46156" w:rsidRDefault="00A46156">
      <w:pPr>
        <w:tabs>
          <w:tab w:val="center" w:pos="4986"/>
          <w:tab w:val="right" w:pos="9972"/>
        </w:tabs>
      </w:pPr>
    </w:p>
    <w:p w14:paraId="42150CD0" w14:textId="77777777" w:rsidR="00A46156" w:rsidRDefault="00A46156">
      <w:pPr>
        <w:tabs>
          <w:tab w:val="center" w:pos="4680"/>
          <w:tab w:val="right" w:pos="9360"/>
        </w:tabs>
      </w:pPr>
    </w:p>
    <w:p w14:paraId="3C995E08" w14:textId="77777777" w:rsidR="00A46156" w:rsidRDefault="00A46156">
      <w:pPr>
        <w:tabs>
          <w:tab w:val="center" w:pos="4680"/>
          <w:tab w:val="right" w:pos="9360"/>
        </w:tabs>
      </w:pPr>
    </w:p>
    <w:p w14:paraId="62B923E8" w14:textId="77777777" w:rsidR="00A46156" w:rsidRDefault="001F2CBD">
      <w:pPr>
        <w:ind w:left="11340"/>
      </w:pPr>
      <w:r>
        <w:t>PATVIRTINTA</w:t>
      </w:r>
    </w:p>
    <w:p w14:paraId="73A374AA" w14:textId="77777777" w:rsidR="00A46156" w:rsidRDefault="001F2CBD">
      <w:pPr>
        <w:ind w:left="11340"/>
      </w:pPr>
      <w:r>
        <w:t>Utenos regiono plėtros tarybos kolegijos  2023 m. sausio 30 d. sprendimu Nr. KS(T)-4</w:t>
      </w:r>
    </w:p>
    <w:p w14:paraId="60BF817C" w14:textId="544CA865" w:rsidR="00A46156" w:rsidRPr="0036725A" w:rsidRDefault="001F2CBD">
      <w:pPr>
        <w:ind w:left="11340"/>
      </w:pPr>
      <w:r w:rsidRPr="0036725A">
        <w:t>(</w:t>
      </w:r>
      <w:r w:rsidRPr="0036725A">
        <w:rPr>
          <w:i/>
          <w:iCs/>
        </w:rPr>
        <w:t>Utenos regiono plėtros tarybos kolegijos 202</w:t>
      </w:r>
      <w:r w:rsidR="008D7A6E" w:rsidRPr="0036725A">
        <w:rPr>
          <w:i/>
          <w:iCs/>
        </w:rPr>
        <w:t xml:space="preserve">4 </w:t>
      </w:r>
      <w:r w:rsidRPr="0036725A">
        <w:rPr>
          <w:i/>
          <w:iCs/>
        </w:rPr>
        <w:t xml:space="preserve"> m. </w:t>
      </w:r>
      <w:r w:rsidR="008D7A6E" w:rsidRPr="0036725A">
        <w:rPr>
          <w:i/>
          <w:iCs/>
        </w:rPr>
        <w:t xml:space="preserve"> </w:t>
      </w:r>
      <w:r w:rsidR="0036725A" w:rsidRPr="0036725A">
        <w:rPr>
          <w:i/>
          <w:iCs/>
        </w:rPr>
        <w:t>birželio 13</w:t>
      </w:r>
      <w:r w:rsidR="0036725A">
        <w:rPr>
          <w:i/>
          <w:iCs/>
        </w:rPr>
        <w:t xml:space="preserve"> d.</w:t>
      </w:r>
      <w:r w:rsidR="008D7A6E" w:rsidRPr="0036725A">
        <w:rPr>
          <w:i/>
          <w:iCs/>
        </w:rPr>
        <w:t xml:space="preserve">     </w:t>
      </w:r>
      <w:r w:rsidRPr="0036725A">
        <w:rPr>
          <w:i/>
          <w:iCs/>
        </w:rPr>
        <w:t>sprendimo Nr</w:t>
      </w:r>
      <w:r w:rsidR="008D7A6E" w:rsidRPr="0036725A">
        <w:rPr>
          <w:i/>
          <w:iCs/>
        </w:rPr>
        <w:t xml:space="preserve">. </w:t>
      </w:r>
      <w:r w:rsidR="0036725A" w:rsidRPr="0036725A">
        <w:rPr>
          <w:i/>
          <w:iCs/>
        </w:rPr>
        <w:t>KS(T)-11</w:t>
      </w:r>
      <w:r w:rsidR="008D7A6E" w:rsidRPr="0036725A">
        <w:rPr>
          <w:i/>
          <w:iCs/>
        </w:rPr>
        <w:t xml:space="preserve">           </w:t>
      </w:r>
      <w:r w:rsidRPr="0036725A">
        <w:rPr>
          <w:i/>
          <w:iCs/>
        </w:rPr>
        <w:t>redakcija</w:t>
      </w:r>
      <w:r w:rsidRPr="0036725A">
        <w:t>)</w:t>
      </w:r>
    </w:p>
    <w:p w14:paraId="2DD76942" w14:textId="77777777" w:rsidR="00A46156" w:rsidRDefault="001F2CBD">
      <w:pPr>
        <w:jc w:val="center"/>
        <w:rPr>
          <w:b/>
        </w:rPr>
      </w:pPr>
      <w:r>
        <w:rPr>
          <w:b/>
        </w:rPr>
        <w:t>2022–2030 M. UTENOS REGIONO PLĖTROS PLANAS</w:t>
      </w:r>
    </w:p>
    <w:p w14:paraId="3BEDE271" w14:textId="77777777" w:rsidR="00A46156" w:rsidRDefault="00A46156"/>
    <w:p w14:paraId="3014DE3F" w14:textId="77777777" w:rsidR="00A46156" w:rsidRDefault="001F2CBD">
      <w:pPr>
        <w:jc w:val="center"/>
        <w:rPr>
          <w:b/>
          <w:caps/>
          <w:szCs w:val="24"/>
        </w:rPr>
      </w:pPr>
      <w:r>
        <w:rPr>
          <w:b/>
          <w:caps/>
          <w:szCs w:val="24"/>
        </w:rPr>
        <w:t>I skyrius</w:t>
      </w:r>
    </w:p>
    <w:p w14:paraId="2B9EDE85" w14:textId="77777777" w:rsidR="00A46156" w:rsidRDefault="001F2CBD">
      <w:pPr>
        <w:jc w:val="center"/>
        <w:rPr>
          <w:b/>
          <w:caps/>
          <w:szCs w:val="24"/>
        </w:rPr>
      </w:pPr>
      <w:r>
        <w:rPr>
          <w:b/>
          <w:caps/>
          <w:szCs w:val="24"/>
        </w:rPr>
        <w:t>REGIONO PLĖTROS PLANO TERITORINĖ APRĖPTIS ir</w:t>
      </w:r>
    </w:p>
    <w:p w14:paraId="08CB60AC" w14:textId="77777777" w:rsidR="00A46156" w:rsidRDefault="001F2CBD">
      <w:pPr>
        <w:jc w:val="center"/>
        <w:rPr>
          <w:b/>
          <w:caps/>
          <w:szCs w:val="24"/>
        </w:rPr>
      </w:pPr>
      <w:r>
        <w:rPr>
          <w:b/>
          <w:caps/>
          <w:szCs w:val="24"/>
        </w:rPr>
        <w:t>REGIONO ESAMOS SITUACIJOS ANALIZĖ</w:t>
      </w:r>
    </w:p>
    <w:p w14:paraId="7D485D7A" w14:textId="77777777" w:rsidR="00A46156" w:rsidRDefault="00A46156">
      <w:pPr>
        <w:spacing w:line="256" w:lineRule="auto"/>
        <w:rPr>
          <w:rFonts w:eastAsia="Calibri"/>
          <w:sz w:val="22"/>
          <w:szCs w:val="22"/>
        </w:rPr>
      </w:pPr>
    </w:p>
    <w:tbl>
      <w:tblPr>
        <w:tblW w:w="148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0"/>
      </w:tblGrid>
      <w:tr w:rsidR="00A46156" w14:paraId="25A8AC92" w14:textId="77777777">
        <w:trPr>
          <w:trHeight w:val="573"/>
        </w:trPr>
        <w:tc>
          <w:tcPr>
            <w:tcW w:w="14880" w:type="dxa"/>
            <w:tcBorders>
              <w:top w:val="single" w:sz="4" w:space="0" w:color="auto"/>
              <w:left w:val="single" w:sz="4" w:space="0" w:color="auto"/>
              <w:bottom w:val="single" w:sz="4" w:space="0" w:color="auto"/>
              <w:right w:val="single" w:sz="4" w:space="0" w:color="auto"/>
            </w:tcBorders>
            <w:shd w:val="clear" w:color="auto" w:fill="FFFFFF"/>
            <w:hideMark/>
          </w:tcPr>
          <w:p w14:paraId="5C371DF6" w14:textId="77777777" w:rsidR="00A46156" w:rsidRDefault="001F2CBD">
            <w:pPr>
              <w:rPr>
                <w:rFonts w:eastAsia="Calibri"/>
                <w:b/>
                <w:sz w:val="22"/>
                <w:szCs w:val="22"/>
              </w:rPr>
            </w:pPr>
            <w:r>
              <w:rPr>
                <w:rFonts w:eastAsia="Calibri"/>
                <w:b/>
                <w:sz w:val="22"/>
                <w:szCs w:val="22"/>
              </w:rPr>
              <w:t>Regiono plėtros plano teritorinė aprėptis</w:t>
            </w:r>
          </w:p>
          <w:p w14:paraId="49853DF5" w14:textId="77777777" w:rsidR="00A46156" w:rsidRDefault="001F2CBD">
            <w:pPr>
              <w:rPr>
                <w:rFonts w:eastAsia="Calibri"/>
                <w:i/>
                <w:sz w:val="22"/>
                <w:szCs w:val="22"/>
              </w:rPr>
            </w:pPr>
            <w:r>
              <w:rPr>
                <w:rFonts w:eastAsia="Calibri"/>
                <w:i/>
                <w:sz w:val="22"/>
                <w:szCs w:val="22"/>
              </w:rPr>
              <w:t>Utenos regiono plėtros planas skirtas įgyvendinti regionui priklausančių Anykščių, Ignalinos, Molėtų, Utenos, Zarasų rajonų ir  Visagino savivaldybių vystymosi tikslus.</w:t>
            </w:r>
          </w:p>
          <w:p w14:paraId="17A6C6CF" w14:textId="77777777" w:rsidR="00A46156" w:rsidRDefault="00A46156">
            <w:pPr>
              <w:rPr>
                <w:rFonts w:eastAsia="Calibri"/>
                <w:i/>
                <w:sz w:val="22"/>
                <w:szCs w:val="22"/>
              </w:rPr>
            </w:pPr>
          </w:p>
          <w:p w14:paraId="7425AEC4" w14:textId="77777777" w:rsidR="00A46156" w:rsidRDefault="001F2CBD">
            <w:pPr>
              <w:jc w:val="center"/>
              <w:rPr>
                <w:rFonts w:eastAsia="Calibri"/>
                <w:i/>
                <w:sz w:val="22"/>
                <w:szCs w:val="22"/>
              </w:rPr>
            </w:pPr>
            <w:r>
              <w:rPr>
                <w:rFonts w:eastAsia="Calibri"/>
                <w:i/>
                <w:noProof/>
                <w:sz w:val="22"/>
                <w:szCs w:val="22"/>
                <w:lang w:val="en-US"/>
              </w:rPr>
              <w:drawing>
                <wp:inline distT="0" distB="0" distL="0" distR="0" wp14:anchorId="2864E16B" wp14:editId="41287B4C">
                  <wp:extent cx="3619500" cy="2696742"/>
                  <wp:effectExtent l="0" t="0" r="0" b="8890"/>
                  <wp:docPr id="2" name="Paveikslėlis 2" descr="Paveikslėlis, kuriame yra žemėlapi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2" descr="Paveikslėlis, kuriame yra žemėlapis  Automatiškai sugeneruotas aprašymas"/>
                          <pic:cNvPicPr/>
                        </pic:nvPicPr>
                        <pic:blipFill>
                          <a:blip r:embed="rId10">
                            <a:extLst>
                              <a:ext uri="{28A0092B-C50C-407E-A947-70E740481C1C}">
                                <a14:useLocalDpi xmlns:a14="http://schemas.microsoft.com/office/drawing/2010/main" val="0"/>
                              </a:ext>
                            </a:extLst>
                          </a:blip>
                          <a:stretch>
                            <a:fillRect/>
                          </a:stretch>
                        </pic:blipFill>
                        <pic:spPr>
                          <a:xfrm>
                            <a:off x="0" y="0"/>
                            <a:ext cx="3654864" cy="2723090"/>
                          </a:xfrm>
                          <a:prstGeom prst="rect">
                            <a:avLst/>
                          </a:prstGeom>
                        </pic:spPr>
                      </pic:pic>
                    </a:graphicData>
                  </a:graphic>
                </wp:inline>
              </w:drawing>
            </w:r>
          </w:p>
          <w:p w14:paraId="64AE7E8D" w14:textId="77777777" w:rsidR="00A46156" w:rsidRDefault="00A46156">
            <w:pPr>
              <w:rPr>
                <w:rFonts w:eastAsia="Calibri"/>
                <w:i/>
                <w:sz w:val="22"/>
                <w:szCs w:val="22"/>
              </w:rPr>
            </w:pPr>
          </w:p>
          <w:p w14:paraId="1539D00D" w14:textId="77777777" w:rsidR="00A46156" w:rsidRDefault="001F2CBD">
            <w:pPr>
              <w:jc w:val="center"/>
              <w:rPr>
                <w:rFonts w:eastAsia="Calibri"/>
                <w:i/>
                <w:sz w:val="22"/>
                <w:szCs w:val="22"/>
              </w:rPr>
            </w:pPr>
            <w:r>
              <w:rPr>
                <w:rFonts w:eastAsia="Calibri"/>
                <w:i/>
                <w:sz w:val="22"/>
                <w:szCs w:val="22"/>
              </w:rPr>
              <w:t>Teritorijos žemėlapis 1 pav.</w:t>
            </w:r>
          </w:p>
          <w:p w14:paraId="65EF3A9E" w14:textId="77777777" w:rsidR="00A46156" w:rsidRDefault="00A46156">
            <w:pPr>
              <w:rPr>
                <w:rFonts w:eastAsia="Calibri"/>
                <w:b/>
                <w:sz w:val="22"/>
                <w:szCs w:val="22"/>
              </w:rPr>
            </w:pPr>
          </w:p>
        </w:tc>
      </w:tr>
      <w:tr w:rsidR="00A46156" w14:paraId="08D09E90" w14:textId="77777777">
        <w:trPr>
          <w:trHeight w:val="573"/>
        </w:trPr>
        <w:tc>
          <w:tcPr>
            <w:tcW w:w="14880" w:type="dxa"/>
            <w:tcBorders>
              <w:top w:val="single" w:sz="4" w:space="0" w:color="auto"/>
              <w:left w:val="single" w:sz="4" w:space="0" w:color="auto"/>
              <w:bottom w:val="single" w:sz="4" w:space="0" w:color="auto"/>
              <w:right w:val="single" w:sz="4" w:space="0" w:color="auto"/>
            </w:tcBorders>
            <w:shd w:val="clear" w:color="auto" w:fill="DBE5F1"/>
          </w:tcPr>
          <w:p w14:paraId="52F12977" w14:textId="77777777" w:rsidR="00A46156" w:rsidRDefault="001F2CBD">
            <w:pPr>
              <w:jc w:val="center"/>
              <w:rPr>
                <w:rFonts w:eastAsia="Calibri"/>
                <w:b/>
                <w:i/>
                <w:sz w:val="22"/>
                <w:szCs w:val="22"/>
              </w:rPr>
            </w:pPr>
            <w:r>
              <w:rPr>
                <w:rFonts w:eastAsia="Calibri"/>
                <w:b/>
                <w:iCs/>
                <w:sz w:val="22"/>
                <w:szCs w:val="22"/>
              </w:rPr>
              <w:lastRenderedPageBreak/>
              <w:t xml:space="preserve">UTENOS </w:t>
            </w:r>
            <w:r>
              <w:rPr>
                <w:rFonts w:eastAsia="Calibri"/>
                <w:b/>
                <w:sz w:val="22"/>
                <w:szCs w:val="22"/>
              </w:rPr>
              <w:t>REGIONO ESAMOS SITUACIJOS ANALIZĖ</w:t>
            </w:r>
          </w:p>
        </w:tc>
      </w:tr>
      <w:tr w:rsidR="00A46156" w14:paraId="29F1618C" w14:textId="77777777">
        <w:trPr>
          <w:trHeight w:val="573"/>
        </w:trPr>
        <w:tc>
          <w:tcPr>
            <w:tcW w:w="14880" w:type="dxa"/>
            <w:tcBorders>
              <w:top w:val="single" w:sz="4" w:space="0" w:color="auto"/>
              <w:left w:val="single" w:sz="4" w:space="0" w:color="auto"/>
              <w:bottom w:val="single" w:sz="4" w:space="0" w:color="auto"/>
              <w:right w:val="single" w:sz="4" w:space="0" w:color="auto"/>
            </w:tcBorders>
            <w:hideMark/>
          </w:tcPr>
          <w:p w14:paraId="465FB61B" w14:textId="77777777" w:rsidR="00A46156" w:rsidRDefault="001F2CBD">
            <w:pPr>
              <w:rPr>
                <w:rFonts w:eastAsia="Calibri"/>
                <w:b/>
                <w:sz w:val="22"/>
                <w:szCs w:val="22"/>
              </w:rPr>
            </w:pPr>
            <w:r>
              <w:rPr>
                <w:rFonts w:eastAsia="Calibri"/>
                <w:b/>
                <w:sz w:val="22"/>
                <w:szCs w:val="22"/>
              </w:rPr>
              <w:t>Regiono problemų ir giluminių priežasčių nustatymas, jų sąsajos su Regionų plėtros programoje (toliau – RPP) nustatytomis regioninės plėtros problemomis</w:t>
            </w:r>
          </w:p>
          <w:p w14:paraId="60DA01B3" w14:textId="77777777" w:rsidR="00A46156" w:rsidRDefault="00A46156">
            <w:pPr>
              <w:rPr>
                <w:rFonts w:eastAsia="Calibri"/>
                <w:b/>
                <w:sz w:val="22"/>
                <w:szCs w:val="22"/>
              </w:rPr>
            </w:pPr>
          </w:p>
          <w:p w14:paraId="26800C57" w14:textId="77777777" w:rsidR="00A46156" w:rsidRDefault="001F2CBD">
            <w:pPr>
              <w:spacing w:line="259" w:lineRule="auto"/>
              <w:jc w:val="both"/>
              <w:rPr>
                <w:sz w:val="22"/>
                <w:szCs w:val="22"/>
              </w:rPr>
            </w:pPr>
            <w:r>
              <w:rPr>
                <w:sz w:val="22"/>
                <w:szCs w:val="22"/>
              </w:rPr>
              <w:t>Bendrą Utenos regiono (toliau – ir Regionas) situaciją ir ateities perspektyvas nulemia analizuojamos teritorijos demografinės tendencijos, socialinė ir ekonominė aplinka, geografinė padėtis bei kiti vidiniai ir išoriniai veiksniai, todėl siekiant tinkamai nustatyti aktualias analizuojamos teritorijos problemas ir jų atsiradimo priežastis, apžvelgiami pagrindiniai Regiono socialinės, ekonominės, demografinės ir gyvenamosios aplinkos būklei veiksniai – Regiono demografiniai, socialiniai ir ekonominiai rodikliai.</w:t>
            </w:r>
            <w:r>
              <w:rPr>
                <w:sz w:val="22"/>
                <w:szCs w:val="22"/>
                <w:vertAlign w:val="superscript"/>
              </w:rPr>
              <w:footnoteReference w:id="2"/>
            </w:r>
            <w:r>
              <w:rPr>
                <w:sz w:val="22"/>
                <w:szCs w:val="22"/>
              </w:rPr>
              <w:t xml:space="preserve"> </w:t>
            </w:r>
          </w:p>
          <w:p w14:paraId="1966370E" w14:textId="77777777" w:rsidR="00A46156" w:rsidRDefault="00A46156">
            <w:pPr>
              <w:rPr>
                <w:sz w:val="14"/>
                <w:szCs w:val="14"/>
              </w:rPr>
            </w:pPr>
          </w:p>
          <w:p w14:paraId="015AD893" w14:textId="77777777" w:rsidR="00A46156" w:rsidRDefault="001F2CBD">
            <w:pPr>
              <w:spacing w:line="259" w:lineRule="auto"/>
              <w:jc w:val="both"/>
              <w:rPr>
                <w:sz w:val="22"/>
                <w:szCs w:val="22"/>
              </w:rPr>
            </w:pPr>
            <w:r>
              <w:rPr>
                <w:b/>
                <w:sz w:val="20"/>
              </w:rPr>
              <w:t>BENDRA REGIONO DEMOGRAFINĖ SITUACIJA.</w:t>
            </w:r>
            <w:r>
              <w:rPr>
                <w:sz w:val="22"/>
                <w:szCs w:val="22"/>
              </w:rPr>
              <w:t xml:space="preserve"> Utenos regionas, remiantis 2021 metų pradžios duomenimis, per 2014–2020 m. yra vienas iš didžiausią neigiamą gyventojų skaičiaus pokytį patyrusių regionų. Bendras gyventojų skaičius per analizuojamą laikotarpį Utenos regione sumažėjo nuo 142 564  iki 123 483, t. y. 13,4 proc., bei pagal šį rodiklį lenkė tik Tauragės regioną, kuriame gyventojų skaičius sumažėjo 13,9 proc., kai tuo tarpu vidutiniškai šalyje gyventojų mažėjo 5  proc. Visose Utenos regiono savivaldybėse neigiamas gyventojų skaičiaus pokytis (nuo 9,6 proc. iki 17,6 proc.) ženkliai viršijo bendrą šalies vidurkį. Analizuojamu laikotarpiu didžiausias gyventojų skaičiaus sumažėjimas fiksuotas Ignalinos rajono savivaldybėje – 17,6 proc., mažiausias –  Utenos rajono savivaldybėje – 9,6 proc. (Anykščių – 15,9 proc., Molėtų – 13,8 proc., Visagino – 12,1 proc., Zarasų – 15,5 proc.). </w:t>
            </w:r>
          </w:p>
          <w:p w14:paraId="153333A1" w14:textId="77777777" w:rsidR="00A46156" w:rsidRDefault="00A46156">
            <w:pPr>
              <w:rPr>
                <w:sz w:val="14"/>
                <w:szCs w:val="14"/>
              </w:rPr>
            </w:pPr>
          </w:p>
          <w:p w14:paraId="6850721E" w14:textId="77777777" w:rsidR="00A46156" w:rsidRDefault="001F2CBD">
            <w:pPr>
              <w:spacing w:line="259" w:lineRule="auto"/>
              <w:jc w:val="both"/>
              <w:rPr>
                <w:sz w:val="22"/>
                <w:szCs w:val="22"/>
              </w:rPr>
            </w:pPr>
            <w:r>
              <w:rPr>
                <w:sz w:val="22"/>
                <w:szCs w:val="22"/>
              </w:rPr>
              <w:t>Analizuojant Regiono gyventojų skaičiaus mažėjimo tendencijas nustatyta, kad per 2014–2020 m. laikotarpį miesto gyventojų sumažėjo 11,85 proc., o kaimo gyvenvietėse gyvenančių asmenų sumažėjo 15,3 proc. Šie pokyčiai lėmė tai, kad 2021 m. pradžioje bendroje Regiono gyventojų struktūroje apie 56,5 proc. buvo miesto gyventojai (urbanizacijos lygis)  ir apie 43,5 proc. – kaimo gyventojai, kai tuo tarpu šalyje miesto gyventojai tuo pačiu laikotarpiu sudarė apie 67,5 proc., o kaimo gyventojai apie 32,5 proc. Taigi, Utenos regionas pasižymi mišria apgyvendinimo struktūra. Regiono urbanizacijos lygio rodiklis iš esmės buvo nulemtas gyventojų koncentracijos Utenos rajono ir Visagino savivaldybėse, tuo tarpu nei vienoje iš likusių savivaldybių urbanizacijos lygis nesiekė 50 proc., kur didelė dalis Utenos regiono gyventojų gyvena kaimo gyvenamosiose vietovėse; gyvenamųjų vietovių sistemos pagrindą sudaro retai apgyvendinti maži (istoriniai) miestai, nesantys savivaldybių centrais, tradiciniai miesteliai, kaimai ir viensėdžiai (mažieji miestai ir kaimo vietovės). Jiems būdingi ir gana ženklūs teritoriniai gyventojų tankumo netolygumai – tankiausiai gyvenami mažieji miestai ir kaimo vietovės išsidėstę Utenos rajono savivaldybėje, tuo tarpu Zarasų ir Ignalinos rajonų savivaldybių teritorijos, išskyrus šių savivaldybių centrus, pasižymi itin žemu gyventojų tankumu dėl nepalankių ūkininkavimui gamtinių sąlygų ir urbanistinės plėtros galimybes ribojančios valstybės sienos, bei turi mažiau palankias ekonomines vystymosi prielaidas (dėl mažesnio aptarnaujamų teritorijų gyventojų skaičiaus ir atitinkamai – mažesnės prekių ir paslaugų paklausos, mažesnės darbo jėgos pasiūlos ir mažesnių galimybių pritraukti į miestus iš kaimo gyvenamųjų vietovių persikeliančius gyventojus). Nepalankias sąlygas lemia ir demografinės ypatybės – daug pensinio amžiaus gyventojų, kurių perkamoji galia maža. Bendras gyventojų tankis Utenos regione 2021 m. pradžios duomenimis buvo 17,2 gyventojų 1 kvadratiniame kilometre (mažiausias Zarasų ir Ignalinos rajonų savivaldybėse, atitinkamai 11 ir 9,8 gyv./km</w:t>
            </w:r>
            <w:r>
              <w:rPr>
                <w:sz w:val="22"/>
                <w:szCs w:val="22"/>
                <w:vertAlign w:val="superscript"/>
              </w:rPr>
              <w:t>2</w:t>
            </w:r>
            <w:r>
              <w:rPr>
                <w:sz w:val="22"/>
                <w:szCs w:val="22"/>
              </w:rPr>
              <w:t>, didžiausias Utenos rajono ir Visagino savivaldybėse, atitinkamai 30,1 ir 312,7 gyv./km</w:t>
            </w:r>
            <w:r>
              <w:rPr>
                <w:sz w:val="22"/>
                <w:szCs w:val="22"/>
                <w:vertAlign w:val="superscript"/>
              </w:rPr>
              <w:t>2</w:t>
            </w:r>
            <w:r>
              <w:rPr>
                <w:sz w:val="22"/>
                <w:szCs w:val="22"/>
              </w:rPr>
              <w:t>), kai tuo tarpu šalyje bendras gyventojų tankis yra 42,8 gyv./km</w:t>
            </w:r>
            <w:r>
              <w:rPr>
                <w:sz w:val="22"/>
                <w:szCs w:val="22"/>
                <w:vertAlign w:val="superscript"/>
              </w:rPr>
              <w:t>2</w:t>
            </w:r>
            <w:r>
              <w:rPr>
                <w:sz w:val="22"/>
                <w:szCs w:val="22"/>
              </w:rPr>
              <w:t>.</w:t>
            </w:r>
          </w:p>
          <w:p w14:paraId="7136CAF0" w14:textId="77777777" w:rsidR="00A46156" w:rsidRDefault="00A46156">
            <w:pPr>
              <w:rPr>
                <w:sz w:val="14"/>
                <w:szCs w:val="14"/>
              </w:rPr>
            </w:pPr>
          </w:p>
          <w:p w14:paraId="5E146035" w14:textId="77777777" w:rsidR="00A46156" w:rsidRDefault="001F2CBD">
            <w:pPr>
              <w:spacing w:line="259" w:lineRule="auto"/>
              <w:jc w:val="both"/>
              <w:rPr>
                <w:sz w:val="22"/>
                <w:szCs w:val="22"/>
              </w:rPr>
            </w:pPr>
            <w:r>
              <w:rPr>
                <w:sz w:val="22"/>
                <w:szCs w:val="22"/>
              </w:rPr>
              <w:lastRenderedPageBreak/>
              <w:t xml:space="preserve">Vienas iš sparčiausių šalyje gyventojų skaičiaus mažėjimas Regione siejamas tiek su natūralia gyventojų kaita, tiek su vidaus ir tarptautine migracija. Tiek bendrasis gimstamumo rodiklis tenkantis 1 000 gyventojų, tiek  bendrasis mirtingumo rodiklis tenkantis 1 000 gyventojų Utenos regione buvo atitinkamai mažiausias ir didžiausias Lietuvoje. Bendrasis gimstamumo rodiklis tenkantis 1 000 gyventojų Utenos regione per 2014–2020 m. sumažėjo nuo 8,1 iki 6,9,  kai tuo tarpu šalyje – nuo 10,3 iki 9,0. Bendrasis mirtingumo rodiklis tenkantis 1 000 gyventojų Utenos regione didėjo nuo 2014 m – 17,6 iki 2020 m. – 20,7, kai tuo tarpu vidutiniškai šalyje atitinkamai nuo 13,7 iki 15,6. Ši mirtingumo ir gimstamumo disproporcija atitinkamai nulėmė, kad dėl natūralios gyventojų kaitos per analizuojamą 2014–2020 m. laikotarpį Utenos regione gyventojų skaičius  sumažėjo 10 398 gyventojais. Dėl vidaus ir tarptautinės migracijos per analizuojamą laikotarpį Regionas neteko 8 683 gyventojų. Taigi, bendrą gyventojų skaičiaus sumažėjimą 54,5 proc. nulemia natūrali gyventojų kaita, o 45,5 proc. –  migracijos procesas. Svarbu paminėti, kad nors bendras migracijos rodiklis per analizuojamą laikotarpį yra neigiamas, tačiau nuo 2017 metų pastebimas tendencingas migracijos mažėjimas, kuris 2020 metų laikotarpyje leido fiksuoti teigiamą </w:t>
            </w:r>
            <w:proofErr w:type="spellStart"/>
            <w:r>
              <w:rPr>
                <w:sz w:val="22"/>
                <w:szCs w:val="22"/>
              </w:rPr>
              <w:t>neto</w:t>
            </w:r>
            <w:proofErr w:type="spellEnd"/>
            <w:r>
              <w:rPr>
                <w:sz w:val="22"/>
                <w:szCs w:val="22"/>
              </w:rPr>
              <w:t xml:space="preserve"> migraciją. 2020 metų teigiamą Regiono </w:t>
            </w:r>
            <w:proofErr w:type="spellStart"/>
            <w:r>
              <w:rPr>
                <w:sz w:val="22"/>
                <w:szCs w:val="22"/>
              </w:rPr>
              <w:t>neto</w:t>
            </w:r>
            <w:proofErr w:type="spellEnd"/>
            <w:r>
              <w:rPr>
                <w:sz w:val="22"/>
                <w:szCs w:val="22"/>
              </w:rPr>
              <w:t xml:space="preserve"> migraciją nulėmė tarptautinė migracija (+662 gyventojai), kurių beveik pusė (49,7 proc., arba atitinkamai 329 gyventojai) atvyko į Utenos rajono savivaldybę. Priešingai nei mažėjanti tarptautinė migracija,  vidaus migracija per visą analizuojamą laikotarpį išliko neigiama, t. y. dėl vidaus migracijos Regionas 2014–2020 m. laikotarpiu neteko 3 816 gyventojų (daugiausiai Anykščių rajono savivaldybėje – 909). Šie duomenys patvirtina, kad nors tarptautinė migracija ir mažėja, tačiau lemiamą įtaką bendriems migracijos srautams turi vidaus migracija. Regiono gyventojai dažniausiai renkasi didžiuosius miestus (2020 metų duomenimis į Kauno regioną išvyko 87 gyventojais daugiau nei atvyko, o į Vilniaus regioną – 418 daugiau nei atvyko) dėl egzistuojančio ekonominio atotrūkio tarp šalies regionų, t. y. didžiuosiuose miestuose esamų geresnių darbo (kvalifikuoto darbo didesnės pasiūlos ir didesnio darbo užmokesčio) ir / ar gyvenamosios aplinkos bei viešųjų paslaugų (švietimo, socialinių, sveikatos priežiūros ir kitų paslaugų) geresnio prieinamumo sąlygų. </w:t>
            </w:r>
          </w:p>
          <w:p w14:paraId="4EBBB761" w14:textId="77777777" w:rsidR="00A46156" w:rsidRDefault="00A46156">
            <w:pPr>
              <w:rPr>
                <w:sz w:val="14"/>
                <w:szCs w:val="14"/>
              </w:rPr>
            </w:pPr>
          </w:p>
          <w:p w14:paraId="1276F42F" w14:textId="77777777" w:rsidR="00A46156" w:rsidRDefault="001F2CBD">
            <w:pPr>
              <w:spacing w:line="259" w:lineRule="auto"/>
              <w:jc w:val="both"/>
              <w:rPr>
                <w:strike/>
                <w:sz w:val="22"/>
                <w:szCs w:val="22"/>
              </w:rPr>
            </w:pPr>
            <w:r>
              <w:rPr>
                <w:sz w:val="22"/>
                <w:szCs w:val="22"/>
              </w:rPr>
              <w:t xml:space="preserve">Nepalankias demografinės raidos prielaidas rodo ir aukštas Utenos regiono gyventojų </w:t>
            </w:r>
            <w:proofErr w:type="spellStart"/>
            <w:r>
              <w:rPr>
                <w:sz w:val="22"/>
                <w:szCs w:val="22"/>
              </w:rPr>
              <w:t>medianinis</w:t>
            </w:r>
            <w:proofErr w:type="spellEnd"/>
            <w:r>
              <w:rPr>
                <w:sz w:val="22"/>
                <w:szCs w:val="22"/>
              </w:rPr>
              <w:t xml:space="preserve"> amžius, kuris 2021 m. pradžios duomenimis siekia 51 metus, tuo tarpu šalyje šis rodiklis – 44 metai. Jei bendrai šalyje nuo 2014 m. pradžios iki 2021 m. pradžios gyventojų </w:t>
            </w:r>
            <w:proofErr w:type="spellStart"/>
            <w:r>
              <w:rPr>
                <w:sz w:val="22"/>
                <w:szCs w:val="22"/>
              </w:rPr>
              <w:t>medianinis</w:t>
            </w:r>
            <w:proofErr w:type="spellEnd"/>
            <w:r>
              <w:rPr>
                <w:sz w:val="22"/>
                <w:szCs w:val="22"/>
              </w:rPr>
              <w:t xml:space="preserve"> amžius didėjo 4,8 proc. (nuo 42 iki 44 metų, t. y. pailgėjo 2 metais), tai Regione padidėjo 8,5 proc. (nuo 47 iki 51 metų, t. y. pailgėjo 4 metais). Net ir demografiniu požiūriu „jauniausiose“ pagal gyventojų </w:t>
            </w:r>
            <w:proofErr w:type="spellStart"/>
            <w:r>
              <w:rPr>
                <w:sz w:val="22"/>
                <w:szCs w:val="22"/>
              </w:rPr>
              <w:t>medianinį</w:t>
            </w:r>
            <w:proofErr w:type="spellEnd"/>
            <w:r>
              <w:rPr>
                <w:sz w:val="22"/>
                <w:szCs w:val="22"/>
              </w:rPr>
              <w:t xml:space="preserve"> amžių savivaldybėse  – Utenos ir Molėtų rajonų (abiejose savivaldybėse rodiklis pagal 2021 m. pradžios duomenis – 49 metai) – bendras šalies rodiklis viršijamas 5 metais.</w:t>
            </w:r>
          </w:p>
          <w:p w14:paraId="788270C9" w14:textId="77777777" w:rsidR="00A46156" w:rsidRDefault="00A46156">
            <w:pPr>
              <w:rPr>
                <w:sz w:val="14"/>
                <w:szCs w:val="14"/>
              </w:rPr>
            </w:pPr>
          </w:p>
          <w:p w14:paraId="3F2DB453" w14:textId="77777777" w:rsidR="00A46156" w:rsidRDefault="001F2CBD">
            <w:pPr>
              <w:spacing w:line="259" w:lineRule="auto"/>
              <w:jc w:val="both"/>
              <w:rPr>
                <w:sz w:val="22"/>
                <w:szCs w:val="22"/>
              </w:rPr>
            </w:pPr>
            <w:r>
              <w:rPr>
                <w:sz w:val="22"/>
                <w:szCs w:val="22"/>
              </w:rPr>
              <w:t xml:space="preserve">Natūrali gyventojų kaita, tiesiogiai atspindi Utenos regione vyraujančią spartaus gyventojų senėjimo tendenciją. Regione santykinai nedidelis (lyginant su bendru regiono vidurkiu) demografinės senatvės koeficientas (pagyvenusių asmenų ir vaikų santykis) yra tik Visagino savivaldybėje, tačiau jis taip pat išaugo net 43 procentiniais punktais (2014 m.– 100, 2021 m. – 143), viršydamas bendrą šalies demografinės senatvės koeficientą. Šalyje demografinės senatvės koeficientas per analizuojamą laikotarpį išaugo tik 4,8 procentiniais punktais, o Regione fiksuotas šio rodiklio augimas yra 13,7 procentiniai punktai, tad atitinkamai Utenos regione vyresnių kaip 65 m. asmenų skaičius viršijo vaikų skaičių 107 procentais ir buvo ženkliai didesnis nei visuose kituose regionuose. Visose Regiono savivaldybėse, pagal 2021 m. pradžios duomenis, demografinės senatvės koeficientas ženkliai viršijo šalies vidurkį. Itin sudėtinga Anykščių, Ignalinos ir Molėtų rajonų savivaldybių situacija rodo, kad teigiama natūrali gyventojų kaita jose iš esmės neįmanoma, ir gyventojų skaičius nuolat mažės, net ir esant neutraliai ar teigiamai </w:t>
            </w:r>
            <w:proofErr w:type="spellStart"/>
            <w:r>
              <w:rPr>
                <w:sz w:val="22"/>
                <w:szCs w:val="22"/>
              </w:rPr>
              <w:t>neto</w:t>
            </w:r>
            <w:proofErr w:type="spellEnd"/>
            <w:r>
              <w:rPr>
                <w:sz w:val="22"/>
                <w:szCs w:val="22"/>
              </w:rPr>
              <w:t xml:space="preserve"> migracijai. Ignalinos rajono savivaldybės rodiklis (261) buvo didžiausias Lietuvoje, Anykščių (250) – antras, Molėtų (219) – trečias. </w:t>
            </w:r>
          </w:p>
          <w:p w14:paraId="576B9DCE" w14:textId="77777777" w:rsidR="00A46156" w:rsidRDefault="00A46156">
            <w:pPr>
              <w:rPr>
                <w:sz w:val="14"/>
                <w:szCs w:val="14"/>
              </w:rPr>
            </w:pPr>
          </w:p>
          <w:p w14:paraId="5691D6E1" w14:textId="77777777" w:rsidR="00A46156" w:rsidRDefault="001F2CBD">
            <w:pPr>
              <w:spacing w:line="259" w:lineRule="auto"/>
              <w:jc w:val="both"/>
              <w:rPr>
                <w:sz w:val="22"/>
                <w:szCs w:val="22"/>
              </w:rPr>
            </w:pPr>
            <w:r>
              <w:rPr>
                <w:b/>
                <w:sz w:val="22"/>
                <w:szCs w:val="22"/>
              </w:rPr>
              <w:t>1.</w:t>
            </w:r>
            <w:r>
              <w:rPr>
                <w:sz w:val="22"/>
                <w:szCs w:val="22"/>
              </w:rPr>
              <w:t xml:space="preserve"> </w:t>
            </w:r>
            <w:r>
              <w:rPr>
                <w:b/>
                <w:sz w:val="20"/>
              </w:rPr>
              <w:t xml:space="preserve">SOCIALINĖ IR SVEIKATOS PRIEŽIŪROS PASLAUGŲ SRITIS, IDENTIFIKUOTA PROBLEMA, JĄ NULEMIANČIOS PRIEŽASTYS IR ĮTAKOJANTYS VEIKSNIAI (RODIKLIAI). </w:t>
            </w:r>
            <w:r>
              <w:rPr>
                <w:sz w:val="22"/>
                <w:szCs w:val="22"/>
              </w:rPr>
              <w:t xml:space="preserve">Bendros demografinės regiono problemos, sparčiai mažėjantis gyventojų skaičius, tendencingas gyventojų senėjimas – aukščiausias šalyje demografinės senatvės koeficientas (2021 m. regione – 207, šalyje – 132), kurį taip pat nulemia  žemi gimstamumo rodikliai ir jaunų darbingų reproduktyvaus amžiaus gyventojų migracija, įtakoja prastus socialinės aplinkos rodiklius ir iš to kylančias problemas. </w:t>
            </w:r>
          </w:p>
          <w:p w14:paraId="33ED56EC" w14:textId="77777777" w:rsidR="00A46156" w:rsidRDefault="00A46156">
            <w:pPr>
              <w:rPr>
                <w:sz w:val="14"/>
                <w:szCs w:val="14"/>
              </w:rPr>
            </w:pPr>
          </w:p>
          <w:p w14:paraId="332C65C4" w14:textId="77777777" w:rsidR="00A46156" w:rsidRDefault="001F2CBD">
            <w:pPr>
              <w:spacing w:line="259" w:lineRule="auto"/>
              <w:jc w:val="both"/>
              <w:rPr>
                <w:b/>
                <w:bCs/>
                <w:sz w:val="20"/>
              </w:rPr>
            </w:pPr>
            <w:r>
              <w:rPr>
                <w:b/>
                <w:bCs/>
                <w:sz w:val="22"/>
                <w:szCs w:val="22"/>
              </w:rPr>
              <w:t>Socialinė sritis ir atitinkamų socialinių paslaugų infrastruktūros pasiūlos – paklausos analizė:</w:t>
            </w:r>
          </w:p>
          <w:p w14:paraId="4948D55D" w14:textId="77777777" w:rsidR="00A46156" w:rsidRDefault="00A46156">
            <w:pPr>
              <w:rPr>
                <w:sz w:val="14"/>
                <w:szCs w:val="14"/>
              </w:rPr>
            </w:pPr>
          </w:p>
          <w:p w14:paraId="0A2E1D5E" w14:textId="77777777" w:rsidR="00A46156" w:rsidRDefault="001F2CBD">
            <w:pPr>
              <w:spacing w:line="259" w:lineRule="auto"/>
              <w:jc w:val="both"/>
              <w:rPr>
                <w:strike/>
                <w:sz w:val="22"/>
                <w:szCs w:val="22"/>
              </w:rPr>
            </w:pPr>
            <w:r>
              <w:rPr>
                <w:sz w:val="22"/>
                <w:szCs w:val="22"/>
              </w:rPr>
              <w:lastRenderedPageBreak/>
              <w:t>Regione stebimas aukščiausias šalyje išlaikomo amžiaus žmonių koeficientas. 2021 m. pradžios duomenimis Regione minėtas rodiklis siekė 59, šalyje tuo pačiu laikotarpiu – 54. Mažesnis nei Regiono vidurkis, tačiau viršijantis šalies vidurkį, išlaikomo amžiaus žmonių koeficiento rodiklis fiksuotas tik Utenos (55) ir Molėtų (57) rajonų savivaldybėse, likusiose – Anykščių (61) Ignalinos (65 – didžiausia rodiklio reikšmė visoje šalyje), Zarasų (61) rajonų bei Visagino (60). Jei visoje šalyje per analizuojamą 2014–2021 m. laikotarpį rodiklis vidutiniškai didėjo 8 proc., tai Regione fiksuotas 15,7 proc. rodiklio padidėjimas. Didžiausias pokytis fiksuotas Visagino savivaldybėje – 57,7 proc. Regione</w:t>
            </w:r>
            <w:r>
              <w:rPr>
                <w:sz w:val="22"/>
                <w:szCs w:val="22"/>
                <w:vertAlign w:val="subscript"/>
              </w:rPr>
              <w:t xml:space="preserve"> </w:t>
            </w:r>
            <w:r>
              <w:rPr>
                <w:sz w:val="22"/>
                <w:szCs w:val="22"/>
              </w:rPr>
              <w:t>išlaikomo amžiaus žmonių koeficientas didėja dėl augančio 65 metų ir vyresnio amžiaus išlaikomų žmonių skaičiaus: koeficientas 2014 m. pradžios duomenimis Regione buvo  33, 2021 m. – 40, kai šalyje per tą patį laikotarpį atitinkamai padidėjo nuo 28 iki 31.</w:t>
            </w:r>
          </w:p>
          <w:p w14:paraId="262944B0" w14:textId="77777777" w:rsidR="00A46156" w:rsidRDefault="00A46156">
            <w:pPr>
              <w:rPr>
                <w:color w:val="FF0000"/>
                <w:sz w:val="14"/>
                <w:szCs w:val="14"/>
              </w:rPr>
            </w:pPr>
          </w:p>
          <w:p w14:paraId="183CEDDB" w14:textId="77777777" w:rsidR="00A46156" w:rsidRDefault="001F2CBD">
            <w:pPr>
              <w:spacing w:line="259" w:lineRule="auto"/>
              <w:jc w:val="both"/>
              <w:rPr>
                <w:sz w:val="22"/>
                <w:szCs w:val="22"/>
              </w:rPr>
            </w:pPr>
            <w:r>
              <w:rPr>
                <w:sz w:val="22"/>
                <w:szCs w:val="22"/>
              </w:rPr>
              <w:t xml:space="preserve">Socialinių iššūkių taip pat kelia ir registruotų bedarbių ir darbingo amžiaus gyventojų santykis, kuris 2020 m. duomenimis siekė 15,2 proc., ir 2,6 proc. viršydamas bendrą šalies vidurkį (12,6 proc.) buvo didžiausias tarp visų šalies regionų. Tarp Utenos regiono savivaldybių mažesnis nei bendras šalies vidurkis pastebimas tik Utenos rajono savivaldybėje (12,5 proc.), didžiausias fiksuotas – Ignalinos (18,2) ir Zarasų (18,1) rajonų savivaldybėse, kuris, lyginant su visomis šalies savivaldybėmis, mažesnis buvo tik už Lazdijų rajono savivaldybėje fiksuotą santykį (19,3 proc.). </w:t>
            </w:r>
          </w:p>
          <w:p w14:paraId="747D9CD5" w14:textId="77777777" w:rsidR="00A46156" w:rsidRDefault="00A46156">
            <w:pPr>
              <w:rPr>
                <w:sz w:val="14"/>
                <w:szCs w:val="14"/>
              </w:rPr>
            </w:pPr>
          </w:p>
          <w:p w14:paraId="11F69304" w14:textId="77777777" w:rsidR="00A46156" w:rsidRDefault="001F2CBD">
            <w:pPr>
              <w:spacing w:line="259" w:lineRule="auto"/>
              <w:jc w:val="both"/>
              <w:rPr>
                <w:sz w:val="22"/>
                <w:szCs w:val="22"/>
              </w:rPr>
            </w:pPr>
            <w:r>
              <w:rPr>
                <w:sz w:val="22"/>
                <w:szCs w:val="22"/>
              </w:rPr>
              <w:t xml:space="preserve">Neaktyvi darbo rinka (nedidelės įsidarbinimo galimybės) lemia aukštą 1 000 gyventojų tenkantį socialinės pašalpos gavėjų skaičių. 2020 metais šis skaičius Regione buvo 31, kai šalyje – 20 (1 000 gyventojų tenkantis bendras Regiono socialinės pašalpos gavėjų skaičius 55 proc. viršija bendrą šalies rodiklį). Didžiausias regione 1 000 gyventojų tenkantis socialinės pašalpos gavėjų skaičius 2020 m. fiksuotas Ignalinos (54), Zarasų (46), Anykščių (43) rajono savivaldybėse, kiek mažesnis Molėtų rajono (26) ir Visagino (29) savivaldybėse, mažiausias ir atitinkamai mažesnis už šalies vidurkį – tik Utenos rajono savivaldybėje (11). </w:t>
            </w:r>
          </w:p>
          <w:p w14:paraId="3B72A8D7" w14:textId="77777777" w:rsidR="00A46156" w:rsidRDefault="00A46156">
            <w:pPr>
              <w:rPr>
                <w:sz w:val="14"/>
                <w:szCs w:val="14"/>
              </w:rPr>
            </w:pPr>
          </w:p>
          <w:p w14:paraId="38C41646" w14:textId="77777777" w:rsidR="00A46156" w:rsidRDefault="001F2CBD">
            <w:pPr>
              <w:spacing w:line="259" w:lineRule="auto"/>
              <w:jc w:val="both"/>
              <w:rPr>
                <w:sz w:val="22"/>
                <w:szCs w:val="22"/>
              </w:rPr>
            </w:pPr>
            <w:r>
              <w:rPr>
                <w:sz w:val="22"/>
                <w:szCs w:val="22"/>
              </w:rPr>
              <w:t>Aukščiau nurodyti veiksniai tiesiogiai lemia ženkliai didesnę nei bendrą šalyje asmenų, gyvenančių skurdo rizikoje ar socialinėje atskirtyje dalį Regione. 2020 m. Regiono rodiklis – 42,2 proc., kai šalyje šis rodiklis tik 24,8 proc. Svarbu ir tai, kad tiek bendrai šalyje, tiek daugelyje šalies regionų (išskyrus Tauragės regioną) analizuojant 2016–2020 m. laikotarpio duomenis rodiklis mažėjo. Šalyje mažėjo 5,3 procentinio punkto (nuo 30,1 iki 24,8 proc.), kai tuo tarpu Utenos regione šis rodiklis didėjo 5,7 procentinio punkto (nuo 36,5 proc. iki 42,2 proc.).</w:t>
            </w:r>
          </w:p>
          <w:p w14:paraId="559750EC" w14:textId="77777777" w:rsidR="00A46156" w:rsidRDefault="00A46156">
            <w:pPr>
              <w:rPr>
                <w:sz w:val="14"/>
                <w:szCs w:val="14"/>
              </w:rPr>
            </w:pPr>
          </w:p>
          <w:p w14:paraId="2908513E" w14:textId="77777777" w:rsidR="00A46156" w:rsidRDefault="001F2CBD">
            <w:pPr>
              <w:spacing w:line="259" w:lineRule="auto"/>
              <w:jc w:val="both"/>
              <w:rPr>
                <w:sz w:val="22"/>
                <w:szCs w:val="22"/>
              </w:rPr>
            </w:pPr>
            <w:r>
              <w:rPr>
                <w:sz w:val="22"/>
                <w:szCs w:val="22"/>
              </w:rPr>
              <w:t>Nors Utenos regione bendras asmenų, gyvenančių skurdo rizikoje ar socialinėje atskirtyje procentas nuo 2020 m. iki 2021 m. sumažėjo nuo 42,2 proc. iki 38,0 proc., tačiau šis rodiklis ir toliau išlieka prasčiausias tarp visų šalies regionų. Didesnę nei 30 proc. asmenų, gyvenančių skurdo rizikoje ar socialinėje atskirtyje ribą viršijo tik Telšių ir Marijampolės regionai, kuriuose šio rodiklio 2021 m. reikšmė atitinkamai siekė 31,5 ir 33,2 proc. 2022–2030 metų Regionų plėtros programoje</w:t>
            </w:r>
            <w:r>
              <w:rPr>
                <w:sz w:val="22"/>
                <w:szCs w:val="22"/>
                <w:vertAlign w:val="superscript"/>
              </w:rPr>
              <w:footnoteReference w:id="3"/>
            </w:r>
            <w:r>
              <w:rPr>
                <w:sz w:val="22"/>
                <w:szCs w:val="22"/>
              </w:rPr>
              <w:t xml:space="preserve"> analizuojant šią probleminę situaciją atliepiantį rodiklį nurodyta, kad  didėjant ekonominiams skirtumams tarp regionų, didėja ir gyventojų pajamų, skurdo rizikos ir socialinės atskirties netolygumai. Skurdo rizikos ir socialinės atskirties lygis Lietuvoje viršija ES vidurkį. 2020 metais Lietuvoje 24,8 proc., arba apie 696 tūkst., asmenų patyrė skurdo riziką ar socialinę atskirtį, kai ES vidurkis siekė 21,5 proc. Pažymėta, kad skurdo rizikos ir socialinės atskirties rodiklis gerėja labai nežymiai ir 2021 metais sumažėjo iki 24,5 proc., tačiau kai kurių tikslinių grupių skurdas ir socialinė atskirtis tebėra didelė problema. Didesnę skurdo riziką ir socialinę atskirtį patiria vyresni nei 65 metų asmenys, vieniši tėvai, gausios šeimos, neįgalieji. Per 2014–2021 metus skurdo riziką ir socialinę atskirtį patiriančių gyventojų dalies teritoriniai netolygumai padidėjo nuo vidutinių 2,5 proc. punkto iki 3,6 proc. punkto, arba 1,6 karto. Labiausiai buvo paveikti atokūs, retai gyvenami ir mažesne ekonominės veiklos koncentracija pasižymintys regionai, tarp kurių labiausiai – Utenos regionas.</w:t>
            </w:r>
          </w:p>
          <w:p w14:paraId="3F217364" w14:textId="77777777" w:rsidR="00A46156" w:rsidRDefault="00A46156">
            <w:pPr>
              <w:rPr>
                <w:sz w:val="14"/>
                <w:szCs w:val="14"/>
              </w:rPr>
            </w:pPr>
          </w:p>
          <w:p w14:paraId="0154A231" w14:textId="77777777" w:rsidR="00A46156" w:rsidRDefault="001F2CBD">
            <w:pPr>
              <w:spacing w:line="259" w:lineRule="auto"/>
              <w:jc w:val="both"/>
              <w:rPr>
                <w:sz w:val="22"/>
                <w:szCs w:val="22"/>
              </w:rPr>
            </w:pPr>
            <w:r>
              <w:rPr>
                <w:sz w:val="22"/>
                <w:szCs w:val="22"/>
              </w:rPr>
              <w:t xml:space="preserve">RPP nustatyta, kad Utenos regione 2020 m. socialines paslaugas gaunančių asmenų dalis nuo bendro su skurdo rizika ar socialine atskirtimi susiduriančių gyventojų skaičiaus sudarė tik 13 proc., kai vidutiniškai šalyje šis rodiklis siekia 16 proc. Įvertinus tai, kad Utenos regione fiksuota didžiausia, lyginant su kitais šalies regionais, asmenų, gyvenančių skurdo rizikoje ar socialinėje atskirtyje, dalis, o atitinkamas paslaugas gauna mažesnė nei vidutiniškai šalyje šios tikslinės grupės asmenų dalis, </w:t>
            </w:r>
            <w:r>
              <w:rPr>
                <w:sz w:val="22"/>
                <w:szCs w:val="22"/>
              </w:rPr>
              <w:lastRenderedPageBreak/>
              <w:t xml:space="preserve">būtini kompleksiniai veiksmai, siekiant ne tik sumažinti esamus skurdo rizikos ir socialinės atskirties netolygumus tarp atskirų regionų, bet ir sudaryti tinkamas sąlygas, kad kaip įmanoma didesnė šios tikslinės grupės asmenų dalis gautų būtinas reikiamas socialines paslaugas. </w:t>
            </w:r>
          </w:p>
          <w:p w14:paraId="26DEE3A1" w14:textId="77777777" w:rsidR="00A46156" w:rsidRDefault="00A46156">
            <w:pPr>
              <w:rPr>
                <w:sz w:val="14"/>
                <w:szCs w:val="14"/>
              </w:rPr>
            </w:pPr>
          </w:p>
          <w:p w14:paraId="4FCF694F" w14:textId="77777777" w:rsidR="00A46156" w:rsidRDefault="001F2CBD">
            <w:pPr>
              <w:spacing w:line="259" w:lineRule="auto"/>
              <w:jc w:val="both"/>
              <w:rPr>
                <w:sz w:val="22"/>
                <w:szCs w:val="22"/>
              </w:rPr>
            </w:pPr>
            <w:r>
              <w:rPr>
                <w:sz w:val="22"/>
                <w:szCs w:val="22"/>
              </w:rPr>
              <w:t xml:space="preserve">Demografinės situacijos įtakojama, esama Regiono socialinė aplinka nulemia intensyvų socialinių paslaugų infrastruktūros naudojimą bei atitinkamai blogina jos būklę, kas taip pat sąlygoja didėjantį paslaugų kokybės atotrūkį nuo didžiųjų regionų centrų. Pvz., Vilniaus apskrityje 2020 metais buvo 7 globos įstaigos suaugusiems neįgaliesiems asmenims, kuriose gyveno 926 asmenys (vidutiniškai vienai globos įstaigai Vilniaus regione tenka 132 suaugusieji neįgalieji asmenys), Kauno regione atitinkamai 6 įstaigos ir 579 asmenys (vidutiniškai vienai įstaigai tektų 97 asmenys), o Utenos regione 5 įstaigose gyveno 952 asmenys (vidutiniškai 190 asmenų vienai įstaigai). Socialinių paslaugų infrastruktūros intensyvų naudojimą patvirtinta ir ženkliai didesnis laikino gyvenimo įstaigų gyventojų skaičius. Nustatyta, kad nakvynės namuose 2020 m. Regione buvo apgyvendinta 86 asmenys (10 tūkst. gyventojų Vilniaus regione tektų 4,7 nakvynės namuose apgyvendinti asmenys, Kauno regione – 5,2, o Utenos – 7). Regione daug intensyviau naudojami ir krizių centrai bei laikino apgyvendinimo įstaigos motinoms ir vaikams. Utenos regione 2020 m. šiose įstaigose buvo apgyventa 117 asmenų, kai palyginimui Alytaus regione – 15, Marijampolės – 61, Telšių – 32 asmenys. 2020 metais Regiono Dienos centruose socialines paslaugas gavo 513 vaikų su negalia, kai Vilniaus regione fiksuotas rodiklis – 871, Kauno – 624, tad atitinkamai 1 000 gyventojų tenkantis Dienos centruose socialines paslaugas gavusių vaikų skaičius Regione siekia daugiau nei 4, kai Vilniaus ir Kauno regionuose beveik 4 kartus mažiau, t. y. atitinkamai 1,07 ir 1,09. Bendras šalies vidurkis yra 1,43. Už bendrą šalies vidurkį aukštesnis, tačiau ženkliai mažesnis nei Utenos regione, rodiklis fiksuotas Alytaus (2,76), Marijampolės (2,14) ir Šiaulių (2,04) regionuose. </w:t>
            </w:r>
          </w:p>
          <w:p w14:paraId="6307EE86" w14:textId="77777777" w:rsidR="00A46156" w:rsidRDefault="00A46156">
            <w:pPr>
              <w:rPr>
                <w:sz w:val="14"/>
                <w:szCs w:val="14"/>
              </w:rPr>
            </w:pPr>
          </w:p>
          <w:p w14:paraId="425685B6" w14:textId="77777777" w:rsidR="00A46156" w:rsidRDefault="001F2CBD">
            <w:pPr>
              <w:spacing w:line="259" w:lineRule="auto"/>
              <w:jc w:val="both"/>
              <w:rPr>
                <w:sz w:val="22"/>
                <w:szCs w:val="22"/>
              </w:rPr>
            </w:pPr>
            <w:r>
              <w:rPr>
                <w:sz w:val="22"/>
                <w:szCs w:val="22"/>
              </w:rPr>
              <w:t>Intensyviai naudojama atitinkamų socialinių paslaugų infrastruktūra nors ir parodo teikiamų socialinių paslaugų įvairovę bei apimtis, bet tuo pačiu dėl didesnio paslaugų gavėjų skaičiaus susiduria su iššūkiais siekiant užtikrinti kokybiškas paslaugas ir išvengti dar didesnio atotrūkio nuo didžiųjų miestų regionų. Nustatyta, kad dalis instituciniuose globos namuose gyvenančių asmenų galėtų gyventi bendruomeniniuose ar savo namuose su priežiūra, tačiau tam trūksta reikiamos infrastruktūros. Vien tik pagal parengtą  Perėjimo nuo institucinės globos prie šeimoje ir bendruomenėje teikiamų paslaugų Utenos regiono žemėlapį</w:t>
            </w:r>
            <w:r>
              <w:rPr>
                <w:sz w:val="22"/>
                <w:szCs w:val="22"/>
                <w:vertAlign w:val="superscript"/>
              </w:rPr>
              <w:footnoteReference w:id="4"/>
            </w:r>
            <w:r>
              <w:rPr>
                <w:sz w:val="22"/>
                <w:szCs w:val="22"/>
              </w:rPr>
              <w:t>, preliminariai skaičiuojama, kad įsigijus ir pritaikius 19 apsaugotų būstų juose galėtų būti įkurta 46 apgyvendinimo vietos, o 7 grupinio gyvenimo namuose dar atitinkamai 70 apgyvendinimo vietų, taip pat preliminariai nustatytas papildomas užimtumo paslaugų infrastruktūros poreikis, numatant įkurti 8 dienos užimtumo centrus ir/ar socialines dirbtuves, kuriuose atitinkamas užimtumo paslaugas galėtų gauti apie 160 tikslinės grupės asmenų.</w:t>
            </w:r>
          </w:p>
          <w:p w14:paraId="0C547AB3" w14:textId="77777777" w:rsidR="00A46156" w:rsidRDefault="00A46156">
            <w:pPr>
              <w:spacing w:line="259" w:lineRule="auto"/>
              <w:jc w:val="both"/>
              <w:rPr>
                <w:color w:val="FF0000"/>
                <w:sz w:val="22"/>
                <w:szCs w:val="22"/>
              </w:rPr>
            </w:pPr>
          </w:p>
          <w:p w14:paraId="1FF3E7DE" w14:textId="77777777" w:rsidR="00A46156" w:rsidRDefault="001F2CBD">
            <w:pPr>
              <w:spacing w:line="259" w:lineRule="auto"/>
              <w:jc w:val="both"/>
              <w:rPr>
                <w:sz w:val="22"/>
                <w:szCs w:val="22"/>
              </w:rPr>
            </w:pPr>
            <w:r>
              <w:rPr>
                <w:sz w:val="22"/>
                <w:szCs w:val="22"/>
              </w:rPr>
              <w:t>Jungtinių Tautų žmonių su negalia teisių konvencijoje ir jos fakultatyviojo protokolo 19 straipsnyje įtvirtinta, kad konvenciją įgyvendinančiosios šalys privalo pripažinti visų žmonių su negalia lygias teises gyventi bendruomenėje bei imtis veiksmingų ir atitinkamų priemonių, kad sudarytų sąlygas žmonėms su negalia visapusiškai įgyvendinti šią teisę ir būti visiškai įtrauktiems į bendruomenę bei dalyvauti joje, užtikrinant, kad: 1) žmonės su negalia turėtų galimybę lygiai su kitais asmenimis pasirinkti savo gyvenamąją vietą ir tą vietą, kur jie nori gyventi ir su kuo, ir kad jie neprivalėtų gyventi konkrečioje gyvenamojoje aplinkoje; 2) žmonės su negalia turėtų galimybę pasinaudoti įvairiomis namuose, gyvenamojoje vietoje teikiamomis ir kitomis pagalbinėmis bendruomenėje teikiamomis paslaugomis, įskaitant asmeninę pagalbą, būtiną padėti gyventi ir integruotis į bendruomenę ir užkirsti kelią izoliavimui ar atskyrimui nuo bendruomenės; 3) žmonėms su negalia lygiai su kitais asmenimis būtų suteikta galimybė naudotis bendruomenei skirtomis bendro naudojimo paslaugomis ir patogumais, kurie turi atitikti jų poreikius.</w:t>
            </w:r>
          </w:p>
          <w:p w14:paraId="6B12E405" w14:textId="77777777" w:rsidR="00A46156" w:rsidRDefault="00A46156">
            <w:pPr>
              <w:rPr>
                <w:sz w:val="14"/>
                <w:szCs w:val="14"/>
              </w:rPr>
            </w:pPr>
          </w:p>
          <w:p w14:paraId="4EC292BF" w14:textId="77777777" w:rsidR="00A46156" w:rsidRDefault="001F2CBD">
            <w:pPr>
              <w:spacing w:line="259" w:lineRule="auto"/>
              <w:jc w:val="both"/>
              <w:rPr>
                <w:sz w:val="22"/>
                <w:szCs w:val="22"/>
              </w:rPr>
            </w:pPr>
            <w:r>
              <w:rPr>
                <w:sz w:val="22"/>
                <w:szCs w:val="22"/>
              </w:rPr>
              <w:t xml:space="preserve">Siekiant įgyvendinti aukščiau įtvirtintas žmonių su negalia teises parengtas minėtas Perėjimo nuo institucinės globos prie šeimoje ir bendruomenėje teikiamų paslaugų Utenos regiono žemėlapis, kurio rengimo metu nustatyta, kad vien tik Utenos regione veikia 4 socialinės globos įstaigos, kurių savininko teises ir pareigas įgyvendina Socialinės apsaugos ir darbo ministerija: Aknystos, Utenos, Visagino ir Zarasų socialinės globos namai. 2021 m. pabaigoje šiose įstaigose viso gyveno 866 asmenys, iš kurių apie 63 proc. darbingo amžiaus asmenys su negalia (543), 12,9 proc. šių asmenų (70) buvo nustatytas specialusis nuolatinės slaugos poreikis. 37,3 proc. šių įstaigų </w:t>
            </w:r>
            <w:r>
              <w:rPr>
                <w:sz w:val="22"/>
                <w:szCs w:val="22"/>
              </w:rPr>
              <w:lastRenderedPageBreak/>
              <w:t xml:space="preserve">gyventojų buvo senyvo amžiaus asmenys, iš kurių – 21 proc. nustatytas specialusis nuolatinės slaugos poreikis. Taip pat kiekvienoje regiono savivaldybėje, atsižvelgiant į Higienos instituto skelbiamus duomenis, neskaitant socialinės globos įstaigose gyvenančių asmenų, nustatytas preliminarus darbingo amžiaus intelekto ir (ar) psichikos negalią turinčių asmenų (tikslinės grupės) skaičius: Anykščių rajono savivaldybėje tokių asmenų nustatyta 109, Ignalinos – 137, Molėtų – 153,  Utenos – 253, Visagino – 67, Zarasų – 53. Žemėlapio rengimo metu atlikta socialinių paslaugų prieinamumo analizė atskleidė, kad intelekto ir (ar) psichikos negalią turintys asmenys menkai naudojasi socialinėmis paslaugomis, t. y. apibendrinus savivaldybių analizę, Utenos regiono bendruomenėse šiuo metu gyvena mažiausiai 378 asmenys, kurie nedalyvauja socialinių paslaugų sistemoje, tačiau jiems yra reikalingos socialinės paslaugos (apgyvendinimo bei dienos užimtumo). Skaičiuotina, kad mažiausiai 104 šeimoms yra reikalingos laikino atokvėpio paslaugos. Neišsprendus šių problemų ir laiku nesuteikus individualių paslaugų, ateityje šiai daliai asmenų atsiras ilgalaikės globos poreikis, todėl Utenos regione būtina plėsti ne tik alternatyvias ir prevencines institucinei globai paslaugas, tačiau ir skatinti jų informacinį prieinamumą, plėtoti atvejo vadybą, skatinti socialinio darbo plėtrą, kad būtų suteikta savalaikė pagalba ir ugdomas asmenų bei jų artimųjų savarankiškas gyvenimas bei didinama </w:t>
            </w:r>
            <w:proofErr w:type="spellStart"/>
            <w:r>
              <w:rPr>
                <w:sz w:val="22"/>
                <w:szCs w:val="22"/>
              </w:rPr>
              <w:t>įtrauktis</w:t>
            </w:r>
            <w:proofErr w:type="spellEnd"/>
            <w:r>
              <w:rPr>
                <w:sz w:val="22"/>
                <w:szCs w:val="22"/>
              </w:rPr>
              <w:t xml:space="preserve"> į bendruomenę.</w:t>
            </w:r>
          </w:p>
          <w:p w14:paraId="198477D7" w14:textId="77777777" w:rsidR="00A46156" w:rsidRDefault="00A46156">
            <w:pPr>
              <w:rPr>
                <w:sz w:val="14"/>
                <w:szCs w:val="14"/>
              </w:rPr>
            </w:pPr>
          </w:p>
          <w:p w14:paraId="09F62D67" w14:textId="77777777" w:rsidR="00A46156" w:rsidRDefault="001F2CBD">
            <w:pPr>
              <w:spacing w:line="259" w:lineRule="auto"/>
              <w:jc w:val="both"/>
              <w:rPr>
                <w:sz w:val="22"/>
                <w:szCs w:val="22"/>
              </w:rPr>
            </w:pPr>
            <w:r>
              <w:rPr>
                <w:sz w:val="22"/>
                <w:szCs w:val="22"/>
              </w:rPr>
              <w:t xml:space="preserve">Atlikta socialinių paslaugų teikimo analizė atskleidžia, kad asmenys, turintys intelekto ir (ar) psichikos negalią mažai naudojasi bendruomenėje teikiamomis socialinėmis paslaugomis, todėl galima daryti prielaidą, kad didžioji dauguma šių asmenų gyvena namuose su savo artimaisiais ir nedalyvauja socialinių paslaugų sistemoje – nėra ugdomi šių asmenų savarankiško gyvenimo įgūdžiai dėl ko asmenys mažai įsitraukia į bendruomenės gyvenimą, kitas gyvenimui svarbias sritis – užimtumą, sveikatos sritį, kultūrinį gyvenimą ir pan. Tuo tarpu šių asmenų artimieji nuolatos prižiūrėdami negalią turinčius asmenis negali ar pilnai negali dalyvauti darbo rinkoje, susiduria su kitais psichologiniais, darbo ir šeimos įsipareigojimų derinimo iššūkiais. Šių asmenų įtraukimui į savarankišką ir bendruomenės gyvenimą yra būtina užtikrinti informacinį prieinamumą, t. y. suteikti visą reikiamą informaciją apie socialines ir kitas paslaugas, palydėti asmenį (šeimą) socialinių paslaugų ir kitų sektorių teikiamų paslaugų sistemoje. Individualių asmens poreikių užtikrinimui būtina diegti atvejo vadybos mechanizmą, suteikiant pagalbą, palydėjimą ir atstovavimą užtikrinant asmens norus ir poreikius tarpinstitucinėje erdvėje. Siekiant užtikrinti paslaugų plėtros procesą būtina stiprinti su tiksline grupe dirbančias nevyriausybines organizacijas, socialinių paslaugų įstaigas, pritraukti, apmokyti ir įgalinti veikti naujus socialinių paslaugų teikėjus. Būtina diegti žmogaus teisėmis grįstą požiūrį, juo paremtus darbo metodus. </w:t>
            </w:r>
          </w:p>
          <w:p w14:paraId="44388808" w14:textId="77777777" w:rsidR="00A46156" w:rsidRDefault="00A46156">
            <w:pPr>
              <w:rPr>
                <w:sz w:val="14"/>
                <w:szCs w:val="14"/>
              </w:rPr>
            </w:pPr>
          </w:p>
          <w:p w14:paraId="7EB1E5B1" w14:textId="77777777" w:rsidR="00B2694E" w:rsidRPr="00AC1103" w:rsidRDefault="001F2CBD">
            <w:pPr>
              <w:spacing w:line="259" w:lineRule="auto"/>
              <w:jc w:val="both"/>
              <w:rPr>
                <w:sz w:val="22"/>
                <w:szCs w:val="22"/>
              </w:rPr>
            </w:pPr>
            <w:r w:rsidRPr="00AC1103">
              <w:rPr>
                <w:sz w:val="22"/>
                <w:szCs w:val="22"/>
              </w:rPr>
              <w:t xml:space="preserve">Be aukščiau nurodytos socialinių paslaugų infrastruktūros, reikalingos pereiti nuo asmenų, turinčių intelekto ir (ar) psichikos negalią, institucinės globos prie šeimoje ir bendruomenėje teikiamų paslaugų savivaldybėse ir vietos bendruomenėse tikslinės grupės asmenims, įskaitant ir gyvenančiuosius namuose, nepakankamo prieinamumo ir atitinkamai mažos tikslinės grupės </w:t>
            </w:r>
            <w:proofErr w:type="spellStart"/>
            <w:r w:rsidRPr="00AC1103">
              <w:rPr>
                <w:sz w:val="22"/>
                <w:szCs w:val="22"/>
              </w:rPr>
              <w:t>įtraukties</w:t>
            </w:r>
            <w:proofErr w:type="spellEnd"/>
            <w:r w:rsidRPr="00AC1103">
              <w:rPr>
                <w:sz w:val="22"/>
                <w:szCs w:val="22"/>
              </w:rPr>
              <w:t xml:space="preserve">, atsižvelgiant į regiono socialinius ir demografinius rodiklius, išlieka poreikis ir toliau plėtoti bei modernizuoti nestacionarių, bendruomeninių paslaugų infrastruktūrą socialinę riziką patiriantiems ir socialiai pažeidžiamiems asmenims bei asmenims, kuriems nustatyti socialinių paslaugų poreikiai. Taip pat, atsižvelgiant į regiono socialinius ir demografinius rodiklius, būtina savivaldybėse plėtoti dienos centrų, teikiančių kompleksines sveikatos priežiūros bei socialines paslaugas, infrastruktūrą, plėtoti ir modernizuoti stacionarinių slaugos paslaugų žmonėms, sergantiems Alzheimerio liga, senatvine demencija, bei paliatyviosios pagalbos paslaugų infrastruktūrą, socialinių paslaugų įstaigų senyvo amžiaus asmenims infrastruktūrą bendruomenėje (savarankiško gyvenimo namų, globos namų infrastruktūros plėtra; globos namų ir bendruomeninių paslaugų aplinkos pritaikymas Alzheimerio liga, senatvine demencija sergantiems asmenims, negalią turintiems asmenims; skaitmeninės, technologinės, inžinerinės ir kitos paslaugų infrastruktūros inovacijos, leidžiančios pagerinti tikslinių grupių asmenų savarankiškumą ir gyvenimo kokybę). </w:t>
            </w:r>
          </w:p>
          <w:p w14:paraId="02821194" w14:textId="77777777" w:rsidR="00B2694E" w:rsidRDefault="00B2694E">
            <w:pPr>
              <w:spacing w:line="259" w:lineRule="auto"/>
              <w:jc w:val="both"/>
              <w:rPr>
                <w:sz w:val="22"/>
                <w:szCs w:val="22"/>
                <w:highlight w:val="yellow"/>
              </w:rPr>
            </w:pPr>
          </w:p>
          <w:p w14:paraId="326CF754" w14:textId="4C92800A" w:rsidR="00AC1103" w:rsidRDefault="00384A84" w:rsidP="002E1616">
            <w:pPr>
              <w:spacing w:line="259" w:lineRule="auto"/>
              <w:jc w:val="both"/>
              <w:rPr>
                <w:sz w:val="22"/>
                <w:szCs w:val="22"/>
              </w:rPr>
            </w:pPr>
            <w:r w:rsidRPr="000F5159">
              <w:rPr>
                <w:sz w:val="22"/>
                <w:szCs w:val="22"/>
              </w:rPr>
              <w:t xml:space="preserve">Aktualūs regiono demografinės ir socialinės–ekonominės aplinkos rodikliai, nulemiantys atitinkamos tikslinės grupės apimtis ir poreikius, įvertinus regione esantį socialinių paslaugų įstaigų tinklą ir šiose įstaigose teikiamas paslaugas bei tas paslaugas, kurių trūksta ar visai nėra dėl atitinkamos infrastruktūros nebuvimo, </w:t>
            </w:r>
            <w:r w:rsidR="00AC1103" w:rsidRPr="000F5159">
              <w:rPr>
                <w:sz w:val="22"/>
                <w:szCs w:val="22"/>
              </w:rPr>
              <w:t xml:space="preserve"> </w:t>
            </w:r>
            <w:r w:rsidRPr="000F5159">
              <w:rPr>
                <w:sz w:val="22"/>
                <w:szCs w:val="22"/>
              </w:rPr>
              <w:t xml:space="preserve">nustatyti būtini įgyvendinti veiksmai / projektai, kuriais bus siekiama padidinti </w:t>
            </w:r>
            <w:r w:rsidRPr="000F5159">
              <w:rPr>
                <w:i/>
                <w:iCs/>
                <w:sz w:val="22"/>
                <w:szCs w:val="22"/>
              </w:rPr>
              <w:t xml:space="preserve">nestacionarių socialinių paslaugų ir </w:t>
            </w:r>
            <w:bookmarkStart w:id="0" w:name="_Hlk159922531"/>
            <w:r w:rsidRPr="000F5159">
              <w:rPr>
                <w:i/>
                <w:iCs/>
                <w:sz w:val="22"/>
                <w:szCs w:val="22"/>
              </w:rPr>
              <w:t>globos įstaigose senyvo amžiaus asmenims teikiamų paslaugų</w:t>
            </w:r>
            <w:bookmarkEnd w:id="0"/>
            <w:r w:rsidRPr="000F5159">
              <w:rPr>
                <w:i/>
                <w:iCs/>
                <w:sz w:val="22"/>
                <w:szCs w:val="22"/>
              </w:rPr>
              <w:t xml:space="preserve"> </w:t>
            </w:r>
            <w:r w:rsidRPr="000F5159">
              <w:rPr>
                <w:sz w:val="22"/>
                <w:szCs w:val="22"/>
              </w:rPr>
              <w:lastRenderedPageBreak/>
              <w:t>įvairovę, pagerinti jų kokybę ir prieinamumą</w:t>
            </w:r>
            <w:r w:rsidR="00AC1103" w:rsidRPr="000F5159">
              <w:rPr>
                <w:sz w:val="22"/>
                <w:szCs w:val="22"/>
              </w:rPr>
              <w:t xml:space="preserve">, detalizuojami parengtoje regioninėje pažangos priemonėje </w:t>
            </w:r>
            <w:r w:rsidR="00AC1103" w:rsidRPr="000F5159">
              <w:rPr>
                <w:iCs/>
                <w:sz w:val="22"/>
                <w:szCs w:val="22"/>
              </w:rPr>
              <w:t>Nr. LT029-01-01-02</w:t>
            </w:r>
            <w:r w:rsidR="00AC1103" w:rsidRPr="000F5159">
              <w:rPr>
                <w:i/>
                <w:iCs/>
                <w:sz w:val="22"/>
                <w:szCs w:val="22"/>
              </w:rPr>
              <w:t xml:space="preserve"> </w:t>
            </w:r>
            <w:r w:rsidR="00AC1103" w:rsidRPr="000F5159">
              <w:rPr>
                <w:sz w:val="22"/>
                <w:szCs w:val="22"/>
              </w:rPr>
              <w:t>„</w:t>
            </w:r>
            <w:r w:rsidR="00AC1103" w:rsidRPr="000F5159">
              <w:rPr>
                <w:i/>
                <w:iCs/>
                <w:sz w:val="22"/>
                <w:szCs w:val="22"/>
              </w:rPr>
              <w:t>Nestacionarių socialinių paslaugų ir socialinių paslaugų įstaigų senyvo amžiaus asmenims infrastruktūros modernizavimas ir plėtra</w:t>
            </w:r>
            <w:r w:rsidR="00AC1103" w:rsidRPr="000F5159">
              <w:rPr>
                <w:iCs/>
                <w:sz w:val="22"/>
                <w:szCs w:val="22"/>
              </w:rPr>
              <w:t>“, plačiau žr. priemonės  pagrindimo aprašą.</w:t>
            </w:r>
          </w:p>
          <w:p w14:paraId="0BBBE0ED" w14:textId="77777777" w:rsidR="00AC1103" w:rsidRDefault="00AC1103">
            <w:pPr>
              <w:rPr>
                <w:sz w:val="14"/>
                <w:szCs w:val="14"/>
              </w:rPr>
            </w:pPr>
          </w:p>
          <w:p w14:paraId="3C1C4FEC" w14:textId="77777777" w:rsidR="00A46156" w:rsidRDefault="001F2CBD">
            <w:pPr>
              <w:spacing w:line="259" w:lineRule="auto"/>
              <w:jc w:val="both"/>
              <w:rPr>
                <w:b/>
                <w:bCs/>
                <w:sz w:val="22"/>
                <w:szCs w:val="22"/>
              </w:rPr>
            </w:pPr>
            <w:r>
              <w:rPr>
                <w:b/>
                <w:bCs/>
                <w:sz w:val="22"/>
                <w:szCs w:val="22"/>
              </w:rPr>
              <w:t>Socialinio būsto prieinamumo (paklausos ir pasiūlos) analizė:</w:t>
            </w:r>
          </w:p>
          <w:p w14:paraId="2532E16F" w14:textId="77777777" w:rsidR="00A46156" w:rsidRDefault="00A46156">
            <w:pPr>
              <w:rPr>
                <w:sz w:val="14"/>
                <w:szCs w:val="14"/>
              </w:rPr>
            </w:pPr>
          </w:p>
          <w:p w14:paraId="2BFF2ADA" w14:textId="77777777" w:rsidR="00A46156" w:rsidRDefault="001F2CBD">
            <w:pPr>
              <w:spacing w:line="259" w:lineRule="auto"/>
              <w:jc w:val="both"/>
              <w:rPr>
                <w:sz w:val="22"/>
                <w:szCs w:val="22"/>
              </w:rPr>
            </w:pPr>
            <w:r>
              <w:rPr>
                <w:sz w:val="22"/>
                <w:szCs w:val="22"/>
              </w:rPr>
              <w:t xml:space="preserve">RPP nustatyta, kad šalyje išlieka aktuali apsirūpinimo socialiniu būstu problema. 2020 metais socialinio būsto fondą sudarė 11 797 būstai, iš jų 252 būstų (2,14 proc.) buvo avarinės būklės arba netinkami gyventi. Laukiančių paramos būstui išsinuomoti sąraše tuo tarpu buvo daugiau nei 10 tūkst. asmenų (šeimų), todėl socialinio būsto poreikis, net ir sutvarkius avarinės būklės ar netinkamus būstus, faktinę šio būsto pasiūlą viršija 2 kartus. Neįgalieji ir gausios šeimos – tos gyventojų grupės, kurioms tinkamas būstas rinkoje sunkiai prieinamas arba visai neprieinamas. </w:t>
            </w:r>
          </w:p>
          <w:p w14:paraId="771BCAA1" w14:textId="77777777" w:rsidR="00A46156" w:rsidRDefault="00A46156">
            <w:pPr>
              <w:rPr>
                <w:sz w:val="14"/>
                <w:szCs w:val="14"/>
              </w:rPr>
            </w:pPr>
          </w:p>
          <w:p w14:paraId="00396FBD" w14:textId="77777777" w:rsidR="00A46156" w:rsidRDefault="001F2CBD">
            <w:pPr>
              <w:spacing w:line="259" w:lineRule="auto"/>
              <w:jc w:val="both"/>
              <w:rPr>
                <w:sz w:val="22"/>
                <w:szCs w:val="22"/>
              </w:rPr>
            </w:pPr>
            <w:r>
              <w:rPr>
                <w:sz w:val="22"/>
                <w:szCs w:val="22"/>
              </w:rPr>
              <w:t>Pagal Socialinės paramos šeimai informacinės sistemos (SPIS) 2018 m. gruodžio 31  d. – 2022 m. gruodžio 31  d. laikotarpio duomenis nustatyta, kad Utenos regione laukiančiųjų socialinio būsto asmenų (šeimų) skaičiaus augimas yra beveik du kartus didesnis nei šalyje, t. y. bendras socialinio būsto laukiančių asmenų/šeimų skaičius Regione padidėjo 42,7 proc. (</w:t>
            </w:r>
            <w:r>
              <w:rPr>
                <w:i/>
                <w:iCs/>
                <w:sz w:val="22"/>
                <w:szCs w:val="22"/>
              </w:rPr>
              <w:t>nuo 480 iki 685</w:t>
            </w:r>
            <w:r>
              <w:rPr>
                <w:sz w:val="22"/>
                <w:szCs w:val="22"/>
              </w:rPr>
              <w:t>), kai tuo pačiu laikotarpiu bendrai šalyje, padidėjo tik 22,3 proc. (</w:t>
            </w:r>
            <w:r>
              <w:rPr>
                <w:i/>
                <w:iCs/>
                <w:sz w:val="22"/>
                <w:szCs w:val="22"/>
              </w:rPr>
              <w:t>nuo 7 939 iki 9 708</w:t>
            </w:r>
            <w:r>
              <w:rPr>
                <w:sz w:val="22"/>
                <w:szCs w:val="22"/>
              </w:rPr>
              <w:t>). Didžiausias bendras laukiančiųjų socialinio būsto asmenų (šeimų)  skaičiaus augimas fiksuotas Visagino savivaldybėje nuo 64 iki 227 (</w:t>
            </w:r>
            <w:r>
              <w:rPr>
                <w:i/>
                <w:iCs/>
                <w:sz w:val="22"/>
                <w:szCs w:val="22"/>
              </w:rPr>
              <w:t>daugiau nei 3,5 karto</w:t>
            </w:r>
            <w:r>
              <w:rPr>
                <w:sz w:val="22"/>
                <w:szCs w:val="22"/>
              </w:rPr>
              <w:t>), Ignalinos rajono savivaldybėje daugiau nei 67,8 proc. (</w:t>
            </w:r>
            <w:r>
              <w:rPr>
                <w:i/>
                <w:iCs/>
                <w:sz w:val="22"/>
                <w:szCs w:val="22"/>
              </w:rPr>
              <w:t>nuo 56 iki 94</w:t>
            </w:r>
            <w:r>
              <w:rPr>
                <w:sz w:val="22"/>
                <w:szCs w:val="22"/>
              </w:rPr>
              <w:t>), Zarasų rajono savivaldybėje daugiau nei 24,6 proc. (</w:t>
            </w:r>
            <w:r>
              <w:rPr>
                <w:i/>
                <w:iCs/>
                <w:sz w:val="22"/>
                <w:szCs w:val="22"/>
              </w:rPr>
              <w:t>nuo 69 iki 86</w:t>
            </w:r>
            <w:r>
              <w:rPr>
                <w:sz w:val="22"/>
                <w:szCs w:val="22"/>
              </w:rPr>
              <w:t>). Kitose regiono savivaldybėse bendras laukiančiųjų būsto asmenų (šeimų)  skaičius keitėsi nežymiai, pvz. Utenos rajono savivaldybėje sumažėjo nuo 90 iki 89, Molėtų – nuo 140 iki 135, Anykščių – nuo 61 iki 54, tačiau net ir esant sumažėjimui paslaugos poreikis šiose savivaldybėse nėra patenkinamas dėl nepakankamos socialinio būsto pasiūlos. Per analizuojamą laikotarpį nei vienoje iš Regiono savivaldybių nebuvo tolygaus mažėjimo ar didėjimo, kas tik patvirtina nestabilią socialinio būsto laukiančių asmenų/šeimų situaciją, kurią įtakoja ne tik besikeičianti Regiono socialinė ir ekonominė situacija, bet ir tai, kad dalis savivaldybių siūlomo socialinio būsto yra toli nuo rajonų centrų ir darbo vietų (nepatraukliose kurtis vietose), prastos būklės, nėra susisiekimo – kas taip pat nulemia ir asmenų/šeimų laukiančių socialinio būsto apsisprendimą (</w:t>
            </w:r>
            <w:r>
              <w:rPr>
                <w:i/>
                <w:iCs/>
                <w:sz w:val="22"/>
                <w:szCs w:val="22"/>
              </w:rPr>
              <w:t>prašymą išbraukti iš laukiančiųjų socialinio būsto sąrašo, tokio būsto atsisakymą ir pan.</w:t>
            </w:r>
            <w:r>
              <w:rPr>
                <w:sz w:val="22"/>
                <w:szCs w:val="22"/>
              </w:rPr>
              <w:t xml:space="preserve">). </w:t>
            </w:r>
          </w:p>
          <w:p w14:paraId="368052D8" w14:textId="77777777" w:rsidR="00A46156" w:rsidRDefault="00A46156">
            <w:pPr>
              <w:spacing w:line="259" w:lineRule="auto"/>
              <w:jc w:val="both"/>
              <w:rPr>
                <w:sz w:val="22"/>
                <w:szCs w:val="22"/>
              </w:rPr>
            </w:pPr>
          </w:p>
          <w:p w14:paraId="73F6F040" w14:textId="77777777" w:rsidR="00A46156" w:rsidRDefault="001F2CBD">
            <w:pPr>
              <w:spacing w:line="259" w:lineRule="auto"/>
              <w:jc w:val="both"/>
              <w:rPr>
                <w:sz w:val="22"/>
                <w:szCs w:val="22"/>
              </w:rPr>
            </w:pPr>
            <w:r>
              <w:rPr>
                <w:sz w:val="22"/>
                <w:szCs w:val="22"/>
              </w:rPr>
              <w:t xml:space="preserve">Gyventojų skaičiaus mažėjimas, didžiausia šalyje Utenos regione fiksuota asmenų, gyvenančių skurdo rizikoje ar socialinėje atskirtyje dalis, ir beveik du kartus spartesnis nei šalyje laukiančiųjų būsto asmenų (šeimų) skaičiaus augimas įtakojo ir daug didesnį nei šalyje 10 000 gyventojų tenkantį laukiančiųjų socialinio būsto asmenų (šeimų) skaičių. Pagal 2018 m. gruodžio 31 d. duomenis nustatyta, kad 10 000 gyventojų tenkantis laukiančiųjų socialinio būsto asmenų (šeimų) skaičius regione siekė 37,7 asmenis (šeimas), o pagal 2022 m. gruodžio 31 d. duomenis net 54,6. Kai tuo tarpu šalyje 10 000 gyventojų tenkantis laukiančiųjų socialinio būsto asmenų (šeimų) skaičius didėjo nuo 28,4 iki 33,9. Ženkliai tiek bendrą šalies, tiek regiono 10 000 gyventojų tenkantį laukiančiųjų socialinio būsto asmenų (šeimų) skaičiaus vidurkį viršija Molėtų rajono ir Visagino savivaldybės, kuriose šis skaičius atitinkamai siekė 80,7 ir 114,5. </w:t>
            </w:r>
          </w:p>
          <w:p w14:paraId="636BAFEC" w14:textId="77777777" w:rsidR="00A46156" w:rsidRDefault="00A46156">
            <w:pPr>
              <w:spacing w:line="259" w:lineRule="auto"/>
              <w:jc w:val="both"/>
              <w:rPr>
                <w:sz w:val="22"/>
                <w:szCs w:val="22"/>
                <w:highlight w:val="yellow"/>
              </w:rPr>
            </w:pPr>
          </w:p>
          <w:p w14:paraId="3548E77F" w14:textId="77777777" w:rsidR="00A46156" w:rsidRDefault="001F2CBD">
            <w:pPr>
              <w:spacing w:line="259" w:lineRule="auto"/>
              <w:jc w:val="both"/>
              <w:rPr>
                <w:sz w:val="22"/>
                <w:szCs w:val="22"/>
              </w:rPr>
            </w:pPr>
            <w:r>
              <w:rPr>
                <w:sz w:val="22"/>
                <w:szCs w:val="22"/>
              </w:rPr>
              <w:t xml:space="preserve">Pagal savivaldybių pateiktus duomenis nustatyta, kad įgyvendinant 2014–2020 m. laikotarpio priemonės 08.1.2-CPVA-R-408 „Socialinio būsto fondo plėtra“ projektus viso regione įsigyta 127 socialiniai būstai, iš kurių skirtų gausioms šeimoms įsigyta tik 20, o būstų skirtų neįgaliųjų asmenų ir šeimų, kuriose yra tokių asmenų, aprūpinimui tik 10. Esami duomenys patvirtina, kad </w:t>
            </w:r>
            <w:r>
              <w:rPr>
                <w:bCs/>
                <w:sz w:val="22"/>
                <w:szCs w:val="22"/>
              </w:rPr>
              <w:t>socialinio būsto skirto gausioms šeimoms bei neįgaliems asmenims poreikio patenkinimas išlieka dideliu išūkiu savivaldybėms, kadangi šioms tikslinėms grupėms tinkamo būsto rinkoje pasiūlos arba nėra arba ji yra nepakankama.</w:t>
            </w:r>
            <w:r>
              <w:rPr>
                <w:sz w:val="22"/>
                <w:szCs w:val="22"/>
              </w:rPr>
              <w:t xml:space="preserve"> Pagal regiono savivaldybių duomenis Anykščių rajono savivaldybėje įsigyti 4 gausioms šeimoms skirti būstai, o neįgaliems asmenims ir šeimoms, kuriose yra tokių asmenų, nepavyko įsigyti nei vieno būsto, Ignalinos rajono savivaldybėje įsigyti 4 gausioms šeimoms skirti būstai ir 2 būstai skirti neįgaliems asmenims ir šeimoms, kuriose yra tokių asmenų, Molėtų rajono savivaldybėje – atitinkamai 4 ir 2, Visagino savivaldybėje – atitinkamai 4 ir 3 bei Zarasų rajono savivaldybėje – atitinkamai 4 ir 3. </w:t>
            </w:r>
          </w:p>
          <w:p w14:paraId="48E5C927" w14:textId="77777777" w:rsidR="00A46156" w:rsidRDefault="00A46156">
            <w:pPr>
              <w:spacing w:line="259" w:lineRule="auto"/>
              <w:jc w:val="both"/>
              <w:rPr>
                <w:sz w:val="22"/>
                <w:szCs w:val="22"/>
              </w:rPr>
            </w:pPr>
          </w:p>
          <w:p w14:paraId="3262CB17" w14:textId="77777777" w:rsidR="00A46156" w:rsidRDefault="001F2CBD">
            <w:pPr>
              <w:spacing w:line="259" w:lineRule="auto"/>
              <w:jc w:val="both"/>
              <w:rPr>
                <w:sz w:val="22"/>
                <w:szCs w:val="22"/>
              </w:rPr>
            </w:pPr>
            <w:r>
              <w:rPr>
                <w:sz w:val="22"/>
                <w:szCs w:val="22"/>
              </w:rPr>
              <w:lastRenderedPageBreak/>
              <w:t xml:space="preserve">Esamą problemą dėl nepakankamo aprūpinimo socialiniu būstu nulemia ne tik augantis socialinio būsto laukiančių šeimų/asmenų skaičius, bet ir socialinio būsto fonde esančių  socialinių būstų nusidėvėjimas bei lėtas socialinio būsto fondo plėtros tempas. </w:t>
            </w:r>
            <w:r>
              <w:rPr>
                <w:bCs/>
                <w:sz w:val="22"/>
                <w:szCs w:val="22"/>
              </w:rPr>
              <w:t xml:space="preserve">Nustatyta, kad per 2018–2022 m. laikotarpį regione buvo pripažinti kaip netinkami naudoti (avariniai) ir / ar išbraukti iš socialinio būsto fondo iš viso 30 socialinių būstų. Per tą patį laikotarpį įsigyta 96 socialiniai būstai, iš kurių net 86 įsigyti įgyvendinant </w:t>
            </w:r>
            <w:r>
              <w:rPr>
                <w:sz w:val="22"/>
                <w:szCs w:val="22"/>
              </w:rPr>
              <w:t xml:space="preserve">2014–2020 m. laikotarpio 08.1.2-CPVA-R-408 priemonės projektus. Minėta situacija yra svarbi tuo, kad jei ne ES struktūrinių fondų investicijos, socialinių būstų nusidėvėjimo tempai būtų ženkliai didesni nei vien tik savivaldybių lėšomis vykdoma socialinio būsto fondo plėtra, t. y. be ES struktūrinių fondų lėšomis finansuojamų projektų įsigyta tik 10 socialinių būstų, o </w:t>
            </w:r>
            <w:r>
              <w:rPr>
                <w:bCs/>
                <w:sz w:val="22"/>
                <w:szCs w:val="22"/>
              </w:rPr>
              <w:t>pripažinta kaip netinkami naudoti (avariniai) ir / ar išbraukti iš socialinio būsto fondo 30 socialinių būstų.</w:t>
            </w:r>
          </w:p>
          <w:p w14:paraId="1315F6BE" w14:textId="77777777" w:rsidR="00A46156" w:rsidRDefault="00A46156">
            <w:pPr>
              <w:spacing w:line="259" w:lineRule="auto"/>
              <w:jc w:val="both"/>
              <w:rPr>
                <w:sz w:val="22"/>
                <w:szCs w:val="22"/>
              </w:rPr>
            </w:pPr>
          </w:p>
          <w:p w14:paraId="4CA79224" w14:textId="77777777" w:rsidR="00A46156" w:rsidRDefault="001F2CBD">
            <w:pPr>
              <w:spacing w:line="259" w:lineRule="auto"/>
              <w:jc w:val="both"/>
              <w:rPr>
                <w:sz w:val="22"/>
                <w:szCs w:val="22"/>
              </w:rPr>
            </w:pPr>
            <w:r>
              <w:rPr>
                <w:sz w:val="22"/>
                <w:szCs w:val="22"/>
              </w:rPr>
              <w:t xml:space="preserve">2022 m. gruodžio 31 d. duomenimis Utenos regiono savivaldybių socialinio būsto fondą sudaro 941 socialinis būstas, iš jų: 716 socialinių būstų yra miesto ir 225 kaimo gyvenamojoje vietovėje. Gausioms šeimoms regione skirti 167 socialiniai būstai, neįgaliems asmenims ir šeimoms, kuriose yra tokių asmenų – 37 socialiniai būstai. Socialinių būstų skirtų tikslinei grupei dalis regione pasiskirto labai netolygiai, pvz., Ignalinos rajono savivaldybėje gausioms šeimoms skirtų būstų dalis sudaro kiek daugiau nei 10 proc. (18 iš 174), Molėtuose beveik 12 proc. (17 iš 149), o pvz., Anykščių ar Utenos rajono savivaldybėse apie 24 ar daugiau nei 29 proc. (atitinkamai 27 iš 92 ir 29 iš 121). Neįgaliems asmenims ir šeimoms, kuriems reikalingas specialiai pritaikytas būstas, skirtų socialinių būstų dalis yra dar mažesnė, pvz. Utenos rajono savivaldybėje tik 1 toks socialinis būstas, Zarasų rajono savivaldybėje – 2, Molėtų rajono ar Visagino savivaldybėse po 4. Šią situaciją nulėmė ir tai, kad rinkoje įsigyti būstų, kuriuos galima būtų pritaikyti socialiniam  būstui arba visai nėra, arba esami parduodami būstai neatitinka minimalių socialiniams būstams keliamų reikalavimų, yra toli nuo rajonų centrų ir darbo vietų, nėra užtikrintas tinkamas susisiekimas ir pan. </w:t>
            </w:r>
          </w:p>
          <w:p w14:paraId="539E54FB" w14:textId="77777777" w:rsidR="00A46156" w:rsidRDefault="00A46156">
            <w:pPr>
              <w:spacing w:line="259" w:lineRule="auto"/>
              <w:jc w:val="both"/>
              <w:rPr>
                <w:sz w:val="22"/>
                <w:szCs w:val="22"/>
                <w:highlight w:val="yellow"/>
              </w:rPr>
            </w:pPr>
          </w:p>
          <w:p w14:paraId="7C2EFC38" w14:textId="77777777" w:rsidR="00A46156" w:rsidRDefault="001F2CBD">
            <w:pPr>
              <w:spacing w:line="259" w:lineRule="auto"/>
              <w:jc w:val="both"/>
              <w:rPr>
                <w:bCs/>
                <w:sz w:val="22"/>
                <w:szCs w:val="22"/>
              </w:rPr>
            </w:pPr>
            <w:r>
              <w:rPr>
                <w:sz w:val="22"/>
                <w:szCs w:val="22"/>
              </w:rPr>
              <w:t>Vidutinis socialinio būsto laukimo laikas (2022 m. gruodžio 31 d. duomenys) Anykščių rajono savivaldybėje yra apie 3 metai, iš jų: šeimos auginančios tris ir daugiau vaikų socialinio būsto vidutiniškai laukia 2,6 metų, neįgalieji asmenys ir šeimos, kuriose yra tokių asmenų, – 4,4 metų (</w:t>
            </w:r>
            <w:r>
              <w:rPr>
                <w:i/>
                <w:iCs/>
                <w:sz w:val="22"/>
                <w:szCs w:val="22"/>
              </w:rPr>
              <w:t>neįgaliųjų asmenų ir šeimų, kuriose yra tokių asmenų, sąraše laukiantys asmenys (šeimos), lyginant su kai kuriomis kitomis grupėmis socialinio būsto laukia beveik dvigubai ilgiau</w:t>
            </w:r>
            <w:r>
              <w:rPr>
                <w:sz w:val="22"/>
                <w:szCs w:val="22"/>
              </w:rPr>
              <w:t xml:space="preserve">). Ignalinos rajono savivaldybėje socialinio būsto vidutiniškai laukiama 4,8 metų, gausios šeimos ir neįgalieji būsto laukia apie 3-4 metus. Molėtų rajono savivaldybėje </w:t>
            </w:r>
            <w:r>
              <w:rPr>
                <w:bCs/>
                <w:sz w:val="22"/>
                <w:szCs w:val="22"/>
              </w:rPr>
              <w:t>vidutinis socialinio būsto laukimo laikas yra 7,5 metų, gausių šeimų vidutinis socialinio būsto laukimo terminas yra 6 metai,</w:t>
            </w:r>
            <w:r>
              <w:rPr>
                <w:sz w:val="22"/>
                <w:szCs w:val="22"/>
              </w:rPr>
              <w:t xml:space="preserve"> </w:t>
            </w:r>
            <w:r>
              <w:rPr>
                <w:bCs/>
                <w:sz w:val="22"/>
                <w:szCs w:val="22"/>
              </w:rPr>
              <w:t>neįgaliųjų asmenų ir šeimų, kuriose yra tokių asmenų, sąraše vidutinis socialinio būsto laukimo terminas taip pat yra apie 7,5 metų. Utenos rajono savivaldybėje gausių šeimų vidutinis socialinio būsto laukimo terminas yra apie 5 metus, neįgaliųjų asmenų ir šeimų, kuriose yra tokių asmenų, – 5,3 metų, bendroje eilėje laukiančių asmenų – 7,5 metų. Visagino savivaldybėje gausių šeimų vidutinis socialinio būsto laukimo laikas yra 2 metai,  neįgaliųjų, asmenų, sergančių lėtinių ligų sunkiomis formomis, ir šeimų, kuriose yra tokių asmenų, – 2 metai, bendrajame sąraše laukiančių asmenų – 2,3 metų. Zarasų rajono savivaldybėje vidutinis socialinio būsto laukimo laikas yra apie 3 metus, tikslinės grupės asmenų (</w:t>
            </w:r>
            <w:r>
              <w:rPr>
                <w:bCs/>
                <w:i/>
                <w:iCs/>
                <w:sz w:val="22"/>
                <w:szCs w:val="22"/>
              </w:rPr>
              <w:t>tiek gausių šeimų, tiek neįgaliųjų, asmenų, sergančių lėtinių ligų sunkiomis formomis, ir šeimų, kuriose yra tokių asmenų</w:t>
            </w:r>
            <w:r>
              <w:rPr>
                <w:bCs/>
                <w:sz w:val="22"/>
                <w:szCs w:val="22"/>
              </w:rPr>
              <w:t>) vidutinis laukimo laikas yra apie 2 metus. E</w:t>
            </w:r>
            <w:r>
              <w:rPr>
                <w:sz w:val="22"/>
                <w:szCs w:val="22"/>
              </w:rPr>
              <w:t>sami socialinio būsto laukimo netolygumai atkleidžia netolygią socialinio būsto poreikio patenkinimo situaciją regione, kuri priklauso ne tik nuo bendro socialinio būsto laukiančiųjų skaičiaus, bet ir nuo socialinio būsto fonde esančių būstų skaičiaus ir jų būklės bei socialinio būsto fondo plėtros galimybių.</w:t>
            </w:r>
          </w:p>
          <w:p w14:paraId="318EE4C9" w14:textId="77777777" w:rsidR="00A46156" w:rsidRDefault="00A46156">
            <w:pPr>
              <w:spacing w:line="259" w:lineRule="auto"/>
              <w:jc w:val="both"/>
              <w:rPr>
                <w:sz w:val="22"/>
                <w:szCs w:val="22"/>
                <w:highlight w:val="yellow"/>
              </w:rPr>
            </w:pPr>
          </w:p>
          <w:p w14:paraId="51EBB0FC" w14:textId="77777777" w:rsidR="00A46156" w:rsidRDefault="001F2CBD">
            <w:pPr>
              <w:spacing w:line="259" w:lineRule="auto"/>
              <w:jc w:val="both"/>
              <w:rPr>
                <w:sz w:val="22"/>
                <w:szCs w:val="22"/>
              </w:rPr>
            </w:pPr>
            <w:r>
              <w:rPr>
                <w:sz w:val="22"/>
                <w:szCs w:val="22"/>
              </w:rPr>
              <w:t>Atliekant situacijos analizę taip pat nustatyta, kad kiti regiono savivaldybėse taikomi būsto aprūpinimo būdai (</w:t>
            </w:r>
            <w:r>
              <w:rPr>
                <w:i/>
                <w:iCs/>
                <w:sz w:val="22"/>
                <w:szCs w:val="22"/>
              </w:rPr>
              <w:t>pvz. subsidijos būsto kredito daliai apmokėti, būsto nuomos ar išperkamosios būsto nuomos mokesčio dalies kompensacija</w:t>
            </w:r>
            <w:r>
              <w:rPr>
                <w:sz w:val="22"/>
                <w:szCs w:val="22"/>
              </w:rPr>
              <w:t xml:space="preserve">) yra neveiksmingi esamai probleminei situacijai pagerinti, kadangi per nagrinėjamą penkerių metų laikotarpį dalyje savivaldybių iš dalies kompensuojamu būsto kreditu nepasinaudojo nei vienas tikslinės grupės asmuo (šeima), o kitose savivaldybėse,  taip, kaip ir būsto nuomos ar išperkamosios būsto nuomos mokesčio dalies kompensacija, tik keletas asmenų (šeimų). Ši situacija nesudaro tinkamų sąlygų išplėsti galimybes apsirūpinti būstu tikslinės grupės asmenims ir šeimoms, turintiems teisę į socialinio būsto nuomą, kadangi neįgaliųjų ir gausių šeimų grupės yra tos grupės, kurioms </w:t>
            </w:r>
            <w:r>
              <w:rPr>
                <w:sz w:val="22"/>
                <w:szCs w:val="22"/>
              </w:rPr>
              <w:lastRenderedPageBreak/>
              <w:t xml:space="preserve">tinkamas būstas rinkoje yra sunkiai arba visai neprieinamas, todėl </w:t>
            </w:r>
            <w:r>
              <w:rPr>
                <w:bCs/>
                <w:sz w:val="22"/>
                <w:szCs w:val="22"/>
              </w:rPr>
              <w:t xml:space="preserve">siekiant </w:t>
            </w:r>
            <w:r>
              <w:rPr>
                <w:iCs/>
                <w:sz w:val="22"/>
                <w:szCs w:val="22"/>
              </w:rPr>
              <w:t>išplėsti galimybes apsirūpinti būstu tikslinės grupės asmenims ir šeimoms, turintiems teisę į socialinio būsto nuomą, būtina padidinti savivaldybių socialinio būsto fondą.</w:t>
            </w:r>
          </w:p>
          <w:p w14:paraId="59F195B4" w14:textId="77777777" w:rsidR="00A46156" w:rsidRDefault="00A46156">
            <w:pPr>
              <w:rPr>
                <w:sz w:val="14"/>
                <w:szCs w:val="14"/>
                <w:highlight w:val="yellow"/>
              </w:rPr>
            </w:pPr>
          </w:p>
          <w:p w14:paraId="2408F249" w14:textId="77777777" w:rsidR="00A46156" w:rsidRDefault="001F2CBD">
            <w:pPr>
              <w:spacing w:line="259" w:lineRule="auto"/>
              <w:jc w:val="both"/>
              <w:rPr>
                <w:sz w:val="22"/>
                <w:szCs w:val="22"/>
              </w:rPr>
            </w:pPr>
            <w:r>
              <w:rPr>
                <w:sz w:val="22"/>
                <w:szCs w:val="22"/>
              </w:rPr>
              <w:t xml:space="preserve">SPIS 2022 m. gruodžio 31 d. duomenimis regione yra 685 laukiančiųjų socialinio būsto sąrašuose įrašytų asmenų (šeimų), kurių bendras šeimos narių skaičius siekia 1 316  asmenų, tad atitinkamai įvertinus aukščiau nurodytus socialinio būsto fondo plėtros tempus (96 naujus socialinius būstus per 5 metus, arba vidutiniškai 19 būstų per metus), esant tokiems tempams prireiktų daugiau nei 36 metų, kad būtų patenkintas visų socialinio būsto laukiančiųjų asmenų poreikis. Atlikta atskirų Regiono savivaldybių nepakankamo socialinio būsto prieinamumo (pasiūlos) priežasčių giluminė analizė atskleidė, kad kai kuriose regiono savivaldybėse dėl netinkamai iš anksto suplanuotos socialinio būsto fondo plėtros alternatyvos įgyvendinant ES lėšomis finansuojamos priemonės „Socialinio būsto fondo plėtra“  Nr. 08.1.2-CPVA-R-408 projektus, atsižvelgiant į pigiausią alternatyvos įgyvendinimo būdą, nepavyko įsigyti dalies planuotų socialinių būstų. Pvz., Anykščių rajono savivaldybėje įgyvendinant minėtos priemonės lėšomis finansuojamą projektą pavyko įsigyti tik 11 iš 20 socialinių būstų, Ignalinos rajono savivaldybėje įsigyta tik 18 iš 21 planuoto įsigyti socialinio būsto. Šią situaciją nulėmė tai, kad rinkoje įsigyti būstų, kuriuos galima būtų pritaikyti socialiniam  būstui arba visai nėra, arba esami parduodami būstai neatitinka minimalių socialiniams būstams keliamų reikalavimų, yra toli nuo rajonų centrų ir darbo vietų, nėra užtikrintas tinkamas susisiekimas ir t. t. Ypatingai svarbu pažymėti, kad ir šių minėtų savivaldybių atveju per projektų įgyvendinimo laikotarpį </w:t>
            </w:r>
            <w:r>
              <w:rPr>
                <w:sz w:val="22"/>
                <w:szCs w:val="22"/>
                <w:lang w:eastAsia="lt-LT"/>
              </w:rPr>
              <w:t xml:space="preserve">tarp įsigytų būstų tinkamų neįgaliesiems arba visai nebuvo (Anykščių savivaldybės projektas), arba juos papildomai teko pritaikyti. </w:t>
            </w:r>
          </w:p>
          <w:p w14:paraId="06439079" w14:textId="77777777" w:rsidR="00A46156" w:rsidRDefault="00A46156">
            <w:pPr>
              <w:rPr>
                <w:sz w:val="14"/>
                <w:szCs w:val="14"/>
              </w:rPr>
            </w:pPr>
          </w:p>
          <w:p w14:paraId="690A1D0A" w14:textId="77777777" w:rsidR="00A46156" w:rsidRDefault="001F2CBD">
            <w:pPr>
              <w:spacing w:line="259" w:lineRule="auto"/>
              <w:jc w:val="both"/>
              <w:rPr>
                <w:b/>
                <w:bCs/>
                <w:i/>
                <w:iCs/>
                <w:sz w:val="22"/>
                <w:szCs w:val="22"/>
              </w:rPr>
            </w:pPr>
            <w:r>
              <w:rPr>
                <w:sz w:val="22"/>
                <w:szCs w:val="22"/>
                <w:lang w:eastAsia="lt-LT"/>
              </w:rPr>
              <w:t xml:space="preserve">Esamos situacijos analizė pagrindžia, kad sudėtingiausia yra aprūpinti socialiniu būstų gausias šeimas </w:t>
            </w:r>
            <w:r>
              <w:rPr>
                <w:sz w:val="22"/>
                <w:szCs w:val="22"/>
              </w:rPr>
              <w:t>(šeimas, auginančias tris ir daugiau vaikų) ir neįgaliuosius asmenis, kadangi šioms tikslinėms grupėms tinkamo būsto rinkoje pasiūlos arba visai nėra arba ji nepakankama. Pagal savivaldybių pateiktą informaciją (</w:t>
            </w:r>
            <w:r>
              <w:rPr>
                <w:i/>
                <w:iCs/>
                <w:sz w:val="22"/>
                <w:szCs w:val="22"/>
              </w:rPr>
              <w:t>2023 m. sausio-vasario mėn. duomenys</w:t>
            </w:r>
            <w:r>
              <w:rPr>
                <w:sz w:val="22"/>
                <w:szCs w:val="22"/>
              </w:rPr>
              <w:t xml:space="preserve">) socialinio būsto regione laukė 87 tikslinės grupės (neįgalieji ir gausios šeimos) asmenys (šeimos), kurių bendras šeimos narių skaičius - 332. Ši labiausiai socialiai pažeidžiama tikslinė grupė sudaro apie 13 proc. nuo visų socialinio būsto laukiančių asmenų (šeimų), todėl parengtoje </w:t>
            </w:r>
            <w:r>
              <w:rPr>
                <w:iCs/>
                <w:sz w:val="22"/>
                <w:szCs w:val="22"/>
              </w:rPr>
              <w:t>regioninėje pažangos priemonėje Nr.  LT029-01-02-01</w:t>
            </w:r>
            <w:r>
              <w:rPr>
                <w:i/>
                <w:iCs/>
                <w:sz w:val="22"/>
                <w:szCs w:val="22"/>
              </w:rPr>
              <w:t xml:space="preserve"> „</w:t>
            </w:r>
            <w:r>
              <w:rPr>
                <w:iCs/>
                <w:sz w:val="22"/>
                <w:szCs w:val="22"/>
              </w:rPr>
              <w:t>Socialinio būsto fondo plėtra“</w:t>
            </w:r>
            <w:r>
              <w:rPr>
                <w:sz w:val="22"/>
                <w:szCs w:val="22"/>
              </w:rPr>
              <w:t xml:space="preserve">, atsižvelgiant į kiekvienos savivaldybės specifiką yra parinktas optimalus tikslinės grupės poreikius atliepiantis socialinio būsto fondo plėtros įgyvendinimo būdas. </w:t>
            </w:r>
            <w:r>
              <w:rPr>
                <w:b/>
                <w:bCs/>
                <w:i/>
                <w:iCs/>
                <w:sz w:val="22"/>
                <w:szCs w:val="22"/>
              </w:rPr>
              <w:t xml:space="preserve">Plačiau žr. parengtą  regioninės pažangos priemonės Nr.  LT029-01-02-01 „Socialinio būsto fondo plėtra“ pagrindimo aprašą. </w:t>
            </w:r>
          </w:p>
          <w:p w14:paraId="4408F37B" w14:textId="77777777" w:rsidR="00A46156" w:rsidRDefault="00A46156">
            <w:pPr>
              <w:rPr>
                <w:b/>
                <w:bCs/>
                <w:i/>
                <w:iCs/>
                <w:sz w:val="14"/>
                <w:szCs w:val="14"/>
              </w:rPr>
            </w:pPr>
          </w:p>
          <w:p w14:paraId="26719046" w14:textId="77777777" w:rsidR="00A46156" w:rsidRDefault="001F2CBD">
            <w:pPr>
              <w:spacing w:line="259" w:lineRule="auto"/>
              <w:jc w:val="both"/>
              <w:rPr>
                <w:b/>
                <w:bCs/>
                <w:i/>
                <w:iCs/>
                <w:sz w:val="22"/>
                <w:szCs w:val="22"/>
              </w:rPr>
            </w:pPr>
            <w:r>
              <w:rPr>
                <w:b/>
                <w:bCs/>
                <w:i/>
                <w:iCs/>
                <w:sz w:val="22"/>
                <w:szCs w:val="22"/>
              </w:rPr>
              <w:t>Sveikatos priežiūros srities esama situacija ir nustatyti tarpregioniniai netolygumai:</w:t>
            </w:r>
          </w:p>
          <w:p w14:paraId="6DB8980E" w14:textId="77777777" w:rsidR="00A46156" w:rsidRDefault="00A46156">
            <w:pPr>
              <w:rPr>
                <w:sz w:val="14"/>
                <w:szCs w:val="14"/>
              </w:rPr>
            </w:pPr>
          </w:p>
          <w:p w14:paraId="5DAE4DFD" w14:textId="77777777" w:rsidR="00A46156" w:rsidRDefault="001F2CBD">
            <w:pPr>
              <w:spacing w:line="259" w:lineRule="auto"/>
              <w:jc w:val="both"/>
              <w:rPr>
                <w:sz w:val="22"/>
                <w:szCs w:val="22"/>
              </w:rPr>
            </w:pPr>
            <w:r>
              <w:rPr>
                <w:sz w:val="22"/>
                <w:szCs w:val="22"/>
              </w:rPr>
              <w:t xml:space="preserve">Nepalankūs demografiniai veiksniai, atspindintys gyventojų amžiaus struktūrą (didžiausias šalyje demografinės senatvės koeficientas ir gyventojų </w:t>
            </w:r>
            <w:proofErr w:type="spellStart"/>
            <w:r>
              <w:rPr>
                <w:sz w:val="22"/>
                <w:szCs w:val="22"/>
              </w:rPr>
              <w:t>medianinis</w:t>
            </w:r>
            <w:proofErr w:type="spellEnd"/>
            <w:r>
              <w:rPr>
                <w:sz w:val="22"/>
                <w:szCs w:val="22"/>
              </w:rPr>
              <w:t xml:space="preserve"> amžius), esama</w:t>
            </w:r>
            <w:r>
              <w:t xml:space="preserve"> </w:t>
            </w:r>
            <w:proofErr w:type="spellStart"/>
            <w:r>
              <w:rPr>
                <w:sz w:val="22"/>
                <w:szCs w:val="22"/>
              </w:rPr>
              <w:t>depopuliacija</w:t>
            </w:r>
            <w:proofErr w:type="spellEnd"/>
            <w:r>
              <w:rPr>
                <w:sz w:val="22"/>
                <w:szCs w:val="22"/>
              </w:rPr>
              <w:t xml:space="preserve"> daro spaudimą viešųjų paslaugų efektyvumui ir kokybei, įtakoja sveikatos priežiūros sistemą, kas savo ruožtu nulemia dar didesnį sveikatos paslaugų teikimo tarpregioninį atotrūkį. 2020 metų duomenimis Stacionaro ligonių skaičius, tenkantis 1 tūkst. gyventojų, Regione sudarė 186,6 ir viršijo bendrą šalies rodiklį (173,6) bei buvo vienas didžiausių šalyje (didesnis rodiklis – 187,2 fiksuotas tik Tauragės regione). Gyventojų sveikatos problemas bei stacionarių paslaugų poreikį lemia ne tik seniausias šalyje gyventojų amžius, bet ir esami Regiono gyventojų įpročiai. 2019 metų duomenimis nustatyta (naujesnių duomenų nėra), kad net 21,8 proc. gyventojų yra kasdien vartojantys tabako gaminius, kai tuo tarpu bendras šalies rodiklis yra – 18,9 proc. (didesnis nei Utenos regione rodiklis fiksuotas tik Alytaus (25,2 proc.) ir Panevėžio (22 proc.) regionuose). Taip pat nustatyta, kad 2019 metais (naujesnių duomenų nėra), gyventojų, vartojusių alkoholinius gėrimus per praėjusius 12 mėn. dalis (79,1 proc.) Utenos regione yra viena didžiausių šalyje (daugiau – 79,7 proc. – fiksuota tik Telšių regione), kai tuo tarpu bendras šalies rodiklis siekia 71,4 proc. Prastus sveikos gyvensenos rodiklius atspindi ir taip žemas 1 000 gyventojų tenkantis reguliariai sportuojančių asmenų skaičius, kuris nuo 2015 metų iki 2019 metų sumažėjo dar 34 procentais. Nurodyti gyventojų žalingi įpročiai ir nepakankamas sveikos gyvensenos propagavimas siejamas su prevencinių priemonių, stiprinančių visuomenės sveikatą bei psichologinę gerovę ir atsparumą, trūkumu regione. </w:t>
            </w:r>
          </w:p>
          <w:p w14:paraId="02F2DB53" w14:textId="77777777" w:rsidR="00A46156" w:rsidRDefault="00A46156">
            <w:pPr>
              <w:rPr>
                <w:sz w:val="14"/>
                <w:szCs w:val="14"/>
              </w:rPr>
            </w:pPr>
          </w:p>
          <w:p w14:paraId="39D4AEA8" w14:textId="77777777" w:rsidR="00A46156" w:rsidRDefault="001F2CBD">
            <w:pPr>
              <w:spacing w:line="259" w:lineRule="auto"/>
              <w:jc w:val="both"/>
              <w:rPr>
                <w:sz w:val="22"/>
                <w:szCs w:val="22"/>
              </w:rPr>
            </w:pPr>
            <w:r>
              <w:rPr>
                <w:sz w:val="22"/>
                <w:szCs w:val="22"/>
              </w:rPr>
              <w:t xml:space="preserve">Nepakankamas gyventojų sveikos gyvensenos raštingumas bei esami rizikos faktoriai nulemia tai, kad viena iš pagrindinių mirčių priežasčių regione yra kraujotakos sistemos ligos. 2020 m. duomenimis 100 tūkst. gyventojų Regione teko 1 214,75 kraujotakos sistemos ligų sukeltos mirtys, kai tuo tarpu šalyje šis rodiklis siekė 820,79. </w:t>
            </w:r>
            <w:r>
              <w:rPr>
                <w:sz w:val="22"/>
                <w:szCs w:val="22"/>
              </w:rPr>
              <w:lastRenderedPageBreak/>
              <w:t xml:space="preserve">Analizuojant 2014–2020 m. duomenis nustatyta, kad Regione mirčių skaičius, tenkantis 100 tūkst. gyventojų, dėl kraujotakos sistemos ligų didėjo 16,74 proc., kai šalyje padidėjo tik 6,86 proc. Mažiau už šalies vidurkį mirčių nuo kraujotakos ligų fiksuota tik Visagino savivaldybėje, tačiau palyginus su 2014 m. duomenimis čia jų skaičius išaugo 28,95 proc. Didžiausias mirčių skaičius dėl kraujotakos ligų, tenkantis 100 tūkst. gyventojų 2020 m. duomenimis fiksuotas Anykščių rajono savivaldybėje – 1 563,7 (išaugo 26,24 proc.), kitose Regiono savivaldybėse taip pat pastebimas ženkliai didesnis nei šalyje atitinkamo mirčių skaičiaus augimas: Ignalinos rajono savivaldybėje – 5,77 proc., Molėtų – 15,62 proc., Utenos – 12,61 proc., Zarasų – 18,50 proc., kai palyginimui Vilniaus mieste, kuriame yra labiausiai šalyje išvystyta medicinos paslaugų infrastruktūra, per analizuojamą laikotarpį mirčių nuo kraujotakos ligų skaičius, tenkantis 100 tūkst. gyventojų, mažėjo 0,5 proc. </w:t>
            </w:r>
          </w:p>
          <w:p w14:paraId="2F3D4305" w14:textId="77777777" w:rsidR="00A46156" w:rsidRDefault="00A46156">
            <w:pPr>
              <w:rPr>
                <w:sz w:val="14"/>
                <w:szCs w:val="14"/>
              </w:rPr>
            </w:pPr>
          </w:p>
          <w:p w14:paraId="5C40D515" w14:textId="77777777" w:rsidR="00A46156" w:rsidRDefault="001F2CBD">
            <w:pPr>
              <w:spacing w:line="259" w:lineRule="auto"/>
              <w:jc w:val="both"/>
              <w:rPr>
                <w:sz w:val="22"/>
                <w:szCs w:val="22"/>
              </w:rPr>
            </w:pPr>
            <w:r>
              <w:rPr>
                <w:sz w:val="22"/>
                <w:szCs w:val="22"/>
              </w:rPr>
              <w:t xml:space="preserve">Nustatyta, kad proporcingai didžiausiam mirčių nuo kraujotakos sistemos ligų skaičiui, tenkančiam 100 tūkst. gyventojų, Anykščių rajono savivaldybei tenka ir mažiausias pas gydytojus apsilankiusiųjų asmenų skaičius, tenkantis 100 gyventojų, kuris 2020 m. duomenimis siekė 473,37 bei nuo 2014 m. sumažėjo 34,71 proc., ir kuris yra didesnis už šalies vidurkį 27,51 proc. Likusiose Regiono savivaldybėse apsilankymų sumažėjimo procentas neviršija šalies vidurkio. Taigi, nors bendras apsilankymų pas gydytojus skaičius, tenkantis 100 gyventojų, šalyje per analizuojamą laikotarpį sumažėjo labiau nei Regione, bet įvertinus Regiono gyventojų amžiaus struktūrą ir sveikos gyvensenos problemas (žalingi įpročiai, mažesnis reguliariai sportuojančių asmenų skaičius) yra nepakankamas rodiklis siekiant išvengti sveikatos priežiūros paslaugų netolygumo, ypatingai ženkliai aukštesnio nei šalyje mirtingumo nuo kraujotakos ligų skaičiaus. Nurodytus sveikatos netolygumus įtakoja net tik gyventojų demografinė situacija ir socialinė aplinka bei įpročiai, bet ir sveikatos apsaugos specialistų trūkumas, kadangi jauni gydytojai dėl nepatrauklių darbo sąlygų (nekokybiškos darbo sąlygos, per mažas darbo užmokestis, dideli krūviai)  neatvyksta į Regioną (Visagine  prie bendrų priežasčių, aktualių Regionui, prisideda dar ir kalbinis barjeras), nepakankamos investicijos į sveikatos priežiūros įstaigų infrastruktūros atnaujinimą, sena įranga neužtikrina kokybiškų paslaugų teikimo (nusidėvėję greitosios medicinos pagalbos automobiliai ir pan.). </w:t>
            </w:r>
          </w:p>
          <w:p w14:paraId="3E3B5E4C" w14:textId="77777777" w:rsidR="00A46156" w:rsidRDefault="00A46156">
            <w:pPr>
              <w:rPr>
                <w:sz w:val="14"/>
                <w:szCs w:val="14"/>
              </w:rPr>
            </w:pPr>
          </w:p>
          <w:p w14:paraId="069D5105" w14:textId="77777777" w:rsidR="00A46156" w:rsidRDefault="001F2CBD">
            <w:pPr>
              <w:spacing w:line="259" w:lineRule="auto"/>
              <w:jc w:val="both"/>
              <w:rPr>
                <w:sz w:val="22"/>
                <w:szCs w:val="22"/>
              </w:rPr>
            </w:pPr>
            <w:r>
              <w:rPr>
                <w:sz w:val="22"/>
                <w:szCs w:val="22"/>
              </w:rPr>
              <w:t xml:space="preserve">Svarbu ir tai, kad dėl sveikatos sutrikimų (depresijos, nerimo, potrauminio streso sindromo, elgesio sutrikimų ir kt.), nulemtų skurdo, socialinės atskirties, nedarbo, žalingų įpročių ir kitų priežasčių sukeltų atvejų Lietuvoje jau daugelį metų dėl savižudybių santykinai miršta daugiausia žmonių ES. Analizuojant šalies ir Regiono 2014–2020 m. duomenis nustatyta, kad 100 tūkst. gyventojų tenkantis mirtingumas dėl savižudybių Regione išaugo 9,25 proc. (nuo 35,37 iki 38,64), kai tuo tarpu šalyje mažėjo 31,5 proc. (nuo 31,71 iki 21,72).  Analizuojant Regiono savivaldybių ir šalies 2020 m. savižudybių vidurkio santykį nustatyta, kad didžiausias savižudybių mirčių skaičius, tenkantis 100 tūkst. gyventojų, yra Molėtų rajono savivaldybėje – 64,65 (šalies vidurkį viršija 2,98 karto), Ignalinos – 63,02 (šalies vidurkį viršija 2,90 karto), Anykščių – 56,94 (šalies vidurkį viršija 2,62 karto), Zarasų – 54,14 (šalies vidurkį viršija 2,49 karto). Utenos  rajono ir Visagino savivaldybėse šis rodiklis mažesnis nei šalies vidurkis. Taigi, esami duomenys parodo ne tik ženklius problemos masto netolygumus lyginant šalies ir Regiono bendrą statistiką, bet ir atskleidžia netolygią situaciją Regiono viduje. </w:t>
            </w:r>
          </w:p>
          <w:p w14:paraId="5C39E443" w14:textId="77777777" w:rsidR="00A46156" w:rsidRDefault="00A46156">
            <w:pPr>
              <w:rPr>
                <w:sz w:val="14"/>
                <w:szCs w:val="14"/>
              </w:rPr>
            </w:pPr>
          </w:p>
          <w:p w14:paraId="33F6C811" w14:textId="77777777" w:rsidR="00A46156" w:rsidRDefault="001F2CBD">
            <w:pPr>
              <w:spacing w:line="259" w:lineRule="auto"/>
              <w:jc w:val="both"/>
              <w:rPr>
                <w:sz w:val="22"/>
                <w:szCs w:val="22"/>
              </w:rPr>
            </w:pPr>
            <w:r>
              <w:rPr>
                <w:sz w:val="22"/>
                <w:szCs w:val="22"/>
              </w:rPr>
              <w:t xml:space="preserve">Aukščiau nurodytus regiono analizės metu išskirtus esamus sveikatos, įskaitant žalingų įpročių, tarpregioninius netolygumus patvirtina RPP nustatyti su sveikatos priežiūros sistema siejami pagrindžiantys poveikio rodikliai. RPP pagal 2020 m. duomenis nustatyta, kad Utenos regione fiksuota blogiausia šalyje prevencinėmis priemonėmis išvengiamo mirtingumo (mirusiųjų skaičius tenkantis100 tūkst. gyventojų) rodiklio reikšmė – 382 bei atitinkamai blogiausia šalyje gydymo priemonėmis išvengiamo mirtingumo (mirusiųjų skaičius tenkantis100 tūkst. gyventojų) rodiklio reikšmė – 265. Lyginant Utenos regiono prevencinėmis priemonėmis išvengiamo mirtingumo poveikio rodiklį su kitų šalies regionų analogišku rodikliu, nustatyta, kad šis rodiklis nuo kito prasčiausią rodiklio reikšmę turinčio regiono – Alytaus regiono (atitinkamas rodiklis siekia </w:t>
            </w:r>
            <w:r>
              <w:rPr>
                <w:sz w:val="20"/>
              </w:rPr>
              <w:t>356)</w:t>
            </w:r>
            <w:r>
              <w:rPr>
                <w:sz w:val="22"/>
                <w:szCs w:val="22"/>
              </w:rPr>
              <w:t xml:space="preserve"> skiriasi daugiau nei 7 proc., o nuo geriausią šio rodiklio reikšmė turinčio Vilniaus regiono (288) skiriasi beveik 33 procentais. Atitinkamai gydymo priemonėmis išvengiamo mirtingumo poveikio rodiklis nuo kito prasčiausią rodiklio turinčio regiono – Panevėžio regiono (atitinkamas rodiklis siekia 222)</w:t>
            </w:r>
            <w:r>
              <w:t xml:space="preserve"> </w:t>
            </w:r>
            <w:r>
              <w:rPr>
                <w:sz w:val="22"/>
                <w:szCs w:val="22"/>
              </w:rPr>
              <w:t xml:space="preserve">skiriasi daugiau nei 19 proc., o nuo geriausią šio rodiklio reikšmė turinčio Klaipėdos regiono (176) skiriasi daugiau nei 50 procentų. Įvertinus šiuos tarpregioninius netolygumus, rengiant atitinkamas pažangos priemones bus numatomos atitinkamos  veiklos, skirtos kokybiškų visuomenės sveikatos priežiūros paslaugų prieinamumui didinti, kurios būtų pagrįstos mokslo įrodymais, pripažinta gerąja praktika ar tarptautiniais standartais, pagal Sveikatos apsaugos ministerijos pateiktas rekomendacijas (metodiką). </w:t>
            </w:r>
          </w:p>
          <w:p w14:paraId="1D65F2F8" w14:textId="77777777" w:rsidR="00A46156" w:rsidRDefault="00A46156">
            <w:pPr>
              <w:rPr>
                <w:sz w:val="14"/>
                <w:szCs w:val="14"/>
              </w:rPr>
            </w:pPr>
          </w:p>
          <w:p w14:paraId="6B26CFCF" w14:textId="77777777" w:rsidR="00A46156" w:rsidRDefault="001F2CBD">
            <w:pPr>
              <w:spacing w:line="259" w:lineRule="auto"/>
              <w:jc w:val="both"/>
              <w:rPr>
                <w:sz w:val="22"/>
                <w:szCs w:val="22"/>
              </w:rPr>
            </w:pPr>
            <w:r>
              <w:rPr>
                <w:sz w:val="22"/>
                <w:szCs w:val="22"/>
              </w:rPr>
              <w:t>Visose regiono savivaldybėse teikiamos pirminės sveikatos priežiūros paslaugos tiek savivaldybių pirminiuose sveikatos priežiūros centruose, tiek privačiose viešosiose įstaigose, veikia viena regioninė ligoninė – VšĮ „Utenos ligoninė“, teikianti paslaugas viso regiono gyventojams, visose savivaldybėse veikia rajono lygmens ligoninės, tačiau jų teikiamų paslaugų spektras gan skirtingas ir ribotas, dalis pacientų laiku negauna reikiamų paslaugų regione  (apklausų duomenimis dėl ilgų eilių gydymo įstaigose nėra patenkinamas  virš 9 proc. 15 metų ir vyresnių gyventojų sveikatos priežiūros poreikis), todėl numatomos atitinkamos veiklos, skirtos ilgalaikės priežiūros paslaugų plėtrai savivaldybėse,  kurių įgyvendinimas bus paremtas pagal su Sveikatos apsaugos ministerija suderintą regiono ilgalaikės priežiūros paslaugų savivaldybėse organizavimo ir infrastruktūros, reikalingos ilgalaikės priežiūros paslaugų teikimui, modernizavimo žemėlapį.</w:t>
            </w:r>
          </w:p>
          <w:p w14:paraId="4AFF2F7C" w14:textId="77777777" w:rsidR="00A46156" w:rsidRDefault="00A46156">
            <w:pPr>
              <w:rPr>
                <w:sz w:val="14"/>
                <w:szCs w:val="14"/>
              </w:rPr>
            </w:pPr>
          </w:p>
          <w:p w14:paraId="3ACD887B" w14:textId="77777777" w:rsidR="00A46156" w:rsidRDefault="001F2CBD">
            <w:pPr>
              <w:spacing w:line="259" w:lineRule="auto"/>
              <w:jc w:val="both"/>
              <w:rPr>
                <w:sz w:val="22"/>
                <w:szCs w:val="22"/>
              </w:rPr>
            </w:pPr>
            <w:r>
              <w:rPr>
                <w:b/>
                <w:bCs/>
                <w:sz w:val="22"/>
                <w:szCs w:val="22"/>
                <w:u w:val="single"/>
              </w:rPr>
              <w:t>1. Apibendrinimas.</w:t>
            </w:r>
            <w:r>
              <w:rPr>
                <w:sz w:val="22"/>
                <w:szCs w:val="22"/>
              </w:rPr>
              <w:t xml:space="preserve"> Aukščiau nurodyta atitinkamų socialinių ir sveikatos priežiūros paslaugų situacija ir ją nulemiantys veiksniai (rodikliai) leidžia apibendrintai nustatyti Regione egzistuojančią problemą – </w:t>
            </w:r>
            <w:r>
              <w:rPr>
                <w:b/>
                <w:sz w:val="22"/>
                <w:szCs w:val="22"/>
              </w:rPr>
              <w:t>Nepakankama socialinių ir sveikatos priežiūros paslaugų kokybė ir prieinamumas.</w:t>
            </w:r>
            <w:r>
              <w:rPr>
                <w:sz w:val="22"/>
                <w:szCs w:val="22"/>
              </w:rPr>
              <w:t xml:space="preserve"> Problemą lemiančios priežastys: </w:t>
            </w:r>
          </w:p>
          <w:p w14:paraId="79F9A7C1" w14:textId="77777777" w:rsidR="00A46156" w:rsidRDefault="00A46156">
            <w:pPr>
              <w:rPr>
                <w:sz w:val="14"/>
                <w:szCs w:val="14"/>
              </w:rPr>
            </w:pPr>
          </w:p>
          <w:p w14:paraId="79A5857B" w14:textId="77777777" w:rsidR="00A46156" w:rsidRDefault="001F2CBD">
            <w:pPr>
              <w:spacing w:line="259" w:lineRule="auto"/>
              <w:jc w:val="both"/>
              <w:rPr>
                <w:sz w:val="22"/>
                <w:szCs w:val="22"/>
              </w:rPr>
            </w:pPr>
            <w:r>
              <w:rPr>
                <w:sz w:val="22"/>
                <w:szCs w:val="22"/>
              </w:rPr>
              <w:t xml:space="preserve">- Blogėjanti sveikatos ir socialinės infrastruktūros būklė, didėjantis paslaugų kokybės atotrūkis nuo didžiųjų regionų centrų; </w:t>
            </w:r>
          </w:p>
          <w:p w14:paraId="5DFEAEF3" w14:textId="77777777" w:rsidR="00A46156" w:rsidRDefault="00A46156">
            <w:pPr>
              <w:rPr>
                <w:sz w:val="14"/>
                <w:szCs w:val="14"/>
              </w:rPr>
            </w:pPr>
          </w:p>
          <w:p w14:paraId="0E8A9671" w14:textId="77777777" w:rsidR="00A46156" w:rsidRDefault="001F2CBD">
            <w:pPr>
              <w:spacing w:line="259" w:lineRule="auto"/>
              <w:ind w:firstLine="57"/>
              <w:jc w:val="both"/>
              <w:rPr>
                <w:sz w:val="22"/>
                <w:szCs w:val="22"/>
              </w:rPr>
            </w:pPr>
            <w:r>
              <w:rPr>
                <w:sz w:val="22"/>
                <w:szCs w:val="22"/>
              </w:rPr>
              <w:t>- Blogėjanti gyventojų sveikata dėl nepakankamo gyventojų švietimo ir nepakankamos infrastruktūros sveikatos srityje, prasto asmens sveikatos priežiūros paslaugų prieinamumo bei teritorinių netolygumų;</w:t>
            </w:r>
          </w:p>
          <w:p w14:paraId="75BA31AF" w14:textId="77777777" w:rsidR="00A46156" w:rsidRDefault="00A46156">
            <w:pPr>
              <w:rPr>
                <w:sz w:val="14"/>
                <w:szCs w:val="14"/>
              </w:rPr>
            </w:pPr>
          </w:p>
          <w:p w14:paraId="0310EF1A" w14:textId="77777777" w:rsidR="00A46156" w:rsidRDefault="001F2CBD">
            <w:pPr>
              <w:spacing w:line="259" w:lineRule="auto"/>
              <w:jc w:val="both"/>
              <w:rPr>
                <w:sz w:val="22"/>
                <w:szCs w:val="22"/>
              </w:rPr>
            </w:pPr>
            <w:r>
              <w:rPr>
                <w:sz w:val="22"/>
                <w:szCs w:val="22"/>
              </w:rPr>
              <w:t>- Augantis skurdo lygis neleidžiantis patenkinti socialinio būsto poreikio, ypatingai būsto skirto gausioms šeimoms ir / ar neįgaliesiems.</w:t>
            </w:r>
          </w:p>
          <w:p w14:paraId="3BB17AE8" w14:textId="77777777" w:rsidR="00A46156" w:rsidRDefault="00A46156">
            <w:pPr>
              <w:rPr>
                <w:sz w:val="14"/>
                <w:szCs w:val="14"/>
              </w:rPr>
            </w:pPr>
          </w:p>
          <w:p w14:paraId="22C4F48C" w14:textId="77777777" w:rsidR="00A46156" w:rsidRDefault="001F2CBD">
            <w:pPr>
              <w:jc w:val="both"/>
              <w:rPr>
                <w:rFonts w:eastAsia="Calibri"/>
                <w:b/>
                <w:sz w:val="20"/>
              </w:rPr>
            </w:pPr>
            <w:r>
              <w:rPr>
                <w:rFonts w:eastAsia="Calibri"/>
                <w:b/>
                <w:sz w:val="22"/>
                <w:szCs w:val="22"/>
              </w:rPr>
              <w:t>2.</w:t>
            </w:r>
            <w:r>
              <w:rPr>
                <w:rFonts w:eastAsia="Calibri"/>
                <w:sz w:val="22"/>
                <w:szCs w:val="22"/>
              </w:rPr>
              <w:t xml:space="preserve"> </w:t>
            </w:r>
            <w:r>
              <w:rPr>
                <w:rFonts w:eastAsia="Calibri"/>
                <w:b/>
                <w:sz w:val="20"/>
              </w:rPr>
              <w:t>ŠVIETIMO PASLAUGŲ SRITIS, IDENTIFIKUOTA PROBLEMA, JĄ NULEMIANČIOS PRIEŽASTYS IR ĮTAKOJANTYS VEIKSNIAI (RODIKLIAI).</w:t>
            </w:r>
          </w:p>
          <w:p w14:paraId="78E6564E" w14:textId="77777777" w:rsidR="00A46156" w:rsidRDefault="00A46156">
            <w:pPr>
              <w:jc w:val="both"/>
              <w:rPr>
                <w:rFonts w:eastAsia="Calibri"/>
                <w:b/>
                <w:sz w:val="20"/>
              </w:rPr>
            </w:pPr>
          </w:p>
          <w:p w14:paraId="3789D810" w14:textId="77777777" w:rsidR="00A46156" w:rsidRDefault="001F2CBD">
            <w:pPr>
              <w:tabs>
                <w:tab w:val="left" w:pos="598"/>
              </w:tabs>
              <w:ind w:firstLine="567"/>
              <w:jc w:val="both"/>
              <w:rPr>
                <w:iCs/>
                <w:sz w:val="22"/>
                <w:szCs w:val="22"/>
              </w:rPr>
            </w:pPr>
            <w:r>
              <w:rPr>
                <w:sz w:val="22"/>
                <w:szCs w:val="22"/>
              </w:rPr>
              <w:t>Regione vykstančius besikeičiančios švietimo sistemos procesus nulemia Regiono demografinis ir socialinis kontekstas, t. y. sparčiai mažėjant ir senstant gyventojams, emigruojant jauniems produktyviems darbingo amžiaus gyventojams sparčiai mažėja ir mokyklinio amžiaus mokinių skaičius, nebesuformuojami pilni klasių komplektai, didėja infrastruktūros išlaikymo kaštai. Bendrą švietimo situaciją Regione atspindi bendrojo ugdymo (toliau – BU)  mokyklų mokinių skaičiaus pokyčiai per 2014-2015 – 2020-2021 mokslo metų laikotarpį. Nustatyta, kad Regione bendrojo ugdymo mokinių skaičius per analizuojamą laikotarpį sumažėjo 20,1 proc., kai tuo tarpu šalyje fiksuotas bendras mažėjimas siekia 5,1 proc. Mažėjant mokinių skaičiui mažėja ir bendrojo ugdymo mokyklų skaičius, jos arba visai uždaromos, arba prijungiamos prie kitų mokyklų ir tampa jų skyriais. Regione per analizuojamą laikotarpį bendrojo ugdymo mokyklų skaičius sumažėjo 30 proc., kai tuo tarpu šalyje mokyklų skaičius mažėjo tik 18,6 proc. Mokinių skaičiaus mažėjimas bei dėl šios priežasties uždaromos mokyklos (ypač nutolusios kaimo mokyklos) sukelia mokinių pavėžėjimo problemas, kurias taip pat įtakoja ir tinkamų mokyklinių autobusų (geltonųjų autobusų) ir /ar kitų suderintų susisiekimo priemonių bei bendrų maršrutų tarp atskirų Regiono savivaldybių trūkumas. Vis tik svarbu pažymėti, kad nors ilgalaikėje perspektyvoje BU mokyklų mokinių skaičius sumažėjo, tačiau 2022-2023 m. mokslo metais, lyginant su praėjusiais mokslo metais, pastebėtas mokinių skaičiaus Utenos regiono BU mokyklose padidėjimas (Švietimo valdymo informacinės sistemos (toliau – ŠVIS) duomenimis).</w:t>
            </w:r>
            <w:r>
              <w:rPr>
                <w:iCs/>
                <w:sz w:val="22"/>
                <w:szCs w:val="22"/>
              </w:rPr>
              <w:t xml:space="preserve"> Šis augimas sietinas su užsieniečiais mokiniais: 2021-2022 mokslo metais regiono mokyklose mokėsi 46 užsieniečiai, iš jų ne iš ES šalių – 35, o 2022-2023 m. m. jau 361 užsienietis, iš jų – 354 ne iš ES šalių. Taip pat, nors ikimokyklinio amžiaus vaikų skaičius mažėja, 2022 m. pastebimas jų skaičiaus  padidėjimas, t. y. pagal 2022 m. duomenis vienerių metų amžiaus vaikų buvo 741, o iki vienų metų - jau 744, todėl galima teigti, kad situacija turi tendenciją stabilizuotis.</w:t>
            </w:r>
          </w:p>
          <w:p w14:paraId="3E329CAE" w14:textId="77777777" w:rsidR="00A46156" w:rsidRDefault="00A46156">
            <w:pPr>
              <w:tabs>
                <w:tab w:val="left" w:pos="598"/>
              </w:tabs>
              <w:ind w:firstLine="567"/>
              <w:jc w:val="both"/>
              <w:rPr>
                <w:iCs/>
                <w:sz w:val="22"/>
                <w:szCs w:val="22"/>
              </w:rPr>
            </w:pPr>
          </w:p>
          <w:p w14:paraId="36B181E6" w14:textId="77777777" w:rsidR="00A46156" w:rsidRDefault="001F2CBD">
            <w:pPr>
              <w:spacing w:line="259" w:lineRule="auto"/>
              <w:jc w:val="both"/>
              <w:rPr>
                <w:sz w:val="22"/>
                <w:szCs w:val="22"/>
              </w:rPr>
            </w:pPr>
            <w:r>
              <w:rPr>
                <w:sz w:val="22"/>
                <w:szCs w:val="22"/>
              </w:rPr>
              <w:t xml:space="preserve">Bendrą švietimo sistemos situaciją taip pat informatyviai atvaizduoja 2014-2015 – 2020-2021 mokslo metų duomenys apie mokyklinio amžiaus vaikus, nesimokančius mokykloje. Nors bendras mokinių skaičius Regione sumažėjo 20,1 proc., bet analizuojamu laikotarpiu Regione mokyklinio amžiaus vaikų, nesimokančių mokykloje skaičius padidėjo 41,9 proc., kai tuo tarpu šalyje šis skaičius didėjo tik 17,4 proc. Svarbus ne tik mokykloje nesimokančių mokyklinio amžiaus mokinių skaičiaus augimas, bet ir šio skaičiaus proporcijos bendroje vaikų / mokinių struktūroje. 2014-2015 mokslo metais nesimokančių mokykloje mokinių buvo 4,2 proc., 2020-2021 mokslo metais šis skaičius išaugo iki 7,5 proc., kai tuo tarpu šalies mastu ši proporcija atitinkamai keitėsi nuo 4,3 proc. iki 5,3 proc. Minėtą Regiono situaciją įtakoja </w:t>
            </w:r>
            <w:r>
              <w:rPr>
                <w:sz w:val="22"/>
                <w:szCs w:val="22"/>
              </w:rPr>
              <w:lastRenderedPageBreak/>
              <w:t>ne tik prastėjanti socialinė aplinka (</w:t>
            </w:r>
            <w:r>
              <w:rPr>
                <w:iCs/>
                <w:sz w:val="22"/>
                <w:szCs w:val="22"/>
              </w:rPr>
              <w:t>skurdo rizika, vaikai iš nepasiturinčių ir/ar socialinių įgūdžių stokojančių šeimų</w:t>
            </w:r>
            <w:r>
              <w:rPr>
                <w:sz w:val="22"/>
                <w:szCs w:val="22"/>
              </w:rPr>
              <w:t xml:space="preserve">), bet ir didelė, lyginant su Lietuvos vidurkiu,  specialiųjų ugdymo poreikių (toliau – SUP) turinčių vaikų dalis BU mokyklose.  Nors  </w:t>
            </w:r>
            <w:r>
              <w:rPr>
                <w:iCs/>
                <w:sz w:val="22"/>
                <w:szCs w:val="22"/>
              </w:rPr>
              <w:t xml:space="preserve">SUP vaikų dalis regiono bendrojo ugdymo klasėse 2018-2022 m. keitėsi nežymiai: 2018 m. regiono BU mokyklose  buvo 2091 SUP mokinių, 2019 m.  -  2164, 2021 m. – 2179, 2022 m.- 2107, 2023 m. -  2087, ir jų  dalis bendrojo ugdymo klasėse  išliko stabili (17-18 proc.), visu šiuo laikotarpiu SUP vaikų procentinė dalis išliko aukštesnė nei Lietuvos vidurkis (kuris buvo 11 proc. 2018 m. -13 proc. 2022 m.). </w:t>
            </w:r>
            <w:r>
              <w:rPr>
                <w:sz w:val="22"/>
                <w:szCs w:val="22"/>
              </w:rPr>
              <w:t xml:space="preserve"> Situaciją įtakoja  atitinkamai didėjantis būtinos švietimo pagalbos poreikis, esama infrastruktūros būklė (</w:t>
            </w:r>
            <w:r>
              <w:rPr>
                <w:iCs/>
                <w:sz w:val="22"/>
                <w:szCs w:val="22"/>
              </w:rPr>
              <w:t>daugumos savivaldybėms pavaldžių švietimo įstaigų pastatų fizinė būklė neatitinka šiuolaikinių reikalavimų), motyvacijos stoka dėl pedagogų (mokytojai, psichologai) trūkumo</w:t>
            </w:r>
            <w:r>
              <w:rPr>
                <w:sz w:val="22"/>
                <w:szCs w:val="22"/>
              </w:rPr>
              <w:t xml:space="preserve"> ir nepakankamos vyresnio amžiaus pedagogų kvalifikacijos diegiant inovatyvius ugdymo(</w:t>
            </w:r>
            <w:proofErr w:type="spellStart"/>
            <w:r>
              <w:rPr>
                <w:sz w:val="22"/>
                <w:szCs w:val="22"/>
              </w:rPr>
              <w:t>si</w:t>
            </w:r>
            <w:proofErr w:type="spellEnd"/>
            <w:r>
              <w:rPr>
                <w:sz w:val="22"/>
                <w:szCs w:val="22"/>
              </w:rPr>
              <w:t>) metodus ir pan.</w:t>
            </w:r>
          </w:p>
          <w:p w14:paraId="52D1215B" w14:textId="77777777" w:rsidR="00A46156" w:rsidRDefault="00A46156">
            <w:pPr>
              <w:rPr>
                <w:sz w:val="14"/>
                <w:szCs w:val="14"/>
              </w:rPr>
            </w:pPr>
          </w:p>
          <w:p w14:paraId="3BF980DE" w14:textId="77777777" w:rsidR="00A46156" w:rsidRDefault="001F2CBD">
            <w:pPr>
              <w:spacing w:line="259" w:lineRule="auto"/>
              <w:jc w:val="both"/>
              <w:rPr>
                <w:sz w:val="22"/>
                <w:szCs w:val="22"/>
              </w:rPr>
            </w:pPr>
            <w:r>
              <w:rPr>
                <w:sz w:val="22"/>
                <w:szCs w:val="22"/>
              </w:rPr>
              <w:t>Netolygią švietimo sistemos situaciją Regione  patvirtina 2020 m. Švietimo valdymo informacinės sistemos duomenys, kurie leido nustatyti bendrojo lavinimo mokyklų, turinčių laboratorijas pasiskirstymo netolygumus: Anykščių rajono savivaldybėje iš 6 mokyklų laboratorijas turi 2 (33,33 proc.), Ignalinos – 2 iš 5 (40,00 proc.), Molėtų – 4 iš 7 (57,14 proc.), Utenos – 5 iš 13 (38,46 proc.), Zarasų – 2 iš 6 (33,33 proc.), Visagino – 5 iš 5, bet dalis iš jų yra nemodernizuotos, kai tuo tarpu pvz. Vilniaus mieste šis rodiklis siekia 61,25 proc. Pagal savivaldybių pateiktus duomenis nustatyta, kad per 2014–2020 m. laikotarpį modernizuotų ugdymo aplinkų dalis Regione pasiskirsto labai netolygiai, pvz. Ignalinos rajono savivaldybėje 2014 m. jų buvo modernizuota apie 3,8 proc. nuo bendro ploto, o 2020 m. ši dalis padidėjo iki 11,5 proc., t. y. per 2014–2020 m.  pavyko modernizuoti tik 7,7 proc. ugdymo aplinkų. Molėtų rajono savivaldybėje šis rodiklis siekia tik 3,8 proc., Anykščių rajono savivaldybėje –  apie 10 proc., Utenos rajono savivaldybėje modernizuotas plotas 2014–2020 m. didėjo nuo 60 iki 65 proc., Visagino savivaldybėje modernizuota tik 0,68 proc. nuo viso  švietimo įstaigų bendro ploto, Zarasų rajono savivaldybėje – 6 840 kv. m. iš 28 205 kv. m. (24,25 proc.).</w:t>
            </w:r>
          </w:p>
          <w:p w14:paraId="6DD19232" w14:textId="77777777" w:rsidR="00A46156" w:rsidRDefault="00A46156">
            <w:pPr>
              <w:rPr>
                <w:sz w:val="14"/>
                <w:szCs w:val="14"/>
              </w:rPr>
            </w:pPr>
          </w:p>
          <w:p w14:paraId="1BE2884B" w14:textId="77777777" w:rsidR="00A46156" w:rsidRDefault="001F2CBD">
            <w:pPr>
              <w:spacing w:line="259" w:lineRule="auto"/>
              <w:jc w:val="both"/>
              <w:rPr>
                <w:sz w:val="22"/>
                <w:szCs w:val="22"/>
              </w:rPr>
            </w:pPr>
            <w:r>
              <w:rPr>
                <w:sz w:val="22"/>
                <w:szCs w:val="22"/>
              </w:rPr>
              <w:t xml:space="preserve">Esama infrastruktūros būklė bei inovatyvių mokinius įtraukiančių mokymosi metodų trūkumas nulemia ir prastesnius mokymosi pasiekimo rezultatus. Nustatyta, kad moksleivių pasiekusių valstybinio brandos egzamino (biologija, chemija, fizika ) šalies vidurkį dalis yra 40,62 proc.  nuo visų laikiusių, kai tuo tarpu šalyje ši dalis yra 46,63 proc. Taip pat nustatyta, kad moksleivių informacinių technologijų valstybinio brandos egzamino rezultatai blogėja nuo 2014 m., tad 2020 m. pasiekusių šalies vidurkį dalis yra tik 28,3  proc. nuo visų laikiusių, o moksleivių pasiekusių matematikos valstybinio brandos egzamino šalies vidurkį dalis yra tik 19,97 proc.  nuo visų laikiusių, šalyje ši dalis yra  25,27 proc. Taigi, nors Regione trūksta gamtamokslinių ir inovatyvių bei pažangių tikslinių mokslų ir informacinių technologijų (STEAM) laboratorijų, tačiau tikimasi, kad Utenoje dar tik pradedantis savo veiklą, o Visagine kuriamas STEAM centrai, kurių laboratorijose bus sudarytos palankesnės sąlygos mokiniams susipažinti su gamtamokslinių ir inovatyvių bei pažangių tikslinių mokslų ir informacinių technologijų mokslo sričių ir su tuo susijusių profesijų specifika,  sustiprins šių mokslo sričių mokinių gebėjimus. </w:t>
            </w:r>
          </w:p>
          <w:p w14:paraId="5C937019" w14:textId="77777777" w:rsidR="00A46156" w:rsidRDefault="00A46156">
            <w:pPr>
              <w:rPr>
                <w:sz w:val="14"/>
                <w:szCs w:val="14"/>
              </w:rPr>
            </w:pPr>
          </w:p>
          <w:p w14:paraId="1F405A88" w14:textId="77777777" w:rsidR="00A46156" w:rsidRDefault="001F2CBD">
            <w:pPr>
              <w:spacing w:line="259" w:lineRule="auto"/>
              <w:jc w:val="both"/>
              <w:rPr>
                <w:sz w:val="22"/>
                <w:szCs w:val="22"/>
                <w:lang w:eastAsia="lt-LT"/>
              </w:rPr>
            </w:pPr>
            <w:r>
              <w:rPr>
                <w:sz w:val="22"/>
                <w:szCs w:val="22"/>
              </w:rPr>
              <w:t xml:space="preserve">Nors pagal </w:t>
            </w:r>
            <w:r>
              <w:rPr>
                <w:sz w:val="22"/>
                <w:szCs w:val="22"/>
                <w:lang w:eastAsia="lt-LT"/>
              </w:rPr>
              <w:t>2020</w:t>
            </w:r>
            <w:r>
              <w:rPr>
                <w:sz w:val="22"/>
                <w:szCs w:val="22"/>
              </w:rPr>
              <w:t>–</w:t>
            </w:r>
            <w:r>
              <w:rPr>
                <w:sz w:val="22"/>
                <w:szCs w:val="22"/>
                <w:lang w:eastAsia="lt-LT"/>
              </w:rPr>
              <w:t xml:space="preserve">2021 </w:t>
            </w:r>
            <w:r>
              <w:rPr>
                <w:sz w:val="22"/>
                <w:szCs w:val="22"/>
              </w:rPr>
              <w:t>mokslo metų</w:t>
            </w:r>
            <w:r>
              <w:rPr>
                <w:sz w:val="22"/>
                <w:szCs w:val="22"/>
                <w:lang w:eastAsia="lt-LT"/>
              </w:rPr>
              <w:t xml:space="preserve"> duomenis RPP nustatyta poveikio rodiklio „Negalią turinčių mokinių, ugdomų </w:t>
            </w:r>
            <w:proofErr w:type="spellStart"/>
            <w:r>
              <w:rPr>
                <w:sz w:val="22"/>
                <w:szCs w:val="22"/>
                <w:lang w:eastAsia="lt-LT"/>
              </w:rPr>
              <w:t>įtraukiuoju</w:t>
            </w:r>
            <w:proofErr w:type="spellEnd"/>
            <w:r>
              <w:rPr>
                <w:sz w:val="22"/>
                <w:szCs w:val="22"/>
                <w:lang w:eastAsia="lt-LT"/>
              </w:rPr>
              <w:t xml:space="preserve"> būdu bendros paskirties švietimo įstaigose (bendrosiose klasėse), dalis/ proc.“ reikšmė Utenos regione (71,5 proc.) yra geriausia tarp visų šalies regionų, tačiau  priešingai nei šis rodiklis – mokyklų, kuriose buvo įdiegtos universalaus dizaino ir kitos inžinerinės priemonės, aplinką pritaikant asmenims turintiems negalią, dalis nuo visų mokyklų yra ženkliai per maža. 2021–2027 m. ES fondų investicijų programos (toliau – IP) 4.5. uždavinio specialiojo rodiklio „Mokyklų, kuriose buvo įdiegtos universalaus dizaino ir kitos inžinerinės priemonės, aplinką pritaikant asmenims turintiems negalią, dalis nuo visų mokyklų“ pradinė reikšmė (2021 m.) Sostinės regione – 14,1 proc., tuo tarpu Vidurio ir vakarų Lietuvos (toliau – VVL) regione, įskaitant ir Utenos regioną, tik – 8,6 proc. Vertinant pradinę situaciją pagal ŠVIS pateikiamus Mokyklų pritaikymo neįgaliesiems anketų duomenis  už 2020</w:t>
            </w:r>
            <w:r>
              <w:rPr>
                <w:sz w:val="22"/>
                <w:szCs w:val="22"/>
              </w:rPr>
              <w:t>–</w:t>
            </w:r>
            <w:r>
              <w:rPr>
                <w:sz w:val="22"/>
                <w:szCs w:val="22"/>
                <w:lang w:eastAsia="lt-LT"/>
              </w:rPr>
              <w:t>2021 mokslo metus</w:t>
            </w:r>
            <w:r>
              <w:rPr>
                <w:sz w:val="22"/>
                <w:szCs w:val="22"/>
                <w:vertAlign w:val="superscript"/>
                <w:lang w:eastAsia="lt-LT"/>
              </w:rPr>
              <w:footnoteReference w:id="5"/>
            </w:r>
            <w:r>
              <w:rPr>
                <w:sz w:val="22"/>
                <w:szCs w:val="22"/>
                <w:lang w:eastAsia="lt-LT"/>
              </w:rPr>
              <w:t xml:space="preserve"> nustatyta, kad žmonių su negalia (toliau – ŽN) poreikiams pritaikyta tik 5 Utenos regione esantys BU mokyklų ir jų padalinių (skyrių) pastatai, kas sudaro mažiau nei 7,6 proc. nuo visų minėtų įstaigų (</w:t>
            </w:r>
            <w:r>
              <w:rPr>
                <w:sz w:val="22"/>
                <w:szCs w:val="22"/>
              </w:rPr>
              <w:t>analizuojamą laikotarpiu buvo pateikti 66 regiono BU mokyklų ir jų padalinių (skyrių) duomenys, iš jų nurodyta, kad pritaikyta 5).</w:t>
            </w:r>
          </w:p>
          <w:p w14:paraId="02DDD905" w14:textId="77777777" w:rsidR="00A46156" w:rsidRDefault="00A46156">
            <w:pPr>
              <w:rPr>
                <w:sz w:val="14"/>
                <w:szCs w:val="14"/>
              </w:rPr>
            </w:pPr>
          </w:p>
          <w:p w14:paraId="13DB3E7B" w14:textId="77777777" w:rsidR="00A46156" w:rsidRDefault="001F2CBD">
            <w:pPr>
              <w:spacing w:line="259" w:lineRule="auto"/>
              <w:jc w:val="both"/>
              <w:rPr>
                <w:sz w:val="22"/>
                <w:szCs w:val="22"/>
              </w:rPr>
            </w:pPr>
            <w:r>
              <w:rPr>
                <w:sz w:val="22"/>
                <w:szCs w:val="22"/>
              </w:rPr>
              <w:lastRenderedPageBreak/>
              <w:t xml:space="preserve">Išanalizavus ŠVIS pateikiamus mokyklų pritaikymo neįgaliesiems anketų už  2022–2023 m. duomenis nustatyta, kad bendra ŽN poreikiams pritaikytų regiono BU įstaigų ir jų skyrių dalis siekia tik 9,3 proc. (5 iš 54 anketas pateikusių įstaigų ir jų skyrių). Gauti rezultatai patvirtina, kad nors mokyklų ir jų skyrių  skaičius regione mažėja optimizuojant bei efektyvinant BU mokyklų tinklą, tačiau ŽN poreikiams pritaikyta yra mažiau nei kas dešimta regione esanti BU įstaiga ar jos skyrius. Svarbu pažymėti, kad lyginant 2020–2021 ir 2022–2023 mokslo metų duomenis, bendra regiono ŽN poreikiams pritaikytų regiono BU įstaigų ir jų skyrių dalis nuo 7,6 proc. iki 9,3 proc. padidėjo ne todėl, kad padidėjo ŽN poreikiams pritaikytų regiono BU įstaigų ir jų skyrių skaičius (jų kaip ir buvo taip ir liko 5), o todėl, kad sumažėjo bendras pačių įstaigų ir jų skyrių skaičius (nuo 66 iki 54). Šis faktas patvirtiną aplinkybę, kad problemą sukeliančios priežastys dėl lėšų trūkumo nėra sprendžiamos,  į BU mokyklas ar jų skyrius atliekamos intervencijos vykdomos vadovaujantis formaliais Statybų techniniais reikalavimais dėl horizontaliųjų kriterijų taikymo, o ne įgyvendinamos konkrečios priemonės/veiklos, skirtos </w:t>
            </w:r>
            <w:r>
              <w:rPr>
                <w:rFonts w:eastAsia="Calibri"/>
                <w:sz w:val="22"/>
                <w:szCs w:val="22"/>
                <w:lang w:eastAsia="lv-LV" w:bidi="lv-LV"/>
              </w:rPr>
              <w:t xml:space="preserve">infrastruktūros pritaikymui ŽN poreikiams. </w:t>
            </w:r>
            <w:r>
              <w:rPr>
                <w:sz w:val="22"/>
                <w:szCs w:val="22"/>
              </w:rPr>
              <w:t xml:space="preserve">Taip pat, pagal ŠVIS pateikiamus 2022–2023 mokslo metų duomenis, nustatyti vidiniai regiono savivaldybių netolygumai, patvirtinantys, kad Ignalinos, Zarasų rajonų ir Visagino savivaldybėse ŽN poreikiams nėra pritaikyta nei viena BU įstaiga ar jos skyrius. Anykščių ir Molėtų rajonų savivaldybėse pritaikyta po 2 įstaigas, o Utenos rajono savivaldybėje – 1 įstaiga. Minėta situacija aiškiai identifikuoja būtiną spręsti nagrinėjamos problemos priežastį – įvairias fizines negalias turinčių vaikų, jų tėvų/globėjų, mokyklų personalo poreikiams, nepritaikyta BU įstaigų aplinka (plačiau apie gilumines problemos priežastis, atliktą situacijos analizę ir siekiamus rezultatus žr. parengtą Pažangos priemonės Nr. LT029-01-03-01 „Ugdymo prieinamumo atskirtį patiriantiems vaikams didinimas“ pagrindimo aprašą). </w:t>
            </w:r>
          </w:p>
          <w:p w14:paraId="5CF8A7DC" w14:textId="77777777" w:rsidR="00A46156" w:rsidRDefault="00A46156">
            <w:pPr>
              <w:rPr>
                <w:sz w:val="14"/>
                <w:szCs w:val="14"/>
              </w:rPr>
            </w:pPr>
          </w:p>
          <w:p w14:paraId="4A4C9616" w14:textId="77777777" w:rsidR="00A46156" w:rsidRDefault="001F2CBD">
            <w:pPr>
              <w:tabs>
                <w:tab w:val="left" w:pos="598"/>
              </w:tabs>
              <w:jc w:val="both"/>
              <w:rPr>
                <w:iCs/>
                <w:szCs w:val="24"/>
              </w:rPr>
            </w:pPr>
            <w:r>
              <w:rPr>
                <w:sz w:val="22"/>
                <w:szCs w:val="22"/>
              </w:rPr>
              <w:t>RPP taip pat nustatyta, kad 2020 m. neformaliojo vaikų švietimo galimybėmis pasinaudojusių mokinių dalis (išskyrus ikimokykliniame ir priešmokykliniame ugdyme dalyvaujančius vaikus) Utenos regione buvo 74 proc. Nors regiono neformalaus švietimo rodiklis yra gan aukštas –  Lietuvos vidurkis 2020 m. buvo 61,7 proc., tačiau šis rodiklis mažėja</w:t>
            </w:r>
            <w:r>
              <w:rPr>
                <w:iCs/>
                <w:szCs w:val="24"/>
              </w:rPr>
              <w:t xml:space="preserve"> (2019 m. - 73 proc., 2020 m  - 74 proc., 2021 m. – 70 proc., 2022 m. – 70 proc., 2023 – 66 proc.),</w:t>
            </w:r>
            <w:r>
              <w:rPr>
                <w:sz w:val="22"/>
                <w:szCs w:val="22"/>
              </w:rPr>
              <w:t xml:space="preserve"> ir 2022 m. neformaliame ugdyme dalyvavo  jau tik 66,4 proc. vaikų </w:t>
            </w:r>
            <w:r>
              <w:rPr>
                <w:iCs/>
                <w:szCs w:val="24"/>
              </w:rPr>
              <w:t>(Lietuvos vidurkis 2022 m. siekė 63 proc.). Taigi, penkių metų laikotarpiu NVŠ dalyvaujančių vaikų sumažėjo 9,6 proc. (arba vidutiniškai -1,9 proc. per kiekvienus metus). Tuo tarpu Lietuvos rodiklis tuo pačiu laikotarpiu augo nuo 60 iki 63 proc., t. y. pokytis 5 proc. arba vidutiniškai 1 proc. per kiekvienus metus. Esant tokioms tendencijoms, regiono rodiklis po penkerių metų siektų 60 proc. o Lietuvos – 66 proc. Akivaizdu, kad negerinant neformalaus ugdymo sąlygų, neinvestuojant į patrauklių, prieinamų paslaugų teikimo infrastruktūrą, vaikų dalyvaujančių NVŠ, tik mažės, ir rodiklis ne tik nebesieks Lietuvos vidurkio, bet ir  RPP nustatytos poveikio rodiklio bendros siektinos reikšmės – 65 proc. (2025 m.) ir 75 proc. (2030 m.).</w:t>
            </w:r>
          </w:p>
          <w:p w14:paraId="7726AACC" w14:textId="77777777" w:rsidR="00A46156" w:rsidRDefault="001F2CBD">
            <w:pPr>
              <w:spacing w:line="259" w:lineRule="auto"/>
              <w:jc w:val="both"/>
              <w:rPr>
                <w:sz w:val="22"/>
                <w:szCs w:val="22"/>
              </w:rPr>
            </w:pPr>
            <w:r>
              <w:rPr>
                <w:sz w:val="22"/>
                <w:szCs w:val="22"/>
              </w:rPr>
              <w:t>Mažėjantis rodiklis, be kita ko,  rodo, kad, nepaisant aukštesnio nei Lietuvos vidurkis rodiklio, nesudaromos patrauklios ir pakankamos sąlygos neformaliam ugdymui, neformaliame ugdyme dalyvaujančių vaikų skaičius mažėja.</w:t>
            </w:r>
          </w:p>
          <w:p w14:paraId="21734807" w14:textId="77777777" w:rsidR="00A46156" w:rsidRDefault="00A46156">
            <w:pPr>
              <w:rPr>
                <w:sz w:val="14"/>
                <w:szCs w:val="14"/>
              </w:rPr>
            </w:pPr>
          </w:p>
          <w:p w14:paraId="5E9EE804" w14:textId="77777777" w:rsidR="00A46156" w:rsidRDefault="001F2CBD">
            <w:pPr>
              <w:spacing w:line="259" w:lineRule="auto"/>
              <w:jc w:val="both"/>
              <w:rPr>
                <w:sz w:val="22"/>
                <w:szCs w:val="22"/>
              </w:rPr>
            </w:pPr>
            <w:r>
              <w:rPr>
                <w:sz w:val="22"/>
                <w:szCs w:val="22"/>
              </w:rPr>
              <w:t xml:space="preserve">Pagal ŠVIS duomenis, 2022–2023 mokslo metais Utenos regiono BU mokyklose mokėsi 11 506 mokinių. Atliktos analizės metu nustatyta, kad  regione 2022 m. BU klasėse mokėsi 2 087 specialiųjų ugdymosi poreikių (toliau – SUP)  turintys mokiniai, kuriems ypatingai aktuali tikslinė popamokinė veikla saugioje aplinkoje: individualios ar grupinės mokomųjų dalykų konsultacijos, švietimo pagalba, dalyvavimas neformaliojo vaikų švietimo programose švietimo įstaigos  patalpose. SUP mokinių, dalyvaujančių  neformalaus vaikų švietimo ir formalųjį švietimą papildančio ugdymo programose </w:t>
            </w:r>
            <w:proofErr w:type="spellStart"/>
            <w:r>
              <w:rPr>
                <w:sz w:val="22"/>
                <w:szCs w:val="22"/>
              </w:rPr>
              <w:t>programose</w:t>
            </w:r>
            <w:proofErr w:type="spellEnd"/>
            <w:r>
              <w:rPr>
                <w:sz w:val="22"/>
                <w:szCs w:val="22"/>
              </w:rPr>
              <w:t xml:space="preserve"> dalies – Lietuvos vidurkis yra 31,67 proc. Šis rodiklis regione viršijamas tik Visagino (49,71 proc.) ir Utenos rajono (34,10 proc.) savivaldybėse. </w:t>
            </w:r>
          </w:p>
          <w:p w14:paraId="1137D97E" w14:textId="77777777" w:rsidR="00A46156" w:rsidRDefault="00A46156">
            <w:pPr>
              <w:rPr>
                <w:sz w:val="14"/>
                <w:szCs w:val="14"/>
              </w:rPr>
            </w:pPr>
          </w:p>
          <w:p w14:paraId="269F69CD" w14:textId="77777777" w:rsidR="00A46156" w:rsidRDefault="001F2CBD">
            <w:pPr>
              <w:tabs>
                <w:tab w:val="left" w:pos="598"/>
              </w:tabs>
              <w:jc w:val="both"/>
              <w:rPr>
                <w:iCs/>
                <w:sz w:val="22"/>
                <w:szCs w:val="22"/>
              </w:rPr>
            </w:pPr>
            <w:r>
              <w:rPr>
                <w:sz w:val="22"/>
                <w:szCs w:val="22"/>
              </w:rPr>
              <w:t>Mokinių užimtumas po pamokų dažniausiai užtikrinamas organizuojant prailgintas grupes.  2022–2023 m. regiono mokyklose (Anykščiai, Ignalina, Utena, Zarasai) veikė 16 prailgintų grupių, kuriose dalyvavo 344 mokinių. Tačiau prailgintos grupės iš esmės skirtos  I-IV klasių mokiniams (minėtų klasių mokiniai – 344 iš 305), ir</w:t>
            </w:r>
            <w:r>
              <w:rPr>
                <w:iCs/>
                <w:sz w:val="22"/>
                <w:szCs w:val="22"/>
              </w:rPr>
              <w:t xml:space="preserve"> prašymus dėl dalyvavimo šiose grupėse daugiausia teikia pradinukų tėvai, kurie dėl savo užimtumo, darbinių įsipareigojimų, negali vaikų pasiimti iš karto po pamokų, o vaikai patys savarankiškai negali grįžti į namus. Tuo tarpu vyresnio amžiaus mokiniai jau gali patys savarankiškai nuvykti į namus ar į įvairias neformaliojo švietimo veiklas vykdančias įstaigas, todėl prailgintos grupės nėra jiems pritaikomos.</w:t>
            </w:r>
          </w:p>
          <w:p w14:paraId="4CAAABB3" w14:textId="77777777" w:rsidR="00A46156" w:rsidRDefault="00A46156">
            <w:pPr>
              <w:tabs>
                <w:tab w:val="left" w:pos="598"/>
              </w:tabs>
              <w:ind w:firstLine="567"/>
              <w:jc w:val="both"/>
              <w:rPr>
                <w:iCs/>
                <w:sz w:val="22"/>
                <w:szCs w:val="22"/>
              </w:rPr>
            </w:pPr>
          </w:p>
          <w:p w14:paraId="4A89BDC8" w14:textId="77777777" w:rsidR="00A46156" w:rsidRDefault="001F2CBD">
            <w:pPr>
              <w:spacing w:line="259" w:lineRule="auto"/>
              <w:jc w:val="both"/>
              <w:rPr>
                <w:sz w:val="22"/>
                <w:szCs w:val="22"/>
              </w:rPr>
            </w:pPr>
            <w:r>
              <w:rPr>
                <w:sz w:val="22"/>
                <w:szCs w:val="22"/>
              </w:rPr>
              <w:lastRenderedPageBreak/>
              <w:t xml:space="preserve">Popamokinio užimtumo trūksta vyresnio amžiaus vaikams, ypač vaikams iš nepalankios socialinės-ekonominės aplinkos konteksto, nesudaromos tinkamos ir saugios sąlygos atlikti namų darbus, užsiimti socialine, sporto, kultūrine ir kita popamokine veikla. Be to, neužtikrinant pavėžėjimo paslaugų, dalis vaikų, atvykstančių į mokyklą iš atokesnių vietovių  neturi galimybės iš kart po pamokų grįžti į namus. </w:t>
            </w:r>
          </w:p>
          <w:p w14:paraId="21426DA3" w14:textId="77777777" w:rsidR="00A46156" w:rsidRDefault="00A46156">
            <w:pPr>
              <w:rPr>
                <w:sz w:val="14"/>
                <w:szCs w:val="14"/>
              </w:rPr>
            </w:pPr>
          </w:p>
          <w:p w14:paraId="0C74C0BD" w14:textId="77777777" w:rsidR="00A46156" w:rsidRDefault="001F2CBD">
            <w:pPr>
              <w:spacing w:line="259" w:lineRule="auto"/>
              <w:jc w:val="both"/>
              <w:rPr>
                <w:sz w:val="22"/>
                <w:szCs w:val="22"/>
              </w:rPr>
            </w:pPr>
            <w:r>
              <w:rPr>
                <w:sz w:val="22"/>
                <w:szCs w:val="22"/>
              </w:rPr>
              <w:t xml:space="preserve">Neformalaus, formalųjį papildančio, švietimo, popamokinio užimtumo organizavimui  visų pirma neišnaudojamas visos dienos mokyklos (toliau –VDM) modelis.   LR Švietimo ir mokslo ministro 2018 m. birželio 26 d. įsakymu Nr. V-606 patvirtintos Rekomendacijos dėl visos dienos mokyklos kūrimo ir veiklos organizavimo, kuriose nubrėžtos VDM modelių ir jų taikymo gairės. Įsakymu buvo rekomenduota VDM kūrimo ir veiklos organizavimo modelį  2018–2019 mokslo metais išbandyti ir dvejose Utenos regiono  mokyklose: Anykščių r. Troškūnų Kazio Inčiūros gimnazijoje ir Molėtų pradinėje mokykloje. Yra mokyklų, kaip pvz. Utenos Vyturių progimnazija, kurios išbandė VDM modelį savo iniciatyva, atlikus apklausą dėl mokinių ir jų tėvų poreikių. Bandomieji VDM modeliai pateisino lūkesčius, tačiau tiek mokyklos, kurios jau turi patirtį organizuojant VDM veiklas, tiek mokyklos organizuojančios prailgintas grupes ir ieškančios galimybių praplėsti paslaugų spektrą, neturi tam tinkamų edukacinių ir poilsio erdvių, veiklas vykdo tam nepritaikytose patalpose, neturi VDM veikloms vykdyti reikalingų priemonių, todėl būtinos papildomos investicijos į mokyklų fizinę aplinką, pritaikant  ją mokinių neformaliajam švietimui, individualiam ir grupiniam darbui, poilsiui (plačiau apie gilumines problemos priežastis, atliktą situacijos analizę ir siekiamus rezultatus žr. parengtą Pažangos priemonės LT029-01-03-02  „Visos dienos mokyklos modelio pritaikymas formalaus ir neformalaus švietimo integracijai“ pagrindimo aprašą). </w:t>
            </w:r>
          </w:p>
          <w:p w14:paraId="7612C0D0" w14:textId="77777777" w:rsidR="00A46156" w:rsidRDefault="00A46156">
            <w:pPr>
              <w:rPr>
                <w:sz w:val="14"/>
                <w:szCs w:val="14"/>
              </w:rPr>
            </w:pPr>
          </w:p>
          <w:p w14:paraId="487BE792" w14:textId="77777777" w:rsidR="00A46156" w:rsidRDefault="001F2CBD">
            <w:pPr>
              <w:spacing w:line="259" w:lineRule="auto"/>
              <w:jc w:val="both"/>
              <w:rPr>
                <w:sz w:val="22"/>
                <w:szCs w:val="22"/>
              </w:rPr>
            </w:pPr>
            <w:r>
              <w:rPr>
                <w:sz w:val="22"/>
                <w:szCs w:val="22"/>
              </w:rPr>
              <w:t xml:space="preserve">Vertinant neformalųjį ugdymą svarbu paminėti ir tai, kad nustatytas inovatyvių laboratorijų, kurios galėtų papildyti formalųjį ugdymą, trūkumas. Remiantis savivaldybių pateikta informacija nustatyta, kad Anykščių, Ignalinos ir Zarasų rajono savivaldybėse nėra įkurtų mokslo centrų, atvirų techninių kūrybinių dirbtuvių ir kitų inovatyvių erdvių, kurios vykdytų neformalų ugdymą, Molėtų rajono ir Visagino savivaldybėse tokių įstaigų 2020 m. duomenimis buvo tik po vieną (pvz. Visagine esanti Kūrybos ir menų akademija turinti </w:t>
            </w:r>
            <w:proofErr w:type="spellStart"/>
            <w:r>
              <w:rPr>
                <w:sz w:val="22"/>
                <w:szCs w:val="22"/>
              </w:rPr>
              <w:t>robototechnikos</w:t>
            </w:r>
            <w:proofErr w:type="spellEnd"/>
            <w:r>
              <w:rPr>
                <w:sz w:val="22"/>
                <w:szCs w:val="22"/>
              </w:rPr>
              <w:t xml:space="preserve"> studiją), Utenos rajono savivaldybėje 2014–2020 m. duomenimis tokių įstaigų netgi sumažėjo nuo 4 iki 3.</w:t>
            </w:r>
          </w:p>
          <w:p w14:paraId="546F9731" w14:textId="77777777" w:rsidR="00A46156" w:rsidRDefault="00A46156">
            <w:pPr>
              <w:rPr>
                <w:sz w:val="14"/>
                <w:szCs w:val="14"/>
              </w:rPr>
            </w:pPr>
          </w:p>
          <w:p w14:paraId="580813C2" w14:textId="77777777" w:rsidR="00A46156" w:rsidRDefault="001F2CBD">
            <w:pPr>
              <w:tabs>
                <w:tab w:val="left" w:pos="598"/>
              </w:tabs>
              <w:jc w:val="both"/>
              <w:rPr>
                <w:iCs/>
                <w:sz w:val="22"/>
                <w:szCs w:val="22"/>
              </w:rPr>
            </w:pPr>
            <w:r>
              <w:rPr>
                <w:sz w:val="22"/>
                <w:szCs w:val="22"/>
              </w:rPr>
              <w:t xml:space="preserve">Tarptautinių mokinių pasiekimų tyrimų (PISA 2015, PIRLS 2016) duomenimis nustatyta, kad dalyvavimas ikimokykliniame/priešmokykliniame ugdyme yra vienas stipriausių veiksnių, darančių įtaką geresniems mokinių pasiekimams ateityje. Aukštos kokybės ankstyvojo ugdymo svarbą pabrėžia ir Europos Komisija, kuri ragina šalis teikti prioritetą šiai sričiai, todėl ikimokyklinio/priešmokyklinio ugdymo paslaugų prieinamumo užtikrinimas yra vienas ir Utenos regiono prioritetų. </w:t>
            </w:r>
            <w:r>
              <w:rPr>
                <w:iCs/>
                <w:sz w:val="22"/>
                <w:szCs w:val="22"/>
              </w:rPr>
              <w:t xml:space="preserve">RPP pagal 2020 m. duomenis nustatyta, kad poveikio rodiklio „3–5 metų vaikų, ugdomų švietimo įstaigose, dalis“ reikšmė Utenos regione siekia tik 81 proc., ir tai yra viena žemiausių šalyje šio rodiklio reikšmių, kadangi mažesnis nagrinėjamų paslaugų prieinamumas fiksuotas tik Tauragės (71 proc.) ir Marijampolės (79 proc.) regionuose. Atliekant ikimokyklinio ir priešmokyklinio ugdymo paslaugų analizę, pagal savivaldybių pateiktus 2022–2023 mokslo metų duomenis (2022 m. rugsėjo 1 d. duomenys), nustatyta, kad ikimokyklinį/priešmokyklinį ugdymą Utenos regione vykdo 55 ugdymo, įskaitant bendrojo ugdymo, įstaigos ir jų skyriai, kurių bendras talpumas (vietų skaičius) siekia tik 4 218, iš jų ikimokyklinio ugdymo vietų bendras talpumas yra apie 3 431. Bendras regiono ikimokyklinių ir priešmokyklinių ugdymo vietų užimtumas siekia 4 056, tame skaičiuje ikimokyklinio ugdymo –  3 343. Analizės metu nustatyta, kad laisvų ikimokyklinio ugdymo vietų daugeliu atveju yra tik nutolusiose kaimo gyvenamosiose vietovėse. </w:t>
            </w:r>
          </w:p>
          <w:p w14:paraId="48EAD4F7" w14:textId="77777777" w:rsidR="00A46156" w:rsidRDefault="00A46156">
            <w:pPr>
              <w:tabs>
                <w:tab w:val="left" w:pos="598"/>
              </w:tabs>
              <w:jc w:val="both"/>
              <w:rPr>
                <w:iCs/>
                <w:sz w:val="22"/>
                <w:szCs w:val="22"/>
              </w:rPr>
            </w:pPr>
          </w:p>
          <w:p w14:paraId="73F8D940" w14:textId="77777777" w:rsidR="00A46156" w:rsidRDefault="001F2CBD">
            <w:pPr>
              <w:tabs>
                <w:tab w:val="left" w:pos="598"/>
              </w:tabs>
              <w:jc w:val="both"/>
              <w:rPr>
                <w:rFonts w:eastAsia="Calibri"/>
                <w:iCs/>
                <w:sz w:val="22"/>
                <w:szCs w:val="22"/>
              </w:rPr>
            </w:pPr>
            <w:r>
              <w:rPr>
                <w:iCs/>
                <w:sz w:val="22"/>
                <w:szCs w:val="22"/>
              </w:rPr>
              <w:t xml:space="preserve">Taigi mažą ikimokyklinio ugdymo paslaugų prieinamumą iš esmės nulemia: 1) kaimo vietovėse (nors ir yra laisvų ugdymo vietų) dėl tam skirto pritaikyto transporto trūkumo nėra reikiama apimtimi teikiama, o kai kuriose regiono savivaldybėse pvz. Ignalinos, Molėtų, Utenos, Visagino visai neteikiama, išskyrus pavienius atvejus dėl vaikų negalios, privalomo ikimokyklinio ugdymo ir pan. priežasčių, jei mokykliniuose autobusuose yra laisvų vietų ir dėl to nereikia keisti maršruto, vaikų pavėžėjimo iki/iš ugdymo įstaigos paslauga; 2) </w:t>
            </w:r>
            <w:r>
              <w:rPr>
                <w:rFonts w:eastAsia="Calibri"/>
                <w:iCs/>
                <w:sz w:val="22"/>
                <w:szCs w:val="22"/>
              </w:rPr>
              <w:t xml:space="preserve">ikimokyklinio ugdymo vietų trūkumas dėl nepakankamo ikimokyklinio ugdymo infrastruktūros talpumo (pajėgumo), ypatingai savivaldybių centruose esančiose miesto vietovėse, taip pat nuo savivaldybių centrų </w:t>
            </w:r>
            <w:proofErr w:type="spellStart"/>
            <w:r>
              <w:rPr>
                <w:rFonts w:eastAsia="Calibri"/>
                <w:iCs/>
                <w:sz w:val="22"/>
                <w:szCs w:val="22"/>
              </w:rPr>
              <w:t>teritoriškai</w:t>
            </w:r>
            <w:proofErr w:type="spellEnd"/>
            <w:r>
              <w:rPr>
                <w:rFonts w:eastAsia="Calibri"/>
                <w:iCs/>
                <w:sz w:val="22"/>
                <w:szCs w:val="22"/>
              </w:rPr>
              <w:t xml:space="preserve"> nutolusiose įstaigose, pvz.</w:t>
            </w:r>
            <w:r>
              <w:rPr>
                <w:sz w:val="22"/>
                <w:szCs w:val="22"/>
              </w:rPr>
              <w:t xml:space="preserve"> Ignalinos r. Didžiasalio „Ryto“ gimnazijos Dūkšto skyriuje ir </w:t>
            </w:r>
            <w:r>
              <w:rPr>
                <w:iCs/>
                <w:sz w:val="22"/>
                <w:szCs w:val="22"/>
              </w:rPr>
              <w:t xml:space="preserve">Zarasų r. Dusetų Kazimiero </w:t>
            </w:r>
            <w:proofErr w:type="spellStart"/>
            <w:r>
              <w:rPr>
                <w:iCs/>
                <w:sz w:val="22"/>
                <w:szCs w:val="22"/>
              </w:rPr>
              <w:t>Būgos</w:t>
            </w:r>
            <w:proofErr w:type="spellEnd"/>
            <w:r>
              <w:rPr>
                <w:iCs/>
                <w:sz w:val="22"/>
                <w:szCs w:val="22"/>
              </w:rPr>
              <w:t xml:space="preserve"> gimnazijos ugdymo skyriuje „Sartukas“</w:t>
            </w:r>
            <w:r>
              <w:rPr>
                <w:rFonts w:eastAsia="Calibri"/>
                <w:iCs/>
                <w:sz w:val="22"/>
                <w:szCs w:val="22"/>
              </w:rPr>
              <w:t xml:space="preserve">, esamos grupės yra arba perpildytos, arba arti maksimalaus leistino vaikų skaičiaus, todėl didinti vaikų skaičių ugdymo įstaigose, nedidinat esamų įstaigų talpumo (pajėgumo), galimybių nėra. </w:t>
            </w:r>
            <w:r>
              <w:rPr>
                <w:iCs/>
                <w:sz w:val="22"/>
                <w:szCs w:val="22"/>
              </w:rPr>
              <w:t xml:space="preserve">Vertinant ikimokyklinio ugdymo paslaugų prieinamumą, ypatingai svarbu paminėti, kad nuo 2023 m. rugsėjo 1 d. ugdymas pagal ikimokyklinio ugdymo programą taps visuotinis nuo 4 metų amžiaus, </w:t>
            </w:r>
            <w:r>
              <w:rPr>
                <w:iCs/>
                <w:sz w:val="22"/>
                <w:szCs w:val="22"/>
              </w:rPr>
              <w:lastRenderedPageBreak/>
              <w:t>nuo 2024 m. rugsėjo 1 d. – nuo 3 metų amžiaus, nuo 2025 m. rugsėjo 1 d. – nuo 2 metų amžiaus, todėl ikimokyklinio ugdymo paslaugų poreikio galimas nepatenkinimas ateityje, nepriklausomai nuo mažėjančio bendro regiono gyventojų skaičiaus, ilgalaikėje perspektyvoje išliks ypatingai aktualia problemos mastą didinančia priežastimi (</w:t>
            </w:r>
            <w:r>
              <w:rPr>
                <w:sz w:val="22"/>
                <w:szCs w:val="22"/>
              </w:rPr>
              <w:t xml:space="preserve">plačiau apie gilumines problemos priežastis, atliktą situacijos analizę ir siekiamus rezultatus žr. parengtą Pažangos priemonės Nr. LT029-01-03-01 „Ugdymo prieinamumo atskirtį patiriantiems vaikams didinimas“ pagrindimo aprašą). </w:t>
            </w:r>
          </w:p>
          <w:p w14:paraId="2CB35E11" w14:textId="77777777" w:rsidR="00A46156" w:rsidRDefault="00A46156">
            <w:pPr>
              <w:tabs>
                <w:tab w:val="left" w:pos="598"/>
              </w:tabs>
              <w:jc w:val="both"/>
              <w:rPr>
                <w:iCs/>
                <w:sz w:val="22"/>
                <w:szCs w:val="22"/>
              </w:rPr>
            </w:pPr>
          </w:p>
          <w:p w14:paraId="782C88B7" w14:textId="77777777" w:rsidR="00A46156" w:rsidRDefault="001F2CBD">
            <w:pPr>
              <w:spacing w:line="259" w:lineRule="auto"/>
              <w:jc w:val="both"/>
              <w:rPr>
                <w:sz w:val="22"/>
                <w:szCs w:val="22"/>
              </w:rPr>
            </w:pPr>
            <w:r>
              <w:rPr>
                <w:sz w:val="22"/>
                <w:szCs w:val="22"/>
              </w:rPr>
              <w:t>Kita Regione fiksuota neigiama tendencija yra spartesnis nei šalyje profesinio mokymo įstaigų mokinių skaičiaus mažėjimas. Nustatyta, kad nuo 2014-2015 iki 2020</w:t>
            </w:r>
            <w:r>
              <w:rPr>
                <w:iCs/>
                <w:sz w:val="22"/>
                <w:szCs w:val="22"/>
              </w:rPr>
              <w:t>–</w:t>
            </w:r>
            <w:r>
              <w:rPr>
                <w:sz w:val="22"/>
                <w:szCs w:val="22"/>
              </w:rPr>
              <w:t xml:space="preserve">2021 mokslo metų Regione šių mokinių skaičius mažėjo 42,2 proc., kai šalyje per tą patį laikotarpį bendrai sumažėjo 40,8 proc. Mažėjimas siejamas ne tik su nepatraukliu profesinio išsilavinimo įvaizdžiu, bet ir pasyviai vykdomu profesijų šešėliavimu bendrojo ugdymo mokyklose, todėl profesinio rengimo ir mokymo sistemos potencialas menkai naudojamas  susijusioms su įgūdžiais regioninėms problemoms spręsti, įgūdžių pasiūlos ir paklausos neatitikčiai mažinti. Taigi, nors profesinis mokymasis ir galėtų būti būdas užtikrinti darbo rinkai būtinų specialistų pasiūlą, bet tam būtinas ne tik infrastruktūros modernizavimas, bet ir žmogiškųjų išteklių plėtra. Nustatyta, kad nėra sukurto tikslinių stipendijų mechanizmo, skirto skatinti stoti į profesinio mokymo programas, kurios ruošia trūkstamus specialistus (pvz. </w:t>
            </w:r>
            <w:proofErr w:type="spellStart"/>
            <w:r>
              <w:rPr>
                <w:sz w:val="22"/>
                <w:szCs w:val="22"/>
              </w:rPr>
              <w:t>mechatronikus</w:t>
            </w:r>
            <w:proofErr w:type="spellEnd"/>
            <w:r>
              <w:rPr>
                <w:sz w:val="22"/>
                <w:szCs w:val="22"/>
              </w:rPr>
              <w:t xml:space="preserve">, CNC staklių operatorius), nėra  skiriama  pastovaus finansavimo profesinių mokyklų infrastruktūros, susijusios su skaitmeninimo ir </w:t>
            </w:r>
            <w:proofErr w:type="spellStart"/>
            <w:r>
              <w:rPr>
                <w:sz w:val="22"/>
                <w:szCs w:val="22"/>
              </w:rPr>
              <w:t>robotizacijos</w:t>
            </w:r>
            <w:proofErr w:type="spellEnd"/>
            <w:r>
              <w:rPr>
                <w:sz w:val="22"/>
                <w:szCs w:val="22"/>
              </w:rPr>
              <w:t xml:space="preserve"> plėtra, siekiant, kad profesinio mokymo centrai neatsiliktų nuo pasaulinių ketvirtosios pramonės revoliucijos </w:t>
            </w:r>
            <w:r>
              <w:rPr>
                <w:iCs/>
                <w:sz w:val="22"/>
                <w:szCs w:val="22"/>
              </w:rPr>
              <w:t xml:space="preserve">(toliau – „Pramonė 4.0“) </w:t>
            </w:r>
            <w:r>
              <w:rPr>
                <w:sz w:val="22"/>
                <w:szCs w:val="22"/>
              </w:rPr>
              <w:t>tendencijų, nėra sudarytų sąlygų profesinėms mokykloms pritraukti kvalifikuotus mokytojus, meistrus iš verslo, nėra sukurtos profesijos mokytojų finansavimo schemos, kurios užtikrintų, kad šie asmenys galėtų uždirbti ne mažiau nei tos profesijos specialistų vidurkis rinkoje).</w:t>
            </w:r>
          </w:p>
          <w:p w14:paraId="5F85CCD0" w14:textId="77777777" w:rsidR="00A46156" w:rsidRDefault="00A46156">
            <w:pPr>
              <w:rPr>
                <w:sz w:val="14"/>
                <w:szCs w:val="14"/>
              </w:rPr>
            </w:pPr>
          </w:p>
          <w:p w14:paraId="2B0F3CFA" w14:textId="77777777" w:rsidR="00A46156" w:rsidRDefault="001F2CBD">
            <w:pPr>
              <w:jc w:val="both"/>
              <w:rPr>
                <w:sz w:val="22"/>
                <w:szCs w:val="22"/>
              </w:rPr>
            </w:pPr>
            <w:r>
              <w:rPr>
                <w:sz w:val="22"/>
                <w:szCs w:val="22"/>
              </w:rPr>
              <w:t>Esamus švietimo sistemos ir gyventojų išsilavinimo trūkumus, ypač susijusius su kompiuterinio raštingumo lygiu ir/ar galimybėmis laisvai naudotis internetu, išryškino 2020–2021 metais dėl COVID-19 pandemijos sveikatai keliamų rizikų organizuotas švietimo ir kitų paslaugų teikimas nuotoliniu būdu, kai daliai Regiono gyventojų paslaugos tapo sunkiai ar visai neprieinamos. Remiantis 2021 m. duomenimis nustatyta, kad asmeninį kompiuterį Regione turi tik 72,5 proc. namų ūkių, kai tuo tarpu šalyje šis rodiklis siekia 81,4 proc. (</w:t>
            </w:r>
            <w:r>
              <w:rPr>
                <w:iCs/>
                <w:sz w:val="22"/>
                <w:szCs w:val="22"/>
              </w:rPr>
              <w:t>Regiono rodiklis yra mažiausias šalyje tarp visų regionų</w:t>
            </w:r>
            <w:r>
              <w:rPr>
                <w:i/>
                <w:sz w:val="22"/>
                <w:szCs w:val="22"/>
              </w:rPr>
              <w:t>)</w:t>
            </w:r>
            <w:r>
              <w:rPr>
                <w:sz w:val="22"/>
                <w:szCs w:val="22"/>
              </w:rPr>
              <w:t>. Taip pat, 2021 m duomenimis interneto prieigą turi 79,4 proc. regione esančių namų ūkių, atitinkamai šalyje interneto prieigą turinčių namų ūkių yra 86,6 proc. (</w:t>
            </w:r>
            <w:r>
              <w:rPr>
                <w:iCs/>
                <w:sz w:val="22"/>
                <w:szCs w:val="22"/>
              </w:rPr>
              <w:t>pagal šį rodiklį Regionas lenkia tik Marijampolės regioną)</w:t>
            </w:r>
            <w:r>
              <w:rPr>
                <w:sz w:val="22"/>
                <w:szCs w:val="22"/>
              </w:rPr>
              <w:t xml:space="preserve">. Nurodyti rodikliai iš dalies atspindi demografinę Regiono gyventojų senėjimo tendenciją bei žemą Regiono urbanizacijos lygį (vyrauja kaimiškosios vietovės), tačiau tuo pačiu įtakoja žemesnį nei šalies vidurkis skaitmeninių paslaugų gyventojams teikimo ir gyventojų naudojimosi juo lygį visose srityse. Vienas mažiausių šalyje namų ūkių, turinčių asmeninį kompiuterį ir/ar interneto prieigą, skaičius nesudaro tinkamų sąlygų gyventojams naudotis e. paslaugomis, apsunkina mokymosi, darbo, bankinių, pirkimo internetų ir kitų paslaugų pasiekiamumą. Ypatingai problema aktuali  pažeidžiamiems  ir  socialinėje atskirtyje esantiems asmenims, kadangi dėl riboto informacijos prieinamumo ir/ar žemų  skaitmeninių  gebėjimų  bei galimybių naudotis skaitmeninėmis priemonėmis jie neturi galimybės gauti prieinamą informaciją  apie socialines paslaugas ir atitinkamą paramą/pagalbą. </w:t>
            </w:r>
          </w:p>
          <w:p w14:paraId="02A30E81" w14:textId="77777777" w:rsidR="00A46156" w:rsidRDefault="00A46156">
            <w:pPr>
              <w:jc w:val="both"/>
              <w:rPr>
                <w:sz w:val="22"/>
                <w:szCs w:val="22"/>
              </w:rPr>
            </w:pPr>
          </w:p>
          <w:p w14:paraId="44700982" w14:textId="77777777" w:rsidR="00A46156" w:rsidRDefault="001F2CBD">
            <w:pPr>
              <w:spacing w:line="259" w:lineRule="auto"/>
              <w:jc w:val="both"/>
              <w:rPr>
                <w:iCs/>
                <w:sz w:val="22"/>
                <w:szCs w:val="22"/>
              </w:rPr>
            </w:pPr>
            <w:r>
              <w:rPr>
                <w:b/>
                <w:bCs/>
                <w:iCs/>
                <w:sz w:val="22"/>
                <w:szCs w:val="22"/>
                <w:u w:val="single"/>
              </w:rPr>
              <w:t>2. Apibendrinimas.</w:t>
            </w:r>
            <w:r>
              <w:rPr>
                <w:iCs/>
                <w:sz w:val="22"/>
                <w:szCs w:val="22"/>
              </w:rPr>
              <w:t xml:space="preserve"> Esama, aukščiau apibūdinta Regiono švietimo sistemos situacija leidžia identifikuoti pagrindinę su tuo susijusią problemą – </w:t>
            </w:r>
            <w:r>
              <w:rPr>
                <w:b/>
                <w:iCs/>
                <w:sz w:val="22"/>
                <w:szCs w:val="22"/>
              </w:rPr>
              <w:t>Nepakankama  švietimo paslaugų kokybė ir prieinamumas</w:t>
            </w:r>
            <w:r>
              <w:rPr>
                <w:iCs/>
                <w:sz w:val="22"/>
                <w:szCs w:val="22"/>
              </w:rPr>
              <w:t xml:space="preserve">. Šia problemą nulemiančios priežastys: </w:t>
            </w:r>
          </w:p>
          <w:p w14:paraId="1929A53C" w14:textId="77777777" w:rsidR="00A46156" w:rsidRDefault="00A46156">
            <w:pPr>
              <w:rPr>
                <w:sz w:val="14"/>
                <w:szCs w:val="14"/>
              </w:rPr>
            </w:pPr>
          </w:p>
          <w:p w14:paraId="6DB4B394" w14:textId="77777777" w:rsidR="00A46156" w:rsidRDefault="001F2CBD">
            <w:pPr>
              <w:spacing w:line="259" w:lineRule="auto"/>
              <w:jc w:val="both"/>
              <w:rPr>
                <w:rFonts w:eastAsia="Calibri"/>
                <w:b/>
                <w:bCs/>
                <w:i/>
                <w:iCs/>
                <w:sz w:val="22"/>
                <w:szCs w:val="22"/>
              </w:rPr>
            </w:pPr>
            <w:r>
              <w:rPr>
                <w:iCs/>
                <w:sz w:val="22"/>
                <w:szCs w:val="22"/>
              </w:rPr>
              <w:t>- Formalaus ir neformalaus švietimo paslaugų kokybės bei pasiekiamumo netolygumas (</w:t>
            </w:r>
            <w:r>
              <w:rPr>
                <w:rFonts w:eastAsia="Calibri"/>
                <w:iCs/>
                <w:sz w:val="22"/>
                <w:szCs w:val="22"/>
              </w:rPr>
              <w:t>ikimokyklinio ugdymo vietų trūkumas dėl nepakankamo ikimokyklinio ugdymo infrastruktūros talpumo (pajėgumo), ypatingai savivaldybių centruose esančiose miesto vietovėse, vadovaujantis savivaldybių pateiktais duomenimis (</w:t>
            </w:r>
            <w:r>
              <w:rPr>
                <w:rFonts w:eastAsia="Calibri"/>
                <w:i/>
                <w:sz w:val="22"/>
                <w:szCs w:val="22"/>
              </w:rPr>
              <w:t>plačiau žr.</w:t>
            </w:r>
            <w:r>
              <w:rPr>
                <w:b/>
                <w:i/>
              </w:rPr>
              <w:t xml:space="preserve"> </w:t>
            </w:r>
            <w:r>
              <w:rPr>
                <w:rFonts w:eastAsia="Calibri"/>
                <w:bCs/>
                <w:i/>
                <w:sz w:val="22"/>
                <w:szCs w:val="22"/>
              </w:rPr>
              <w:t>pažangos priemonės Nr. LT029-01-03-01 „Ugdymo prieinamumo atskirtį patiriantiems vaikams didinimas“ pagrindimo aprašą</w:t>
            </w:r>
            <w:r>
              <w:rPr>
                <w:rFonts w:eastAsia="Calibri"/>
                <w:bCs/>
                <w:iCs/>
                <w:sz w:val="22"/>
                <w:szCs w:val="22"/>
              </w:rPr>
              <w:t>)</w:t>
            </w:r>
            <w:r>
              <w:rPr>
                <w:rFonts w:eastAsia="Calibri"/>
                <w:b/>
                <w:bCs/>
                <w:i/>
                <w:iCs/>
                <w:sz w:val="22"/>
                <w:szCs w:val="22"/>
              </w:rPr>
              <w:t xml:space="preserve"> </w:t>
            </w:r>
            <w:r>
              <w:rPr>
                <w:rFonts w:eastAsia="Calibri"/>
                <w:iCs/>
                <w:sz w:val="22"/>
                <w:szCs w:val="22"/>
              </w:rPr>
              <w:t xml:space="preserve">esamos grupės yra arba perpildytos, arba arti maksimalaus leistino vaikų skaičiaus, nėra galimybių padidinti vaikų skaičiaus ugdymo įstaigose nedidinant esamų įstaigų talpumo (pajėgumo); </w:t>
            </w:r>
            <w:r>
              <w:rPr>
                <w:iCs/>
                <w:sz w:val="22"/>
                <w:szCs w:val="22"/>
              </w:rPr>
              <w:t xml:space="preserve">kaimo vietovėse, nors ir yra laisvų ugdymo vietų, bet dėl tam skirto pritaikyto transporto trūkumo nėra pakankamai teikiama, o kai kuriose regiono savivaldybėse visai neteikiama, vaikų pavėžėjimo iki/iš ugdymo įstaigos paslauga; neformalaus, formalųjį papildančio,  švietimo, popamokinio užimtumo organizavimui  neišnaudojamas VDM modelis; tiek mokyklos, kurios jau turi patirtį organizuojant VDM veiklas, tiek mokyklos organizuojančios prailgintas grupes ir ieškančios galimybių praplėsti paslaugų spektrą, neturi tam tinkamų edukacinių ir poilsio erdvių, veiklas vykdo tam nepritaikytose patalpose, neturi VDM veikloms vykdyti reikalingų priemonių, </w:t>
            </w:r>
            <w:r>
              <w:rPr>
                <w:iCs/>
                <w:sz w:val="22"/>
                <w:szCs w:val="22"/>
              </w:rPr>
              <w:lastRenderedPageBreak/>
              <w:t>todėl būtinos papildomos investicijos į mokyklų fizinę aplinką, pritaikant  ją mokinių neformaliajam švietimui, individualiam ir grupiniam darbui, poilsiui; nemodernizuota ugdymo(</w:t>
            </w:r>
            <w:proofErr w:type="spellStart"/>
            <w:r>
              <w:rPr>
                <w:iCs/>
                <w:sz w:val="22"/>
                <w:szCs w:val="22"/>
              </w:rPr>
              <w:t>si</w:t>
            </w:r>
            <w:proofErr w:type="spellEnd"/>
            <w:r>
              <w:rPr>
                <w:iCs/>
                <w:sz w:val="22"/>
                <w:szCs w:val="22"/>
              </w:rPr>
              <w:t>) aplinka, gamtamokslinių laboratorijų ir kitų inovatyvių mokymo(</w:t>
            </w:r>
            <w:proofErr w:type="spellStart"/>
            <w:r>
              <w:rPr>
                <w:iCs/>
                <w:sz w:val="22"/>
                <w:szCs w:val="22"/>
              </w:rPr>
              <w:t>si</w:t>
            </w:r>
            <w:proofErr w:type="spellEnd"/>
            <w:r>
              <w:rPr>
                <w:iCs/>
                <w:sz w:val="22"/>
                <w:szCs w:val="22"/>
              </w:rPr>
              <w:t>) aplinkų trūkumas, nėra modernios įrangos/infrastruktūros, kurioje galėtų kurtis mokslo centrai, FAB LAB  dirbtuvės ir kitos inovatyvios laboratorijos, prastesni nei šalyje valstybinių brandos egzaminų (biologijos, chemijos, fizikos, matematikos, informacinių technologijų) rezultatai).</w:t>
            </w:r>
          </w:p>
          <w:p w14:paraId="485A2B3A" w14:textId="77777777" w:rsidR="00A46156" w:rsidRDefault="00A46156">
            <w:pPr>
              <w:rPr>
                <w:sz w:val="14"/>
                <w:szCs w:val="14"/>
              </w:rPr>
            </w:pPr>
          </w:p>
          <w:p w14:paraId="463930A7" w14:textId="77777777" w:rsidR="00A46156" w:rsidRDefault="001F2CBD">
            <w:pPr>
              <w:spacing w:line="259" w:lineRule="auto"/>
              <w:jc w:val="both"/>
              <w:rPr>
                <w:iCs/>
                <w:sz w:val="22"/>
                <w:szCs w:val="22"/>
              </w:rPr>
            </w:pPr>
            <w:r>
              <w:rPr>
                <w:iCs/>
                <w:sz w:val="22"/>
                <w:szCs w:val="22"/>
              </w:rPr>
              <w:t>- Nepatrauklus profesinis mokymas (sparčiau nei šalyje mažėjantis profesinio mokymo mokinių skaičius dėl pasyviai vykdomo profesijų šešėliavimo bendrojo ugdymo mokyklose, per mažai skiriama dėmesio suaugusiųjų švietimui ir verslo programų diegimui ugdymo įstaigose, ugdymo įstaigose nepakanka laboratorinės įrangos ir priemonių, susijusių su „Pramonė 4.0“.</w:t>
            </w:r>
          </w:p>
          <w:p w14:paraId="1B0C55AE" w14:textId="77777777" w:rsidR="00A46156" w:rsidRDefault="00A46156">
            <w:pPr>
              <w:rPr>
                <w:sz w:val="14"/>
                <w:szCs w:val="14"/>
              </w:rPr>
            </w:pPr>
          </w:p>
          <w:p w14:paraId="433FB3FA" w14:textId="77777777" w:rsidR="00A46156" w:rsidRDefault="001F2CBD">
            <w:pPr>
              <w:spacing w:line="259" w:lineRule="auto"/>
              <w:jc w:val="both"/>
              <w:rPr>
                <w:iCs/>
                <w:sz w:val="22"/>
                <w:szCs w:val="22"/>
              </w:rPr>
            </w:pPr>
            <w:r>
              <w:rPr>
                <w:iCs/>
                <w:sz w:val="22"/>
                <w:szCs w:val="22"/>
              </w:rPr>
              <w:t>- Dėl ribotos prieigos prie interneto ne visiems gyventojams užtikrintos galimybės nuotoliu dirbti, mokytis, gauti e. paslaugas ir neužtikrinamas inovatyvių viešųjų paslaugų teikimas (mažiausia šalyje namų ūkių turinčių asmeninį kompiuterį dalis bei viena mažiausių šalyje namų ūkių turinčių interneto prieigą dalis nulemia žemą skaitmeninių paslaugų gyventojams teikimo ir gyventojų naudojimosi lygį visose srityse, nepakankamas turimos įrangos kiekis ne tik namų ūkiuose, bet ir  savivaldybių administracijose, mokyklose, įstaigose, organizacijose, įmonėse, valstybinės kalbos nemokėjimas (būdinga ypač Visagino savivaldybei), nemokėjimas naudotis skaitmeninėmis priemonėmis, nepakankamas vartotojų švietimas ir pan.).</w:t>
            </w:r>
          </w:p>
          <w:p w14:paraId="7DE84765" w14:textId="77777777" w:rsidR="00A46156" w:rsidRDefault="00A46156">
            <w:pPr>
              <w:rPr>
                <w:sz w:val="14"/>
                <w:szCs w:val="14"/>
              </w:rPr>
            </w:pPr>
          </w:p>
          <w:p w14:paraId="5307FC21" w14:textId="77777777" w:rsidR="00A46156" w:rsidRDefault="001F2CBD">
            <w:pPr>
              <w:spacing w:line="259" w:lineRule="auto"/>
              <w:jc w:val="both"/>
              <w:rPr>
                <w:sz w:val="22"/>
                <w:szCs w:val="22"/>
              </w:rPr>
            </w:pPr>
            <w:r>
              <w:rPr>
                <w:b/>
                <w:sz w:val="20"/>
              </w:rPr>
              <w:t>3. APLINKOSAUGOS IR ENERGETIKOS SRITIS, IDENTIFIKUOTA PROBLEMA, JĄ NULEMIANČIOS PRIEŽASTYS IR ĮTAKOJANTYS VEIKSNIAI (RODIKLIAI).</w:t>
            </w:r>
            <w:r>
              <w:rPr>
                <w:sz w:val="20"/>
              </w:rPr>
              <w:t xml:space="preserve"> </w:t>
            </w:r>
          </w:p>
          <w:p w14:paraId="7460635D" w14:textId="77777777" w:rsidR="00A46156" w:rsidRDefault="00A46156">
            <w:pPr>
              <w:rPr>
                <w:sz w:val="14"/>
                <w:szCs w:val="14"/>
              </w:rPr>
            </w:pPr>
          </w:p>
          <w:p w14:paraId="30D0DDC6" w14:textId="77777777" w:rsidR="00A46156" w:rsidRDefault="001F2CBD">
            <w:pPr>
              <w:ind w:left="57"/>
              <w:jc w:val="both"/>
              <w:rPr>
                <w:sz w:val="22"/>
                <w:szCs w:val="22"/>
              </w:rPr>
            </w:pPr>
            <w:r>
              <w:rPr>
                <w:sz w:val="22"/>
                <w:szCs w:val="22"/>
              </w:rPr>
              <w:t xml:space="preserve">Utenos regione saugomų teritorijų plotas, lyginant su visu teritorijos plotu, sudaro net 35 proc., ir tai yra pats aukščiausias rodiklis šalyje. 3 iš 5 šalyje esančių kurortinių teritorijų yra išsidėsčiusios Utenos regione (Anykščiai, Zarasai, Ignalinos miesto </w:t>
            </w:r>
            <w:proofErr w:type="spellStart"/>
            <w:r>
              <w:rPr>
                <w:sz w:val="22"/>
                <w:szCs w:val="22"/>
              </w:rPr>
              <w:t>Strigailiškio</w:t>
            </w:r>
            <w:proofErr w:type="spellEnd"/>
            <w:r>
              <w:rPr>
                <w:sz w:val="22"/>
                <w:szCs w:val="22"/>
              </w:rPr>
              <w:t xml:space="preserve"> ir Palūšės kaimų dalių teritorijos). Minėtos aplinkybės yra ypatingai svarbios plėtojant tvarų ekologinį turizmą bei įpareigoja užtikrinti aukštą regiono aplinkos kokybę.  </w:t>
            </w:r>
          </w:p>
          <w:p w14:paraId="57D8B97D" w14:textId="77777777" w:rsidR="00A46156" w:rsidRDefault="00A46156">
            <w:pPr>
              <w:ind w:left="57"/>
              <w:jc w:val="both"/>
              <w:rPr>
                <w:sz w:val="22"/>
                <w:szCs w:val="22"/>
              </w:rPr>
            </w:pPr>
          </w:p>
          <w:p w14:paraId="3050D1F8" w14:textId="67D86358" w:rsidR="00A46156" w:rsidRDefault="001F2CBD">
            <w:pPr>
              <w:ind w:left="57"/>
              <w:jc w:val="both"/>
              <w:rPr>
                <w:sz w:val="22"/>
                <w:szCs w:val="22"/>
              </w:rPr>
            </w:pPr>
            <w:r>
              <w:rPr>
                <w:sz w:val="22"/>
                <w:szCs w:val="22"/>
              </w:rPr>
              <w:t>Analizuojant Europos aplinkos agentūros (toliau – EAA) Oro kokybės rizikos sveikatai vertinimo duomenis</w:t>
            </w:r>
            <w:r>
              <w:rPr>
                <w:sz w:val="22"/>
                <w:szCs w:val="22"/>
                <w:vertAlign w:val="superscript"/>
              </w:rPr>
              <w:footnoteReference w:id="6"/>
            </w:r>
            <w:r>
              <w:rPr>
                <w:sz w:val="22"/>
                <w:szCs w:val="22"/>
              </w:rPr>
              <w:t xml:space="preserve"> nustatyta, kad Utenos regione 2020 m. oro </w:t>
            </w:r>
            <w:r w:rsidR="00033FFB" w:rsidRPr="008B6C73">
              <w:rPr>
                <w:sz w:val="22"/>
                <w:szCs w:val="22"/>
              </w:rPr>
              <w:t>užterštumas</w:t>
            </w:r>
            <w:r>
              <w:rPr>
                <w:sz w:val="22"/>
                <w:szCs w:val="22"/>
              </w:rPr>
              <w:t xml:space="preserve"> smulkiosiomis kietosiomis dalelėmis KD</w:t>
            </w:r>
            <w:r>
              <w:rPr>
                <w:sz w:val="16"/>
                <w:szCs w:val="16"/>
                <w:bdr w:val="none" w:sz="0" w:space="0" w:color="auto" w:frame="1"/>
                <w:shd w:val="clear" w:color="auto" w:fill="FFFFFF"/>
              </w:rPr>
              <w:t>2,5</w:t>
            </w:r>
            <w:r>
              <w:rPr>
                <w:b/>
                <w:bCs/>
              </w:rPr>
              <w:t xml:space="preserve"> </w:t>
            </w:r>
            <w:r>
              <w:rPr>
                <w:sz w:val="22"/>
                <w:szCs w:val="22"/>
                <w:shd w:val="clear" w:color="auto" w:fill="FFFFFF"/>
              </w:rPr>
              <w:t>siekė 6.7 mg/m</w:t>
            </w:r>
            <w:r>
              <w:rPr>
                <w:sz w:val="22"/>
                <w:szCs w:val="22"/>
                <w:bdr w:val="none" w:sz="0" w:space="0" w:color="auto" w:frame="1"/>
                <w:shd w:val="clear" w:color="auto" w:fill="FFFFFF"/>
                <w:vertAlign w:val="superscript"/>
              </w:rPr>
              <w:t xml:space="preserve">3 </w:t>
            </w:r>
            <w:r>
              <w:rPr>
                <w:sz w:val="22"/>
                <w:szCs w:val="22"/>
              </w:rPr>
              <w:t xml:space="preserve"> ir kartu su Telšių regionu, kuriame oro tarša smulkiosiomis kietosiomis dalelėmis KD</w:t>
            </w:r>
            <w:r>
              <w:rPr>
                <w:sz w:val="16"/>
                <w:szCs w:val="16"/>
                <w:bdr w:val="none" w:sz="0" w:space="0" w:color="auto" w:frame="1"/>
                <w:shd w:val="clear" w:color="auto" w:fill="FFFFFF"/>
              </w:rPr>
              <w:t>2,5</w:t>
            </w:r>
            <w:r>
              <w:rPr>
                <w:b/>
                <w:bCs/>
              </w:rPr>
              <w:t xml:space="preserve"> </w:t>
            </w:r>
            <w:r>
              <w:rPr>
                <w:sz w:val="22"/>
                <w:szCs w:val="22"/>
              </w:rPr>
              <w:t xml:space="preserve">taip pat siekia tik </w:t>
            </w:r>
            <w:r>
              <w:rPr>
                <w:sz w:val="22"/>
                <w:szCs w:val="22"/>
                <w:shd w:val="clear" w:color="auto" w:fill="FFFFFF"/>
              </w:rPr>
              <w:t>6.7 mg/m</w:t>
            </w:r>
            <w:r>
              <w:rPr>
                <w:sz w:val="22"/>
                <w:szCs w:val="22"/>
                <w:bdr w:val="none" w:sz="0" w:space="0" w:color="auto" w:frame="1"/>
                <w:shd w:val="clear" w:color="auto" w:fill="FFFFFF"/>
                <w:vertAlign w:val="superscript"/>
              </w:rPr>
              <w:t xml:space="preserve">3 </w:t>
            </w:r>
            <w:r>
              <w:rPr>
                <w:sz w:val="22"/>
                <w:szCs w:val="22"/>
              </w:rPr>
              <w:t>, yra mažiausia šalyje. Didžiausia oro tarša smulkiosiomis kietosiomis dalelėmis KD</w:t>
            </w:r>
            <w:r>
              <w:rPr>
                <w:sz w:val="16"/>
                <w:szCs w:val="16"/>
                <w:bdr w:val="none" w:sz="0" w:space="0" w:color="auto" w:frame="1"/>
                <w:shd w:val="clear" w:color="auto" w:fill="FFFFFF"/>
              </w:rPr>
              <w:t xml:space="preserve">2,5 </w:t>
            </w:r>
            <w:r>
              <w:rPr>
                <w:sz w:val="22"/>
                <w:szCs w:val="22"/>
              </w:rPr>
              <w:t>2020 m. f</w:t>
            </w:r>
            <w:r>
              <w:rPr>
                <w:sz w:val="22"/>
                <w:szCs w:val="22"/>
                <w:bdr w:val="none" w:sz="0" w:space="0" w:color="auto" w:frame="1"/>
                <w:shd w:val="clear" w:color="auto" w:fill="FFFFFF"/>
              </w:rPr>
              <w:t>iksuota Marijampolės ir Alytaus regionuose (atitinkamai 8.6 ir 8.4 mg/m</w:t>
            </w:r>
            <w:r>
              <w:rPr>
                <w:sz w:val="22"/>
                <w:szCs w:val="22"/>
                <w:bdr w:val="none" w:sz="0" w:space="0" w:color="auto" w:frame="1"/>
                <w:shd w:val="clear" w:color="auto" w:fill="FFFFFF"/>
                <w:vertAlign w:val="superscript"/>
              </w:rPr>
              <w:t>3</w:t>
            </w:r>
            <w:r>
              <w:rPr>
                <w:sz w:val="22"/>
                <w:szCs w:val="22"/>
              </w:rPr>
              <w:t>). Oro tarša kietosiomis dalelėmis KD</w:t>
            </w:r>
            <w:r>
              <w:rPr>
                <w:sz w:val="16"/>
                <w:szCs w:val="16"/>
                <w:bdr w:val="none" w:sz="0" w:space="0" w:color="auto" w:frame="1"/>
                <w:shd w:val="clear" w:color="auto" w:fill="FFFFFF"/>
              </w:rPr>
              <w:t xml:space="preserve">2,5 </w:t>
            </w:r>
            <w:r>
              <w:rPr>
                <w:sz w:val="22"/>
                <w:szCs w:val="22"/>
                <w:bdr w:val="none" w:sz="0" w:space="0" w:color="auto" w:frame="1"/>
                <w:shd w:val="clear" w:color="auto" w:fill="FFFFFF"/>
              </w:rPr>
              <w:t>nuo 2014 m. fiksuotų duomenų Utenos regione sumažėjo nuo 11.5 mg/m</w:t>
            </w:r>
            <w:r>
              <w:rPr>
                <w:sz w:val="22"/>
                <w:szCs w:val="22"/>
                <w:bdr w:val="none" w:sz="0" w:space="0" w:color="auto" w:frame="1"/>
                <w:shd w:val="clear" w:color="auto" w:fill="FFFFFF"/>
                <w:vertAlign w:val="superscript"/>
              </w:rPr>
              <w:t xml:space="preserve">3 </w:t>
            </w:r>
            <w:r>
              <w:rPr>
                <w:sz w:val="22"/>
                <w:szCs w:val="22"/>
              </w:rPr>
              <w:t xml:space="preserve">iki </w:t>
            </w:r>
            <w:r>
              <w:rPr>
                <w:sz w:val="22"/>
                <w:szCs w:val="22"/>
                <w:shd w:val="clear" w:color="auto" w:fill="FFFFFF"/>
              </w:rPr>
              <w:t>6.7 mg/m</w:t>
            </w:r>
            <w:r>
              <w:rPr>
                <w:sz w:val="22"/>
                <w:szCs w:val="22"/>
                <w:bdr w:val="none" w:sz="0" w:space="0" w:color="auto" w:frame="1"/>
                <w:shd w:val="clear" w:color="auto" w:fill="FFFFFF"/>
                <w:vertAlign w:val="superscript"/>
              </w:rPr>
              <w:t>3</w:t>
            </w:r>
            <w:r>
              <w:rPr>
                <w:sz w:val="22"/>
                <w:szCs w:val="22"/>
                <w:bdr w:val="none" w:sz="0" w:space="0" w:color="auto" w:frame="1"/>
                <w:shd w:val="clear" w:color="auto" w:fill="FFFFFF"/>
              </w:rPr>
              <w:t xml:space="preserve">. Taigi nors minėta oro tarša yra mažiausia šalyje, tačiau pagal RPP nustatytą su tuo susijusį rodiklį „Priešlaikinės mirtys, priskiriamos ilgalaikiam kietųjų dalelių </w:t>
            </w:r>
            <w:r>
              <w:rPr>
                <w:sz w:val="22"/>
                <w:szCs w:val="22"/>
              </w:rPr>
              <w:t>KD</w:t>
            </w:r>
            <w:r>
              <w:rPr>
                <w:sz w:val="16"/>
                <w:szCs w:val="16"/>
                <w:bdr w:val="none" w:sz="0" w:space="0" w:color="auto" w:frame="1"/>
                <w:shd w:val="clear" w:color="auto" w:fill="FFFFFF"/>
              </w:rPr>
              <w:t xml:space="preserve">2,5  </w:t>
            </w:r>
            <w:r>
              <w:rPr>
                <w:sz w:val="22"/>
                <w:szCs w:val="22"/>
                <w:bdr w:val="none" w:sz="0" w:space="0" w:color="auto" w:frame="1"/>
                <w:shd w:val="clear" w:color="auto" w:fill="FFFFFF"/>
              </w:rPr>
              <w:t>poveikiui“ – 100 tūkst. gyventojų tenkantis mirusiųjų skaičius Utenos regione siekia 72 (2019 m.).  Pagal EAA 2020 m. duomenis taip pat nustatyta, kad azoto dioksido</w:t>
            </w:r>
            <w:r>
              <w:rPr>
                <w:b/>
                <w:bCs/>
                <w:sz w:val="22"/>
                <w:szCs w:val="22"/>
                <w:bdr w:val="none" w:sz="0" w:space="0" w:color="auto" w:frame="1"/>
                <w:shd w:val="clear" w:color="auto" w:fill="FFFFFF"/>
              </w:rPr>
              <w:t xml:space="preserve"> </w:t>
            </w:r>
            <w:r>
              <w:rPr>
                <w:sz w:val="21"/>
                <w:szCs w:val="21"/>
                <w:bdr w:val="none" w:sz="0" w:space="0" w:color="auto" w:frame="1"/>
                <w:shd w:val="clear" w:color="auto" w:fill="FFFFFF"/>
              </w:rPr>
              <w:t>NO</w:t>
            </w:r>
            <w:r>
              <w:rPr>
                <w:sz w:val="16"/>
                <w:szCs w:val="16"/>
                <w:bdr w:val="none" w:sz="0" w:space="0" w:color="auto" w:frame="1"/>
                <w:shd w:val="clear" w:color="auto" w:fill="FFFFFF"/>
              </w:rPr>
              <w:t xml:space="preserve">2 </w:t>
            </w:r>
            <w:r>
              <w:rPr>
                <w:sz w:val="22"/>
                <w:szCs w:val="22"/>
                <w:bdr w:val="none" w:sz="0" w:space="0" w:color="auto" w:frame="1"/>
                <w:shd w:val="clear" w:color="auto" w:fill="FFFFFF"/>
              </w:rPr>
              <w:t>koncentracija, nors ir yra mažiausia šalyje bei siekia tik 3.7 mg/m</w:t>
            </w:r>
            <w:r>
              <w:rPr>
                <w:sz w:val="22"/>
                <w:szCs w:val="22"/>
                <w:bdr w:val="none" w:sz="0" w:space="0" w:color="auto" w:frame="1"/>
                <w:shd w:val="clear" w:color="auto" w:fill="FFFFFF"/>
                <w:vertAlign w:val="superscript"/>
              </w:rPr>
              <w:t>3</w:t>
            </w:r>
            <w:r>
              <w:rPr>
                <w:sz w:val="22"/>
                <w:szCs w:val="22"/>
              </w:rPr>
              <w:t xml:space="preserve"> (2014 m. duomenimis  </w:t>
            </w:r>
            <w:r>
              <w:rPr>
                <w:sz w:val="22"/>
                <w:szCs w:val="22"/>
                <w:bdr w:val="none" w:sz="0" w:space="0" w:color="auto" w:frame="1"/>
                <w:shd w:val="clear" w:color="auto" w:fill="FFFFFF"/>
              </w:rPr>
              <w:t>5.7 mg/m</w:t>
            </w:r>
            <w:r>
              <w:rPr>
                <w:sz w:val="22"/>
                <w:szCs w:val="22"/>
                <w:bdr w:val="none" w:sz="0" w:space="0" w:color="auto" w:frame="1"/>
                <w:shd w:val="clear" w:color="auto" w:fill="FFFFFF"/>
                <w:vertAlign w:val="superscript"/>
              </w:rPr>
              <w:t>3</w:t>
            </w:r>
            <w:r>
              <w:rPr>
                <w:sz w:val="22"/>
                <w:szCs w:val="22"/>
              </w:rPr>
              <w:t>), tačiau tai taip pat sietina su 1 ilgalaikiam</w:t>
            </w:r>
            <w:r>
              <w:rPr>
                <w:sz w:val="22"/>
                <w:szCs w:val="22"/>
                <w:bdr w:val="none" w:sz="0" w:space="0" w:color="auto" w:frame="1"/>
                <w:shd w:val="clear" w:color="auto" w:fill="FFFFFF"/>
              </w:rPr>
              <w:t xml:space="preserve"> azoto dioksido poveikiui priskiriama</w:t>
            </w:r>
            <w:r>
              <w:rPr>
                <w:sz w:val="22"/>
                <w:szCs w:val="22"/>
              </w:rPr>
              <w:t xml:space="preserve"> priešlaikine mirtimi. Taigi, nors pagal EAA duomenis oro tarša Utenos regione ir yra nedidelė lyginant su kitais šalies regionais, nes didžioji dalis Utenos regiono yra rečiausiai apgyvendinta šalies teritorija, bet aktuali Visaginui ir Utenai, kuriose gyventojų tankumas ir atitinkamai taršios veiklos koncentracija yra didesnė nei likusiose Regiono savivaldybėse.</w:t>
            </w:r>
            <w:r>
              <w:rPr>
                <w:sz w:val="22"/>
                <w:szCs w:val="22"/>
                <w:bdr w:val="none" w:sz="0" w:space="0" w:color="auto" w:frame="1"/>
                <w:shd w:val="clear" w:color="auto" w:fill="FFFFFF"/>
              </w:rPr>
              <w:t xml:space="preserve"> </w:t>
            </w:r>
            <w:r>
              <w:rPr>
                <w:sz w:val="22"/>
                <w:szCs w:val="22"/>
              </w:rPr>
              <w:t>Pagal Aplinkos apsaugos agentūros skelbiamus Nacionalinės oro teršalų apskaitos</w:t>
            </w:r>
            <w:r>
              <w:rPr>
                <w:sz w:val="22"/>
                <w:szCs w:val="22"/>
                <w:vertAlign w:val="superscript"/>
              </w:rPr>
              <w:footnoteReference w:id="7"/>
            </w:r>
            <w:r>
              <w:rPr>
                <w:sz w:val="22"/>
                <w:szCs w:val="22"/>
              </w:rPr>
              <w:t xml:space="preserve"> duomenis nustatyta, kad 3 didžiausi į aplinkos orą išmestų teršalų šaltiniai 2020 m., įtakojantys oro taršą smulkiosiomis kietosiomis dalelėmis KD</w:t>
            </w:r>
            <w:r>
              <w:rPr>
                <w:sz w:val="16"/>
                <w:szCs w:val="16"/>
                <w:bdr w:val="none" w:sz="0" w:space="0" w:color="auto" w:frame="1"/>
                <w:shd w:val="clear" w:color="auto" w:fill="FFFFFF"/>
              </w:rPr>
              <w:t xml:space="preserve">2,5 </w:t>
            </w:r>
            <w:r>
              <w:rPr>
                <w:sz w:val="22"/>
                <w:szCs w:val="22"/>
              </w:rPr>
              <w:t xml:space="preserve">yra statyba ir pramonė, transportas, kuro deginimas namų ūkiuose, o </w:t>
            </w:r>
            <w:proofErr w:type="spellStart"/>
            <w:r>
              <w:rPr>
                <w:sz w:val="22"/>
                <w:szCs w:val="22"/>
              </w:rPr>
              <w:t>NOx</w:t>
            </w:r>
            <w:proofErr w:type="spellEnd"/>
            <w:r>
              <w:rPr>
                <w:sz w:val="22"/>
                <w:szCs w:val="22"/>
              </w:rPr>
              <w:t xml:space="preserve"> (azoto oksidų) taršą labiausiai įtakoja viešoji elektros ir šilumos gamyba, kuro deginimas pramonėje ir statyboje, pramonės procesai ir kelių transportas.</w:t>
            </w:r>
          </w:p>
          <w:p w14:paraId="2793DD9A" w14:textId="77777777" w:rsidR="00A46156" w:rsidRDefault="00A46156">
            <w:pPr>
              <w:ind w:left="57"/>
              <w:jc w:val="both"/>
              <w:rPr>
                <w:sz w:val="22"/>
                <w:szCs w:val="22"/>
              </w:rPr>
            </w:pPr>
          </w:p>
          <w:p w14:paraId="6EA933DC" w14:textId="4DE66D9B" w:rsidR="00A46156" w:rsidRDefault="001F2CBD">
            <w:pPr>
              <w:ind w:left="57"/>
              <w:jc w:val="both"/>
              <w:rPr>
                <w:sz w:val="22"/>
                <w:szCs w:val="22"/>
              </w:rPr>
            </w:pPr>
            <w:r>
              <w:rPr>
                <w:sz w:val="22"/>
                <w:szCs w:val="22"/>
              </w:rPr>
              <w:lastRenderedPageBreak/>
              <w:t xml:space="preserve">Vertinant oro taršą iš stacionarių taršos šaltinių pagal Aplinkos </w:t>
            </w:r>
            <w:r w:rsidRPr="00313029">
              <w:rPr>
                <w:sz w:val="22"/>
                <w:szCs w:val="22"/>
              </w:rPr>
              <w:t>apsaugos agentūros skelbiamus duomenis</w:t>
            </w:r>
            <w:r w:rsidRPr="00313029">
              <w:rPr>
                <w:sz w:val="22"/>
                <w:szCs w:val="22"/>
                <w:vertAlign w:val="superscript"/>
              </w:rPr>
              <w:footnoteReference w:id="8"/>
            </w:r>
            <w:r w:rsidRPr="00313029">
              <w:rPr>
                <w:sz w:val="22"/>
                <w:szCs w:val="22"/>
              </w:rPr>
              <w:t xml:space="preserve"> </w:t>
            </w:r>
            <w:r w:rsidR="006B5559" w:rsidRPr="00313029">
              <w:rPr>
                <w:sz w:val="22"/>
                <w:szCs w:val="22"/>
              </w:rPr>
              <w:t xml:space="preserve">2022 m. Utenos regione viso fiksuoti 47 stacionarių taršos šaltinių naudotojai, kurie vykdo ūkinę veiklą arba eksploatuoja įrenginius ir kuriems išduotas taršos integruotos prevencijos ir kontrolės leidimas, o tai atitinkamai sudaro apie 7,2 proc. nuo visų šalyje esančių šių ūkio subjektų (679). 2014 m. šių ūkio subjektų Utenos regione buvo 38 arba atitinkamai apie 5,9 proc. nuo visų šalyje esančių atitinkamų subjektų (648). Taigi, stacionarių taršos šaltinių naudotojų, kurie vykdo ūkinę veiklą arba eksploatuoja įrenginius ir kuriems išduotas taršos integruotos prevencijos ir kontrolės leidimas, nuo 2014 m. iki 2022 m. Regione padaugėjo beveik 24  proc., kai tuo tarpu bendrai šalyje didėjo tik maždaug 4,8 </w:t>
            </w:r>
            <w:proofErr w:type="spellStart"/>
            <w:r w:rsidR="006B5559" w:rsidRPr="00313029">
              <w:rPr>
                <w:sz w:val="22"/>
                <w:szCs w:val="22"/>
              </w:rPr>
              <w:t>proc</w:t>
            </w:r>
            <w:proofErr w:type="spellEnd"/>
            <w:r w:rsidR="006B5559" w:rsidRPr="00313029">
              <w:rPr>
                <w:sz w:val="22"/>
                <w:szCs w:val="22"/>
              </w:rPr>
              <w:t xml:space="preserve"> </w:t>
            </w:r>
            <w:r w:rsidRPr="00313029">
              <w:rPr>
                <w:sz w:val="22"/>
                <w:szCs w:val="22"/>
              </w:rPr>
              <w:t xml:space="preserve">Analizuojant </w:t>
            </w:r>
            <w:r w:rsidR="00815B1C">
              <w:rPr>
                <w:sz w:val="22"/>
                <w:szCs w:val="22"/>
              </w:rPr>
              <w:t>Valstybės duomenų agentūros</w:t>
            </w:r>
            <w:r w:rsidRPr="00313029">
              <w:rPr>
                <w:sz w:val="22"/>
                <w:szCs w:val="22"/>
              </w:rPr>
              <w:t xml:space="preserve"> skelbiamus duomenis nustatyta, kad nuo 2014 iki 2020 metų 13,6 proc. padidėjo teršalų, išmestų į aplinkos orą iš stacionarių taršos šaltinių, kiekis tonomis (nuo 1 755,90 iki 1 993,79), kai atitinkamai šalyje šis rodiklis didėjo tik 3,6 proc. (nuo 56 513,70 iki 58 528,17). Lyginant 2014 ir 2020 m. duomenis, teršalų, išmestų į aplinkos orą iš stacionarių taršos šaltinių, kietosiomis medžiagomis Regione bendrai padidėjo net 71,1 proc. (nuo 66,10 iki 113,10), kai šalyje sumažėjo daugiau nei 7,8 proc. (nuo 56 513,70 iki 58 528,17). Pagal Statistikos departamento skelbiamus duomenimis bendroje į orą patenkančių teršalų iš stacionarių taršos šaltinių struktūroje didžiausias susidaręs teršalų kiekis yra anglies monoksidas. Nuo 2014 m. iki 2020 m. anglies </w:t>
            </w:r>
            <w:r>
              <w:rPr>
                <w:sz w:val="22"/>
                <w:szCs w:val="22"/>
              </w:rPr>
              <w:t>monoksido kiekis, išmestas į aplinkos orą iš stacionarių taršos šaltinių, tonomis Regione padidėjo 15,7 proc. (nuo 1 214,40 iki 1 404,73), šalyje didėjo 23 proc. (nuo</w:t>
            </w:r>
            <w:r>
              <w:rPr>
                <w:rFonts w:ascii="Open Sans" w:hAnsi="Open Sans" w:cs="Open Sans"/>
                <w:sz w:val="17"/>
                <w:szCs w:val="17"/>
                <w:shd w:val="clear" w:color="auto" w:fill="FFFFFF"/>
              </w:rPr>
              <w:t xml:space="preserve"> </w:t>
            </w:r>
            <w:r>
              <w:rPr>
                <w:sz w:val="22"/>
                <w:szCs w:val="22"/>
              </w:rPr>
              <w:t>16 794,30 iki 20 652,74). Taigi, nors išskiriamo anglies monoksido kiekio augimas Regione ir yra mažesnis nei šalyje, bet įvertinus ženkliai spartesnį gyventojų skaičiaus mažėjimą Regione (</w:t>
            </w:r>
            <w:r>
              <w:rPr>
                <w:iCs/>
                <w:sz w:val="22"/>
                <w:szCs w:val="22"/>
              </w:rPr>
              <w:t>mažėjantys gamybiniai pajėgumai</w:t>
            </w:r>
            <w:r>
              <w:rPr>
                <w:sz w:val="22"/>
                <w:szCs w:val="22"/>
              </w:rPr>
              <w:t>), kurortinių ir saugomų teritorijų Regione gausą, tai išlieka aktualia Regiono aplinkosaugine problema. Pagrindiniai anglies monoksido taršos šaltiniai – privačių namų ūkiams ir daugiabučiams šildyti išgaunamos šilumos energijos degimo bei transporto vidaus degimo variklių išskiriami degimo produktai.</w:t>
            </w:r>
          </w:p>
          <w:p w14:paraId="6C3773BC" w14:textId="77777777" w:rsidR="00A46156" w:rsidRDefault="00A46156">
            <w:pPr>
              <w:ind w:left="57"/>
              <w:jc w:val="both"/>
              <w:rPr>
                <w:sz w:val="22"/>
                <w:szCs w:val="22"/>
              </w:rPr>
            </w:pPr>
          </w:p>
          <w:p w14:paraId="265FD408" w14:textId="65DDD5C6" w:rsidR="00A46156" w:rsidRDefault="001F2CBD">
            <w:pPr>
              <w:spacing w:line="259" w:lineRule="auto"/>
              <w:jc w:val="both"/>
              <w:rPr>
                <w:sz w:val="22"/>
                <w:szCs w:val="22"/>
              </w:rPr>
            </w:pPr>
            <w:r>
              <w:rPr>
                <w:sz w:val="22"/>
                <w:szCs w:val="22"/>
              </w:rPr>
              <w:t>Vienas iš pagrindinių oro taršos šaltinių yra pastatų šildymui skirtos šilumos energijos ga</w:t>
            </w:r>
            <w:r w:rsidR="00182E0E">
              <w:rPr>
                <w:sz w:val="22"/>
                <w:szCs w:val="22"/>
              </w:rPr>
              <w:t>m</w:t>
            </w:r>
            <w:r>
              <w:rPr>
                <w:sz w:val="22"/>
                <w:szCs w:val="22"/>
              </w:rPr>
              <w:t>yba, kurios didesnius poreikius nulemia energetiškai neefektyvūs daugiabučiai gyvenamieji namai ir viešieji pastatai. Remiantis VšĮ Būsto energijos taupymo agentūros skelbiamais duomenimis</w:t>
            </w:r>
            <w:r>
              <w:rPr>
                <w:sz w:val="22"/>
                <w:szCs w:val="22"/>
                <w:vertAlign w:val="superscript"/>
              </w:rPr>
              <w:footnoteReference w:id="9"/>
            </w:r>
            <w:r>
              <w:rPr>
                <w:sz w:val="22"/>
                <w:szCs w:val="22"/>
              </w:rPr>
              <w:t>, šalyje yra renovuoti 3 842 daugiabučiai namai, tai sudaro apie 10 proc. nuo visų šalyje esančių potencialiai galinčių dalyvauti atnaujinimo programoje daugiabučių namų. Utenos regione iš visų potencialiai galinčių dalyvauti atnaujinimo programoje daugiabučių namų (2 016) renovuota 330 daugiabučių namų (16,36 proc.). Pagal Regiono savivaldybių teikiamus duomenis daugiabučių renovacijos apimtys pasiskirsto labai netolygiai: Ignalinos rajono savivaldybėje renovuota 36,6 proc., Molėtų – 24,3 proc., Zarasų – 15 proc., Anykščių – 11 proc., Utenos – 10,2 proc., Visagino savivaldybėje  – tik 3,6 proc. Taigi, nors bendras Regiono  (</w:t>
            </w:r>
            <w:r>
              <w:rPr>
                <w:iCs/>
                <w:sz w:val="22"/>
                <w:szCs w:val="22"/>
              </w:rPr>
              <w:t>taip pat ir 5 iš 6 Regiono savivaldybių</w:t>
            </w:r>
            <w:r>
              <w:rPr>
                <w:sz w:val="22"/>
                <w:szCs w:val="22"/>
              </w:rPr>
              <w:t>) renovacijos procesas viršija šalies bendrą vidurkį, tačiau Visagino situacija yra viena prasčiausių šalyje. Analizuojant Visagino situaciją, pastebėtina, kad renovacijos proceso spartą stabdo susiformavę šio miesto gyventojų įpročiai, kadangi iki Ignalinos atominės elektrinės uždarymo šilumos energija iš esmės buvo gaunama kaip nemokama atominės elektrinės veikimo atlieka ir tik po 2009 m. pereita prie iškastinį kurą (dujas), vėliau ir biokurą naudojančios šildymo sistemos. Taigi, nors Visagino miesto daugiabučių šildymo sistema pasikeitė iš esmės, kas lemia išaugusias gyventojams tenkančias šilumos kainas, bet renovacijos procesas yra vienas lėčiausių šalyje, todėl atitinkamai yra būtinas didesnis ir aktyvesnis gyventojų aplinkosauginis švietimas ir/ar papildomos renovacijos skatinimo priemonės tiek Visagine, tiek visame Regione.</w:t>
            </w:r>
          </w:p>
          <w:p w14:paraId="3DEBADD8" w14:textId="5C2994E0" w:rsidR="004619A0" w:rsidRPr="00313029" w:rsidRDefault="004619A0">
            <w:pPr>
              <w:spacing w:line="259" w:lineRule="auto"/>
              <w:jc w:val="both"/>
              <w:rPr>
                <w:sz w:val="22"/>
                <w:szCs w:val="22"/>
              </w:rPr>
            </w:pPr>
            <w:r w:rsidRPr="00313029">
              <w:rPr>
                <w:sz w:val="22"/>
                <w:szCs w:val="22"/>
              </w:rPr>
              <w:t xml:space="preserve">Siekiant </w:t>
            </w:r>
            <w:r w:rsidR="00833FB9" w:rsidRPr="00313029">
              <w:rPr>
                <w:sz w:val="22"/>
                <w:szCs w:val="22"/>
              </w:rPr>
              <w:t xml:space="preserve">priimti </w:t>
            </w:r>
            <w:r w:rsidR="009007C6" w:rsidRPr="00313029">
              <w:rPr>
                <w:sz w:val="22"/>
                <w:szCs w:val="22"/>
              </w:rPr>
              <w:t xml:space="preserve">tinkamus aplinkos kokybės valdymo sprendimus, būtina nuolatos stebėti aplinką </w:t>
            </w:r>
            <w:r w:rsidR="007719EC" w:rsidRPr="00313029">
              <w:rPr>
                <w:sz w:val="22"/>
                <w:szCs w:val="22"/>
              </w:rPr>
              <w:t>ir gauti išsamią informaciją</w:t>
            </w:r>
            <w:r w:rsidR="00E86E33" w:rsidRPr="00313029">
              <w:rPr>
                <w:sz w:val="22"/>
                <w:szCs w:val="22"/>
              </w:rPr>
              <w:t xml:space="preserve"> apie jos būklę</w:t>
            </w:r>
            <w:r w:rsidR="007719EC" w:rsidRPr="00313029">
              <w:rPr>
                <w:sz w:val="22"/>
                <w:szCs w:val="22"/>
              </w:rPr>
              <w:t>. Nors visos Utenos regiono savivaldybės tu</w:t>
            </w:r>
            <w:r w:rsidR="00E86E33" w:rsidRPr="00313029">
              <w:rPr>
                <w:sz w:val="22"/>
                <w:szCs w:val="22"/>
              </w:rPr>
              <w:t>r</w:t>
            </w:r>
            <w:r w:rsidR="007719EC" w:rsidRPr="00313029">
              <w:rPr>
                <w:sz w:val="22"/>
                <w:szCs w:val="22"/>
              </w:rPr>
              <w:t>i patvirtintas aplinkos monitoringo programas</w:t>
            </w:r>
            <w:r w:rsidR="008113FC">
              <w:rPr>
                <w:rStyle w:val="Puslapioinaosnuoroda"/>
                <w:sz w:val="22"/>
                <w:szCs w:val="22"/>
              </w:rPr>
              <w:footnoteReference w:id="10"/>
            </w:r>
            <w:r w:rsidR="00E86E33" w:rsidRPr="00313029">
              <w:rPr>
                <w:sz w:val="22"/>
                <w:szCs w:val="22"/>
              </w:rPr>
              <w:t xml:space="preserve"> </w:t>
            </w:r>
            <w:r w:rsidR="0039544E" w:rsidRPr="00313029">
              <w:rPr>
                <w:sz w:val="22"/>
                <w:szCs w:val="22"/>
              </w:rPr>
              <w:t>bei atlieka oro monitoringą</w:t>
            </w:r>
            <w:r w:rsidR="00E86E33" w:rsidRPr="00313029">
              <w:rPr>
                <w:sz w:val="22"/>
                <w:szCs w:val="22"/>
              </w:rPr>
              <w:t xml:space="preserve"> (2023 m. duomenimis)</w:t>
            </w:r>
            <w:r w:rsidR="0039544E" w:rsidRPr="00313029">
              <w:rPr>
                <w:sz w:val="22"/>
                <w:szCs w:val="22"/>
              </w:rPr>
              <w:t xml:space="preserve">, tačiau </w:t>
            </w:r>
            <w:r w:rsidR="00CF4F10" w:rsidRPr="00313029">
              <w:rPr>
                <w:sz w:val="22"/>
                <w:szCs w:val="22"/>
              </w:rPr>
              <w:t xml:space="preserve">savivaldybės, ypač </w:t>
            </w:r>
            <w:r w:rsidR="00645C9D" w:rsidRPr="00313029">
              <w:rPr>
                <w:sz w:val="22"/>
                <w:szCs w:val="22"/>
              </w:rPr>
              <w:t>ten kur aktualiausia (</w:t>
            </w:r>
            <w:r w:rsidR="00CF4F10" w:rsidRPr="00313029">
              <w:rPr>
                <w:sz w:val="22"/>
                <w:szCs w:val="22"/>
              </w:rPr>
              <w:t>didžiosioms ir (ar) kuriose veikia taršūs pramonės objektai ir kuriose neigiamą oro taršos poveikį patiria įvairių socialinių ir amžiaus grupių gyventojų skaičius</w:t>
            </w:r>
            <w:r w:rsidR="00645C9D" w:rsidRPr="00313029">
              <w:rPr>
                <w:sz w:val="22"/>
                <w:szCs w:val="22"/>
              </w:rPr>
              <w:t>)</w:t>
            </w:r>
            <w:r w:rsidR="00CF4F10" w:rsidRPr="00313029">
              <w:rPr>
                <w:sz w:val="22"/>
                <w:szCs w:val="22"/>
              </w:rPr>
              <w:t xml:space="preserve">, </w:t>
            </w:r>
            <w:r w:rsidR="00597AB2" w:rsidRPr="00313029">
              <w:rPr>
                <w:sz w:val="22"/>
                <w:szCs w:val="22"/>
              </w:rPr>
              <w:t>nėra</w:t>
            </w:r>
            <w:r w:rsidR="00CF4F10" w:rsidRPr="00313029">
              <w:rPr>
                <w:sz w:val="22"/>
                <w:szCs w:val="22"/>
              </w:rPr>
              <w:t xml:space="preserve"> įrengt</w:t>
            </w:r>
            <w:r w:rsidR="00597AB2" w:rsidRPr="00313029">
              <w:rPr>
                <w:sz w:val="22"/>
                <w:szCs w:val="22"/>
              </w:rPr>
              <w:t>ų</w:t>
            </w:r>
            <w:r w:rsidR="00CF4F10" w:rsidRPr="00313029">
              <w:rPr>
                <w:sz w:val="22"/>
                <w:szCs w:val="22"/>
              </w:rPr>
              <w:t xml:space="preserve"> stacionari</w:t>
            </w:r>
            <w:r w:rsidR="00597AB2" w:rsidRPr="00313029">
              <w:rPr>
                <w:sz w:val="22"/>
                <w:szCs w:val="22"/>
              </w:rPr>
              <w:t>ų</w:t>
            </w:r>
            <w:r w:rsidR="00CF4F10" w:rsidRPr="00313029">
              <w:rPr>
                <w:sz w:val="22"/>
                <w:szCs w:val="22"/>
              </w:rPr>
              <w:t xml:space="preserve"> oro kokybės tyrimo sto</w:t>
            </w:r>
            <w:r w:rsidR="00597AB2" w:rsidRPr="00313029">
              <w:rPr>
                <w:sz w:val="22"/>
                <w:szCs w:val="22"/>
              </w:rPr>
              <w:t>čių</w:t>
            </w:r>
            <w:r w:rsidR="00B11447" w:rsidRPr="00313029">
              <w:rPr>
                <w:sz w:val="22"/>
                <w:szCs w:val="22"/>
              </w:rPr>
              <w:t xml:space="preserve"> ar kitos</w:t>
            </w:r>
            <w:r w:rsidR="00CF4F10" w:rsidRPr="00313029">
              <w:rPr>
                <w:sz w:val="22"/>
                <w:szCs w:val="22"/>
              </w:rPr>
              <w:t xml:space="preserve"> nuolat</w:t>
            </w:r>
            <w:r w:rsidR="00B11447" w:rsidRPr="00313029">
              <w:rPr>
                <w:sz w:val="22"/>
                <w:szCs w:val="22"/>
              </w:rPr>
              <w:t>inės</w:t>
            </w:r>
            <w:r w:rsidR="00CF4F10" w:rsidRPr="00313029">
              <w:rPr>
                <w:sz w:val="22"/>
                <w:szCs w:val="22"/>
              </w:rPr>
              <w:t xml:space="preserve"> įrang</w:t>
            </w:r>
            <w:r w:rsidR="00B11447" w:rsidRPr="00313029">
              <w:rPr>
                <w:sz w:val="22"/>
                <w:szCs w:val="22"/>
              </w:rPr>
              <w:t>os</w:t>
            </w:r>
            <w:r w:rsidR="00CF4F10" w:rsidRPr="00313029">
              <w:rPr>
                <w:sz w:val="22"/>
                <w:szCs w:val="22"/>
              </w:rPr>
              <w:t xml:space="preserve"> oro užterštumo priešlaikinių mirčių skaičiui didžiausią poveikį darančiomis kietosiomis </w:t>
            </w:r>
            <w:r w:rsidR="00CF4F10" w:rsidRPr="00313029">
              <w:rPr>
                <w:sz w:val="22"/>
                <w:szCs w:val="22"/>
              </w:rPr>
              <w:lastRenderedPageBreak/>
              <w:t>dalelėmis KD2,5 ir kitais aktualiais savivaldybei teršalais lygiui įvertinti</w:t>
            </w:r>
            <w:r w:rsidR="00B11447" w:rsidRPr="00313029">
              <w:rPr>
                <w:sz w:val="22"/>
                <w:szCs w:val="22"/>
              </w:rPr>
              <w:t>.</w:t>
            </w:r>
            <w:r w:rsidR="00CF4F10" w:rsidRPr="00313029">
              <w:rPr>
                <w:sz w:val="22"/>
                <w:szCs w:val="22"/>
              </w:rPr>
              <w:t xml:space="preserve"> </w:t>
            </w:r>
            <w:r w:rsidR="009912A2" w:rsidRPr="00313029">
              <w:rPr>
                <w:sz w:val="22"/>
                <w:szCs w:val="22"/>
              </w:rPr>
              <w:t>2022 m. birželio 10 d. Valstybės kontrolės valstybinio audito ataskaitos Nr. VAE-6 „Aplinkos oro būklės vertinimas“ duomenimis</w:t>
            </w:r>
            <w:r w:rsidR="003A6DF8" w:rsidRPr="00313029">
              <w:rPr>
                <w:sz w:val="22"/>
                <w:szCs w:val="22"/>
              </w:rPr>
              <w:t xml:space="preserve">, </w:t>
            </w:r>
            <w:r w:rsidR="00B11447" w:rsidRPr="00313029">
              <w:rPr>
                <w:sz w:val="22"/>
                <w:szCs w:val="22"/>
              </w:rPr>
              <w:t xml:space="preserve">oro </w:t>
            </w:r>
            <w:r w:rsidR="003A6DF8" w:rsidRPr="00313029">
              <w:rPr>
                <w:sz w:val="22"/>
                <w:szCs w:val="22"/>
              </w:rPr>
              <w:t xml:space="preserve">monitoringas </w:t>
            </w:r>
            <w:r w:rsidR="00B503B5">
              <w:rPr>
                <w:sz w:val="22"/>
                <w:szCs w:val="22"/>
              </w:rPr>
              <w:t xml:space="preserve">regiono </w:t>
            </w:r>
            <w:r w:rsidR="00B11447" w:rsidRPr="00313029">
              <w:rPr>
                <w:sz w:val="22"/>
                <w:szCs w:val="22"/>
              </w:rPr>
              <w:t xml:space="preserve">savivaldybėse </w:t>
            </w:r>
            <w:r w:rsidR="00B503B5">
              <w:rPr>
                <w:sz w:val="22"/>
                <w:szCs w:val="22"/>
              </w:rPr>
              <w:t>nebuvo</w:t>
            </w:r>
            <w:r w:rsidR="003A6DF8" w:rsidRPr="00313029">
              <w:rPr>
                <w:sz w:val="22"/>
                <w:szCs w:val="22"/>
              </w:rPr>
              <w:t xml:space="preserve"> </w:t>
            </w:r>
            <w:r w:rsidR="00E86E33" w:rsidRPr="00313029">
              <w:rPr>
                <w:sz w:val="22"/>
                <w:szCs w:val="22"/>
              </w:rPr>
              <w:t>nuolatinis</w:t>
            </w:r>
            <w:r w:rsidR="003A6DF8" w:rsidRPr="00313029">
              <w:rPr>
                <w:sz w:val="22"/>
                <w:szCs w:val="22"/>
              </w:rPr>
              <w:t xml:space="preserve"> (išskyrus </w:t>
            </w:r>
            <w:r w:rsidR="00E86E33" w:rsidRPr="00313029">
              <w:rPr>
                <w:sz w:val="22"/>
                <w:szCs w:val="22"/>
              </w:rPr>
              <w:t>Utenos</w:t>
            </w:r>
            <w:r w:rsidR="003A6DF8" w:rsidRPr="00313029">
              <w:rPr>
                <w:sz w:val="22"/>
                <w:szCs w:val="22"/>
              </w:rPr>
              <w:t xml:space="preserve"> </w:t>
            </w:r>
            <w:r w:rsidR="00E86E33" w:rsidRPr="00313029">
              <w:rPr>
                <w:sz w:val="22"/>
                <w:szCs w:val="22"/>
              </w:rPr>
              <w:t>savivaldybę</w:t>
            </w:r>
            <w:r w:rsidR="003A6DF8" w:rsidRPr="00313029">
              <w:rPr>
                <w:sz w:val="22"/>
                <w:szCs w:val="22"/>
              </w:rPr>
              <w:t xml:space="preserve">), </w:t>
            </w:r>
            <w:r w:rsidR="00B11447" w:rsidRPr="00313029">
              <w:rPr>
                <w:sz w:val="22"/>
                <w:szCs w:val="22"/>
              </w:rPr>
              <w:t xml:space="preserve">taip pat </w:t>
            </w:r>
            <w:r w:rsidR="003A6DF8" w:rsidRPr="00313029">
              <w:rPr>
                <w:sz w:val="22"/>
                <w:szCs w:val="22"/>
              </w:rPr>
              <w:t>savivaldybių aplinkos oro monitoringo duomenys nenaudojami valstybiniam monitoringui</w:t>
            </w:r>
            <w:r w:rsidR="00E86E33" w:rsidRPr="00313029">
              <w:rPr>
                <w:sz w:val="22"/>
                <w:szCs w:val="22"/>
              </w:rPr>
              <w:t>.</w:t>
            </w:r>
          </w:p>
          <w:p w14:paraId="4555FD90" w14:textId="77777777" w:rsidR="00A46156" w:rsidRDefault="00A46156">
            <w:pPr>
              <w:rPr>
                <w:sz w:val="14"/>
                <w:szCs w:val="14"/>
              </w:rPr>
            </w:pPr>
          </w:p>
          <w:p w14:paraId="0EED622B" w14:textId="77777777" w:rsidR="00A46156" w:rsidRDefault="001F2CBD">
            <w:pPr>
              <w:jc w:val="both"/>
              <w:rPr>
                <w:sz w:val="22"/>
                <w:szCs w:val="22"/>
              </w:rPr>
            </w:pPr>
            <w:r>
              <w:rPr>
                <w:sz w:val="22"/>
                <w:szCs w:val="22"/>
              </w:rPr>
              <w:t xml:space="preserve">RPP nustatyta, kad pagal 2019 m. duomenis šiltnamio efektą sukeliančių dujų (toliau – ŠESD) išmetimas 1 gyventojui – gyventojų kelionių įtaka (lengvųjų automobilių, motociklų, mopedų ir viešojo transporto naudojimas) sudarė 1,9 tonos ir tai yra viena iš aukščiausių šio rodiklio reikšmių šalyje. Didesnė analizuojamo rodiklio reikšmė fiksuota tik Alytaus regione – 2,05 t./1 gyv. Minėtą rodiklį iš esmės nulemia esama Regiono gyventojų kelionių struktūra (plačiau žiūrėti šio plano 4 dalį „Susisiekimo, transporto, judumo ir gyvenamosios aplinkos sritis, identifikuota problema, ją nulemiančios priežastys ir įtakojantys veiksniai (rodikliai)“). ŠESD mažėjimą padėtų užtikrinti ne tik ekologiško viešojo transporto ir </w:t>
            </w:r>
            <w:proofErr w:type="spellStart"/>
            <w:r>
              <w:rPr>
                <w:sz w:val="22"/>
                <w:szCs w:val="22"/>
              </w:rPr>
              <w:t>bevariklio</w:t>
            </w:r>
            <w:proofErr w:type="spellEnd"/>
            <w:r>
              <w:rPr>
                <w:sz w:val="22"/>
                <w:szCs w:val="22"/>
              </w:rPr>
              <w:t xml:space="preserve"> transporto infrastruktūros plėtra, bet ir elektromobilių skaičiaus didėjimas. Tačiau nustatyta, kad sparčiai didėjant taršių automobilių skaičiui, elektromobilių skaičius Regione yra ženkliai mažesnis nei šalyje. 2021 m. rugsėjo 1 d. VĮ „Regitra“</w:t>
            </w:r>
            <w:r>
              <w:rPr>
                <w:sz w:val="22"/>
                <w:szCs w:val="22"/>
                <w:vertAlign w:val="superscript"/>
              </w:rPr>
              <w:footnoteReference w:id="11"/>
            </w:r>
            <w:r>
              <w:rPr>
                <w:sz w:val="22"/>
                <w:szCs w:val="22"/>
              </w:rPr>
              <w:t xml:space="preserve"> duomenimis,  Lietuvoje iš viso buvo užregistruota 3 720 elektromobiliai (grynieji), tame skaičiuje Utenos regione tik 31 (Utenos rajono savivaldybėje  – 11, Molėtų ir Ignalinos – po 5, Anykščių – 7, Visagino – 3, Zarasuose nei vieno). Šalyje 1 000 gyventojų tenka 1,33, o Regione –  tik 0,25 elektromobilio, t. y. Regiono rodiklis yra daugiau nei 5 kartus mažesnis už bendrą šalies rodiklį. </w:t>
            </w:r>
          </w:p>
          <w:p w14:paraId="43DBD1D4" w14:textId="77777777" w:rsidR="00A46156" w:rsidRDefault="00A46156">
            <w:pPr>
              <w:jc w:val="both"/>
              <w:rPr>
                <w:sz w:val="22"/>
                <w:szCs w:val="22"/>
              </w:rPr>
            </w:pPr>
          </w:p>
          <w:p w14:paraId="630D936C" w14:textId="77777777" w:rsidR="00A46156" w:rsidRDefault="001F2CBD">
            <w:pPr>
              <w:jc w:val="both"/>
              <w:rPr>
                <w:sz w:val="22"/>
                <w:szCs w:val="22"/>
              </w:rPr>
            </w:pPr>
            <w:r>
              <w:rPr>
                <w:sz w:val="22"/>
                <w:szCs w:val="22"/>
              </w:rPr>
              <w:t>Tiek aplinkosauginiu, tiek ir socialiniu aspektu yra ypatingai aktuali vandens tiekimo ir nuotekų tvarkymo nepakankamo prieinamumo problema</w:t>
            </w:r>
            <w:r>
              <w:rPr>
                <w:sz w:val="22"/>
                <w:szCs w:val="22"/>
                <w:lang w:eastAsia="lt-LT"/>
              </w:rPr>
              <w:t xml:space="preserve">. RPP nustatyta, kad pagal 2020 m. duomenis gyventojų, aprūpinamų geriamojo vandens tiekimo paslaugomis, dalis, palyginti su visais gyventojais yra tik  75,1 proc., ir mažesnis rodiklis fiksuotas tik Alytaus, Marijampolės ir Tauragės regionuose (atitinkamai </w:t>
            </w:r>
            <w:r>
              <w:rPr>
                <w:sz w:val="22"/>
                <w:szCs w:val="22"/>
              </w:rPr>
              <w:t xml:space="preserve">70,8, 72,6 ir 73,1 proc.). Gyventojų, </w:t>
            </w:r>
            <w:r>
              <w:rPr>
                <w:sz w:val="22"/>
                <w:szCs w:val="22"/>
                <w:lang w:eastAsia="lt-LT"/>
              </w:rPr>
              <w:t xml:space="preserve">aprūpinamų centralizuotai teikiamomis nuotekų tvarkymo paslaugomis, dalis, palyginti su visais gyventojais, 2020 m. duomenimis Regione yra tik 62,6 proc., ir pagal šį rodiklį lenkia tik  Marijampolės ir Tauragės regionus, kuriuose šis rodiklis siekia atitinkamai 60,4 ir </w:t>
            </w:r>
            <w:r>
              <w:rPr>
                <w:sz w:val="22"/>
                <w:szCs w:val="22"/>
              </w:rPr>
              <w:t>58,5 proc. Esamą situaciją įtakoja žemas Utenos regiono urbanizacijos lygis. Regiono kaimiškose savivaldybėse didesnę dalį gyventojų sudaro kaimo gyvenamųjų vietovių gyventojai, kurie yra nutolę nuo savivaldybių centrų , kas  sąlygoja vieną žemiausių šalyje vandens tinklų ir nuotekų tvarkymo infrastruktūros išvystymo lygį (Zarasų rajono savivaldybėje gyventojų, aprūpinamų geriamojo vandens tiekimo paslaugomis, dalis, palyginti su visais gyventojais, sudaro tik 53,7 proc., o gyventojų, aprūpinamų centralizuotai teikiamomis nuotekų tvarkymo paslaugomis, dalis, palyginti su visais gyventojais, sudaro tik - 38,3 proc. (Anykščiuose atitinkamai – 65,4 proc. ir 50,6 proc., Molėtuose gyventojų, aprūpinamų centralizuotai teikiamomis nuotekų tvarkymo paslaugomis, dalis, palyginti su visais gyventojais, sudaro tik 42,5 proc.).</w:t>
            </w:r>
          </w:p>
          <w:p w14:paraId="1ADD752C" w14:textId="77777777" w:rsidR="00A46156" w:rsidRDefault="00A46156">
            <w:pPr>
              <w:jc w:val="both"/>
              <w:rPr>
                <w:sz w:val="22"/>
                <w:szCs w:val="22"/>
              </w:rPr>
            </w:pPr>
          </w:p>
          <w:p w14:paraId="3CE4D1C8" w14:textId="77777777" w:rsidR="00A46156" w:rsidRDefault="001F2CBD">
            <w:pPr>
              <w:jc w:val="both"/>
              <w:rPr>
                <w:bCs/>
                <w:sz w:val="22"/>
                <w:szCs w:val="22"/>
              </w:rPr>
            </w:pPr>
            <w:r>
              <w:rPr>
                <w:bCs/>
                <w:sz w:val="22"/>
                <w:szCs w:val="22"/>
              </w:rPr>
              <w:t>2022–2030 metų plėtros programos valdytojos Lietuvos Respublikos aplinkos ministerijos aplinkos apsaugos ir klimato kaitos valdymo plėtros programoje (toliau – Aplinkos ministerijos PP)</w:t>
            </w:r>
            <w:r>
              <w:rPr>
                <w:bCs/>
                <w:sz w:val="22"/>
                <w:szCs w:val="22"/>
                <w:vertAlign w:val="superscript"/>
              </w:rPr>
              <w:footnoteReference w:id="12"/>
            </w:r>
            <w:r>
              <w:rPr>
                <w:bCs/>
                <w:sz w:val="22"/>
                <w:szCs w:val="22"/>
              </w:rPr>
              <w:t xml:space="preserve"> ties 5 problema „Nepakankamas geriamojo vandens tiekimo ir nuotekų tvarkymo paslaugų prieinamumo ir kokybės užtikrinimas“ pažymėta, kad, remiantis valstybinio audito duomenimis</w:t>
            </w:r>
            <w:r>
              <w:rPr>
                <w:bCs/>
                <w:sz w:val="22"/>
                <w:szCs w:val="22"/>
                <w:vertAlign w:val="superscript"/>
              </w:rPr>
              <w:footnoteReference w:id="13"/>
            </w:r>
            <w:r>
              <w:rPr>
                <w:bCs/>
                <w:sz w:val="22"/>
                <w:szCs w:val="22"/>
              </w:rPr>
              <w:t xml:space="preserve">, 2019 m. pabaigoje centralizuotas geriamojo vandens tiekimo paslaugas gavo 83,1 proc. Lietuvos gyventojų, o 16,9 proc. gyventojų geriamąjį vandenį išgavo iš šachtinių šulinių. 2014–2018 m. Valstybinei maisto ir veterinarijos tarnybai ir Nacionaliniam visuomenės sveikatos centrui ištyrus daugiau kaip 10 tūkst. šachtinių šulinių geriamojo vandens mėginius toksiniams rodikliams nustatyti, vidutiniškai 29,8 proc. atliktų tyrimų neatitiko vandens kokybei taikomų reikalavimų. Taip pat, remiantis minėto valstybinio audito duomenimis, Aplinkos ministerijos PP nustatyta, kad 2019 m. pabaigoje centralizuotas nuotekų tvarkymo paslaugas gavo apie 76,5 proc. visų šalies gyventojų, tad likusi gyventojų dalis (apie 24 proc.) nuotekas tvarko individualiose nuotekų sistemose.  Aplinkos apsaugos departamentas prie Aplinkos ministerijos 2014–2019 m. šalies mastu  atlikdamas patikrinimus nustatė, kad 27,2 proc. visų patikrintų gyventojų, turinčių individualius nuotekų tvarkymo įrenginius, nuotekas tvarko netinkamai. Atsižvelgus į tai, kad regione vandens tiekimo ir centralizuotai teikiamomis nuotekų tvarkymo paslaugomis (ypatingai tose regiono savivaldybėse, kuriose didžiąją dalį gyventojų sudaro kaimo gyvenamųjų vietovių gyventojai) naudojasi ženkliai mažesnė nei šalyje gyventojų dalis, tai atitinkamai ir daug didesnė nei šalyje gyventojų dalis geriamąjį vandenį išgauna iš šachtinių šulinių, o nuotekas tvarko individualiose </w:t>
            </w:r>
            <w:r>
              <w:rPr>
                <w:bCs/>
                <w:sz w:val="22"/>
                <w:szCs w:val="22"/>
              </w:rPr>
              <w:lastRenderedPageBreak/>
              <w:t xml:space="preserve">nuotekų sistemose. Esant tokiai situacijai, yra pagrįsta rizika, kad ir didesnė nei šalyje regiono gyventojų dalis vartoja vandens kokybei taikomų reikalavimų neatitinkantį vandenį bei atitinkamai žymiai didesnė gyventojų dalis nuotekas tvarko netinkamai. </w:t>
            </w:r>
          </w:p>
          <w:p w14:paraId="3150B35C" w14:textId="77777777" w:rsidR="00A46156" w:rsidRDefault="00A46156">
            <w:pPr>
              <w:jc w:val="both"/>
              <w:rPr>
                <w:bCs/>
                <w:sz w:val="22"/>
                <w:szCs w:val="22"/>
              </w:rPr>
            </w:pPr>
          </w:p>
          <w:p w14:paraId="7FFD91C1" w14:textId="77777777" w:rsidR="00A46156" w:rsidRDefault="001F2CBD">
            <w:pPr>
              <w:jc w:val="both"/>
              <w:rPr>
                <w:bCs/>
                <w:iCs/>
                <w:sz w:val="22"/>
                <w:szCs w:val="22"/>
              </w:rPr>
            </w:pPr>
            <w:r>
              <w:rPr>
                <w:bCs/>
                <w:sz w:val="22"/>
                <w:szCs w:val="22"/>
              </w:rPr>
              <w:t>Apibendrinant esamą regiono vandentvarkos sektoriaus situaciją, nustatoma esminė problemą sukelianti priežastis – p</w:t>
            </w:r>
            <w:r>
              <w:rPr>
                <w:bCs/>
                <w:iCs/>
                <w:sz w:val="22"/>
                <w:szCs w:val="22"/>
              </w:rPr>
              <w:t>er mažas geriamojo vandens tiekimo ir centralizuotai teikiamų nuotekų tvarkymo paslaugų prieinamumas. Ši priežastis sąlygoja tai, kad ženkli regiono gyventojų dalis, ypač mažai urbanizuotose teritorijose, dėl būtinos bazinės infrastruktūros trūkumo negauna geriamojo vandens tiekimo ir nuotekų tvarkymo paslaugų, arba dėl nusidėvėjusios infrastruktūros gauna šias paslaugas nekokybiškas, todėl būtini veiksmai (projektai), kuriais būtu siekiama užtikrinti gyventojų poreikius atitinkančių teikiamų paslaugų kokybę bei padidinti vandens teikimo ir nuotekų tvarkymo paslaugų prieinamumą. Plačiau apie giluminę problemos priežastį ir ją nulemiančius veiksnius, atliktą situacijos analizę ir siekiamus rezultatus žr. parengtą Pažangos priemonės LT029-02-01-03</w:t>
            </w:r>
            <w:r>
              <w:rPr>
                <w:bCs/>
                <w:i/>
                <w:iCs/>
                <w:sz w:val="22"/>
                <w:szCs w:val="22"/>
              </w:rPr>
              <w:t xml:space="preserve"> „</w:t>
            </w:r>
            <w:r>
              <w:rPr>
                <w:bCs/>
                <w:iCs/>
                <w:sz w:val="22"/>
                <w:szCs w:val="22"/>
              </w:rPr>
              <w:t>Geriamojo vandens tiekimo ir nuotekų tvarkymo paslaugų prieinamumo didinimas“ pagrindimo aprašą.</w:t>
            </w:r>
          </w:p>
          <w:p w14:paraId="3DCDA84D" w14:textId="77777777" w:rsidR="00A46156" w:rsidRDefault="00A46156">
            <w:pPr>
              <w:jc w:val="both"/>
              <w:rPr>
                <w:sz w:val="22"/>
                <w:szCs w:val="22"/>
                <w:lang w:eastAsia="lt-LT"/>
              </w:rPr>
            </w:pPr>
          </w:p>
          <w:p w14:paraId="15BE704F" w14:textId="77777777" w:rsidR="00A46156" w:rsidRDefault="001F2CBD">
            <w:pPr>
              <w:jc w:val="both"/>
              <w:rPr>
                <w:sz w:val="22"/>
                <w:szCs w:val="22"/>
                <w:lang w:eastAsia="lt-LT"/>
              </w:rPr>
            </w:pPr>
            <w:r>
              <w:rPr>
                <w:sz w:val="22"/>
                <w:szCs w:val="22"/>
                <w:lang w:eastAsia="lt-LT"/>
              </w:rPr>
              <w:t>Nustatyta didėjanti paviršinių vandenų tarša ūkio, buities ir gamybos nuotekomis. Pagal Statistikos departamente skelbiamus 2014–2020 m. duomenis, nustatyta, kad nors bendras išleistų nuotekų kiekis Regione sumažėjo 7,1 proc. (nuo 34 070,6 tūkst. m³ iki 31 656,4 tūkst. m³), bet beveik 79 proc. padidėjo išleistų nepakankamai išvalytų nuotekų kiekis (nuo 30,4 tūkst. m³ –  2014 m. iki 54,4 tūkst. m³ –  2020 m). 2014 m. bendroje išleistų nuotekų struktūroje neišvalytos nuotekos sudarė tik 0,09 proc., o 2020 m. išleistų nepakankamai išvalytų nuotekų dalis bendroje struktūroje padidėjo beveik du kartus (iki 0,17 proc.). Esamą situaciją lemia ne tik pavieniai valymo įrenginių gedimų atvejai, bet ir netolygus atnaujintų ar naujai nutiestų vandens tiekimo ir nuotekų tinklų, įskaitant valymo įrenginius, pasiskirstymas Regione.</w:t>
            </w:r>
          </w:p>
          <w:p w14:paraId="45E7547A" w14:textId="77777777" w:rsidR="00A46156" w:rsidRDefault="00A46156">
            <w:pPr>
              <w:jc w:val="both"/>
              <w:rPr>
                <w:sz w:val="22"/>
                <w:szCs w:val="22"/>
              </w:rPr>
            </w:pPr>
          </w:p>
          <w:p w14:paraId="56A094A0" w14:textId="77777777" w:rsidR="00A46156" w:rsidRDefault="001F2CBD">
            <w:pPr>
              <w:jc w:val="both"/>
              <w:rPr>
                <w:iCs/>
                <w:sz w:val="22"/>
                <w:szCs w:val="22"/>
              </w:rPr>
            </w:pPr>
            <w:r>
              <w:rPr>
                <w:sz w:val="22"/>
                <w:szCs w:val="22"/>
              </w:rPr>
              <w:t xml:space="preserve">RPP taip pat nustatyta, kad nors Regione pagal 2020 m. duomenis paruoštų pakartotinai naudoti ir perdirbtų komunalinių atliekų dalis sudaro 62 proc., kai tuo tarpu šalyje – 46 proc. (geresnis už Utenos regioną rodiklis fiksuotas tik Alytaus ir Marijampolės regionuose, atitinkamai 70 ir 65 proc.), tačiau sąvartynuose šalinamų komunalinių atliekų dalis sudaro net 24 proc., kai šalyje – 19 proc. (prastesnė reikšmė fiksuota tik Panevėžio ir Tauragės regionuose, atitinkamai 33 ir 40 proc.). Taigi, Utenos regione nėra iki galo išspręsta ir tokia su aplinkosauga susijusi sritis kaip atliekų tvarkymas. Esant didesniems rūšiavimo pajėgumams sąvartyne šalinamų komunalinių atliekų dalis mažėtų. Už atliekų tvarkymą ir rūšiavimą atsakingos regiono savivaldybės, turinčios priskirtas atsakingas savo įmones ir sudarę sutartis su nepriklausomais atliekų tvarkytojais, bei Utenos  regione veikiantis Utenos regiono atliekų tvarkymo centras, kuris organizuoja regioninę atliekų tvarkymo sistemą. Regione veikia 8 didelių gabaritų atliekų surinkimo aikštelės ir 6 žaliųjų atliekų kompostavimo aikštelės. 2014–2020 m. ES paramos laikotarpiu visos regiono savivaldybės ir Utenos regiono atliekų tvarkymo centras įgyvendino ar baigia įgyvendinti projektus, susijusius su atliekų tvarkymu, kurių metu sukurti ar pagerinti komunalinių atliekų surinkimo pajėgumai (virš 12 tūkst. tonų per metus). Pagal savivaldybių pateiktus duomenis, Anykščių rajono savivaldybėje modernizuota 31 mieste esanti buitinių atliekų rūšiavimo aikštelė, Ignalinos rajono savivaldybėje modernizuotos 8 buitinių atliekų rūšiavimo aikštelės, Molėtų rajono savivaldybėje modernizuota 20, Utenos rajono savivaldybėje 9 naujai įrengtos ir 21 modernizuota, Visagino savivaldybėje –  44 ir t.t.  Taigi, </w:t>
            </w:r>
            <w:r>
              <w:rPr>
                <w:iCs/>
                <w:sz w:val="22"/>
                <w:szCs w:val="22"/>
              </w:rPr>
              <w:t xml:space="preserve">visose regiono savivaldybėse, pasinaudojant 2014–2020 m. ES finansinio laikotarpio priemonėmis buvo įrengiamos šiuolaikinius poreikius atitinkančios konteinerinės atliekų surinkimo aikštelės, tačiau jos dažnu atveju buvo skirtos tik mišrių komunalinių atliekų ir tik dalies antrinių žaliavų (popieriaus / kartono, stiklo, plastiko) atliekoms surinkti. Minėtos aplinkybės nulėmė tai, kad ne visuose regiono savivaldybėse sukurta (įdiegta) maisto (virtuvės) ir (ar) tekstilės atliekų surinkimo infrastruktūra,  esamas didelių gabaritų atliekų surinkimo tinklas atsižvelgus į žemą regiono urbanizacijos lygį nesudaro visiems regiono gyventojams vienodų tinkamų sąlygų, kadangi daliai regiono gyventojų atitinkama infrastruktūra nėra patogi ir pernelyg nutolusi nuo gyvenamosios vietos; dalyje regiono savivaldybių atliekų, tinkamų paruošti pakartotinai naudoti, surinkimo ir dalijimosi (daiktų dalijimosi stotelių) arba visai nėra (Visagino savivaldybėje), arba šiose daiktų dalinimosi stotelėse  nėra tinkamų sąlygų priimti daiktus šaltuoju metų sezonu ir dėl šios priežasties sunku užtikrinti laikomų daiktų gerą būklę, kadangi veiklai vykdyti įrengtos tik laikinos </w:t>
            </w:r>
            <w:proofErr w:type="spellStart"/>
            <w:r>
              <w:rPr>
                <w:iCs/>
                <w:sz w:val="22"/>
                <w:szCs w:val="22"/>
              </w:rPr>
              <w:t>tentinės</w:t>
            </w:r>
            <w:proofErr w:type="spellEnd"/>
            <w:r>
              <w:rPr>
                <w:iCs/>
                <w:sz w:val="22"/>
                <w:szCs w:val="22"/>
              </w:rPr>
              <w:t xml:space="preserve"> palapinės (Anykščių, Ignalinos ir Molėtų rajonų savivaldybėse). Plačiau apie gilumines problemos priežastis ir ją nulemiančius veiksnius, atliktą situacijos analizę ir siekiamus rezultatus žr. parengtą Pažangos priemonės LT029-02-01-02 „Rūšiuojamojo atliekų surinkimo skatinimas“ pagrindimo aprašą.</w:t>
            </w:r>
          </w:p>
          <w:p w14:paraId="6972A2D4" w14:textId="77777777" w:rsidR="00A46156" w:rsidRDefault="00A46156">
            <w:pPr>
              <w:jc w:val="both"/>
              <w:rPr>
                <w:sz w:val="22"/>
                <w:szCs w:val="22"/>
              </w:rPr>
            </w:pPr>
          </w:p>
          <w:p w14:paraId="6DDD7DA6" w14:textId="77777777" w:rsidR="00A46156" w:rsidRDefault="001F2CBD">
            <w:pPr>
              <w:jc w:val="both"/>
              <w:rPr>
                <w:sz w:val="22"/>
                <w:szCs w:val="22"/>
                <w:lang w:eastAsia="lt-LT"/>
              </w:rPr>
            </w:pPr>
            <w:r>
              <w:rPr>
                <w:sz w:val="22"/>
                <w:szCs w:val="22"/>
              </w:rPr>
              <w:lastRenderedPageBreak/>
              <w:t xml:space="preserve">Gyventojų aplinkosauginis švietimas yra ne tik viena iš atliekų rūšiavimą, renovacijos procesą ir/ar alternatyvių atsinaujinančių energijos išteklių bei netaršių transporto priemonių naudojimo skatinimo priemonių, bet ir formuojantis visuomenėje kitus aplinkai draugiškus įpročius ir tvarų gamtos išteklių naudojimą, ekologinį turizmą ir pan., tačiau dėl ribotų savivaldybių finansinių galimybių tam skiriamas finansavimas yra nepakankamas. Pagal savivaldybių pateiktą informaciją nustatyta, kad aplinkosauginiam švietimui skiriamų lėšų procentinė dalis nuo savivaldybės aplinkos apsaugos rėmimo programos lėšų skiriamų kitoms aplinkosauginėms priemonėms, Regione pasiskirto labai netolygiai, pvz. Utenos rajono savivaldybėje iš 2014 m. skirtų 123 747 Eur aplinkosauginiam gyventojų švietimui skirta 9 978 Eur (8,1 proc.), o 2020 m. padidėjo iki 30 280 Eur ir sudarė 17,1 proc. visų aplinkosauginiam švietimui skiriamų lėšų (176 554 Eur). </w:t>
            </w:r>
            <w:r>
              <w:rPr>
                <w:sz w:val="22"/>
                <w:szCs w:val="22"/>
                <w:lang w:eastAsia="lt-LT"/>
              </w:rPr>
              <w:t xml:space="preserve">Procentinis skiriamų aplinkosauginiam švietimui lėšų augimas fiksuotas ir Visagino savivaldybėje (2014 m. viso aplinkosaugos programai skirta 78 232 Eur, iš jų gyventojų aplinkosauginiam švietimui –  478 Eur (apie 0,6 proc.), 2020 m. – atitinkamai 1 461 Eur iš 109 712 Eur (apie 1,33 proc.)), tačiau kitose savivaldybėse yra pastebimas ir mažėjimas, pvz. Ignalinos rajono savivaldybėje –   nuo 2,53 proc. iki 0,24 proc., Molėtų rajono savivaldybėje –  nuo 2,7 proc. (2014 m. aplinkosauginiam švietimui skirta 1 255 Eur iš 46 345 Eur) iki 0,98 proc. (2020 m. atitinkamai skirta 900 Eur iš 92 157 Eur). Zarasų rajono savivaldybėje per tą patį laikotarpį lėšos mažėjo nuo 7 iki 4 proc. </w:t>
            </w:r>
          </w:p>
          <w:p w14:paraId="652A32F4" w14:textId="77777777" w:rsidR="00A46156" w:rsidRDefault="00A46156">
            <w:pPr>
              <w:jc w:val="both"/>
              <w:rPr>
                <w:sz w:val="22"/>
                <w:szCs w:val="22"/>
                <w:lang w:eastAsia="lt-LT"/>
              </w:rPr>
            </w:pPr>
          </w:p>
          <w:p w14:paraId="1EF198FA" w14:textId="77777777" w:rsidR="00A46156" w:rsidRDefault="001F2CBD">
            <w:pPr>
              <w:spacing w:line="259" w:lineRule="auto"/>
              <w:jc w:val="both"/>
              <w:rPr>
                <w:sz w:val="22"/>
                <w:szCs w:val="22"/>
              </w:rPr>
            </w:pPr>
            <w:r>
              <w:rPr>
                <w:sz w:val="22"/>
                <w:szCs w:val="22"/>
              </w:rPr>
              <w:t>RPP Utenos regionas apibūdinamas kaip vienas daugiausiai potencialių taršos židinių urbanizuotose teritorijose turintis regionas, blogesnė situacija yra Vilniaus regione (atitinkamai: Vilniaus regiono rodiklis  –  0,81 vnt./km</w:t>
            </w:r>
            <w:r>
              <w:rPr>
                <w:sz w:val="22"/>
                <w:szCs w:val="22"/>
                <w:vertAlign w:val="superscript"/>
              </w:rPr>
              <w:t>2</w:t>
            </w:r>
            <w:r>
              <w:rPr>
                <w:sz w:val="22"/>
                <w:szCs w:val="22"/>
              </w:rPr>
              <w:t xml:space="preserve"> 300 ir daugiau gyventojų tankumą turinčiose teritorijose ir aplink jas, Utenos regiono –  0,75 vnt./km</w:t>
            </w:r>
            <w:r>
              <w:rPr>
                <w:sz w:val="22"/>
                <w:szCs w:val="22"/>
                <w:vertAlign w:val="superscript"/>
              </w:rPr>
              <w:t>2</w:t>
            </w:r>
            <w:r>
              <w:rPr>
                <w:sz w:val="22"/>
                <w:szCs w:val="22"/>
              </w:rPr>
              <w:t xml:space="preserve"> 300 ir daugiau gyventojų tankumą turinčiose teritorijose ir aplink jas). Šios  problemos pasiskirstymas iš dalies yra siejamas ir su atitinkamose teritorijose sovietmečiu vykdyta pramonine ir žemės ūkio veikla. Lietuvos geologijos tarnybos prie Aplinkos ministerijos valdomos informacinės sistemos duomenimis (2023 m.) potencialių taršos židinių Utenos regione iš viso yra 1299 ir tai sudaro apie 10,4 proc. visų šalies taršos židinių.  Daugiau kaip pusė regione nustatytų taršos židinių – 682 – yra objektai, kuriuose ūkinė veikla nutraukta, jie yra apleisti, nenaudojami ir neprižiūrimi. Potencialūs taršos židiniai daro didžiulį poveikį aplinkai, ekosistemai, kelia grėsmę žmonių sveikatai,  ir niekaip nesuderinami su siekiu gerinti aplinkos, tame tarpe ir gyvenamosios, kokybę, vystomomis kurortinėmis teritorijomis. Situaciją Utenos regione kiek pagerino 2014–2020 m. ES paramos laikotarpiu vykdyti projektai, kurių metu panaikinta dalis užterštų teritorijų ar kenksmingų bešeimininkių pastatų (projektų metu Utenos regione sutvarkyti 226 bešeimininkiai pastatai ar statiniai, daugiau nei 98 ha plote įgyvendintos kraštovaizdžio formavimo priemonės), tačiau gamtiniam regionui, kuriame aplinkos kokybė yra vienas iš svarbiausių veiksnių tiek pritraukiant turistus, tiek verslą, tiek gyventojus, atliktų veiksmų nepakanka. Nors 372 taršos židiniai Utenos regiono teritorijoje, kurios tankumas bent 300 gyv./km2 ir aplink (iki 2 km.), nėra daug lyginant su Vilniaus regionu, kuriame net 1360 tokie taršos židiniai, tačiau tokiam gan nedidelę gyventojų koncentraciją turinčiam ir siekiančiam kuo efektyviau </w:t>
            </w:r>
            <w:proofErr w:type="spellStart"/>
            <w:r>
              <w:rPr>
                <w:sz w:val="22"/>
                <w:szCs w:val="22"/>
              </w:rPr>
              <w:t>įveiklinti</w:t>
            </w:r>
            <w:proofErr w:type="spellEnd"/>
            <w:r>
              <w:rPr>
                <w:sz w:val="22"/>
                <w:szCs w:val="22"/>
              </w:rPr>
              <w:t xml:space="preserve"> su gamtos ištekliais susijusias paslaugas regionui, ši situacija problematiška ir reikalauja jos sprendimo gerinant aplinkos kokybę bei tvarkant likusius potencialius taršos židinius. </w:t>
            </w:r>
          </w:p>
          <w:p w14:paraId="35867C99" w14:textId="77777777" w:rsidR="00A46156" w:rsidRDefault="00A46156">
            <w:pPr>
              <w:rPr>
                <w:sz w:val="14"/>
                <w:szCs w:val="14"/>
              </w:rPr>
            </w:pPr>
          </w:p>
          <w:p w14:paraId="0366C1E4" w14:textId="30040B27" w:rsidR="00A46156" w:rsidRDefault="001F2CBD">
            <w:pPr>
              <w:ind w:left="57"/>
              <w:jc w:val="both"/>
              <w:rPr>
                <w:sz w:val="22"/>
                <w:szCs w:val="22"/>
                <w:lang w:eastAsia="lt-LT"/>
              </w:rPr>
            </w:pPr>
            <w:r>
              <w:rPr>
                <w:sz w:val="22"/>
                <w:szCs w:val="22"/>
              </w:rPr>
              <w:t xml:space="preserve">Aukščiau minimos aplinkos kokybę nulemiančios priežastys, susijusios su oro ir paviršinių vandenų tarša, ženkliai mažesne nei šalies vidurkis </w:t>
            </w:r>
            <w:r>
              <w:rPr>
                <w:sz w:val="22"/>
                <w:szCs w:val="22"/>
                <w:lang w:eastAsia="lt-LT"/>
              </w:rPr>
              <w:t xml:space="preserve">gyventojų, aprūpinamų geriamojo vandens tiekimo paslaugomis ir gyventojų, aprūpinamų centralizuotai teikiamomis nuotekų tvarkymo paslaugomis, dalimi, užterštų teritorijų gausa ir viena didžiausių šalyje sąvartynuose šalinamų atliekų dalimi yra nesuderinamos su ekologiškai jautria (35 proc. Utenos regiono ploto sudaro saugomos teritorijos) ir ekoturizmo plėtrai potencialia teritorija, todėl aplinkos kokybei turi būti skiriamas ypatingas dėmesys. Nors RPP nustatyta rodiklio reikšmė „Nepralaidžių dangų ir žaliosios infrastruktūros plotų santykis 1 500 gyv./km2 ir didesnio tankumo teritorijoje“ Utenos regione yra geriausia iš visų šalies regionų </w:t>
            </w:r>
            <w:r>
              <w:rPr>
                <w:sz w:val="22"/>
                <w:szCs w:val="22"/>
              </w:rPr>
              <w:t>(plačiau žiūrėti Plano 4. dalį „Susisiekimo, transporto, judumo ir gyvenamosios aplinkos sritis, identifikuota problema, ją nulemiančios priežastys ir įtakojantys veiksniai (rodikliai)“),</w:t>
            </w:r>
            <w:r>
              <w:rPr>
                <w:i/>
                <w:iCs/>
                <w:sz w:val="22"/>
                <w:szCs w:val="22"/>
              </w:rPr>
              <w:t xml:space="preserve"> </w:t>
            </w:r>
            <w:r>
              <w:rPr>
                <w:sz w:val="22"/>
                <w:szCs w:val="22"/>
              </w:rPr>
              <w:t>tačiau</w:t>
            </w:r>
            <w:r>
              <w:rPr>
                <w:i/>
                <w:iCs/>
                <w:sz w:val="22"/>
                <w:szCs w:val="22"/>
              </w:rPr>
              <w:t xml:space="preserve"> </w:t>
            </w:r>
            <w:r>
              <w:rPr>
                <w:sz w:val="22"/>
                <w:szCs w:val="22"/>
              </w:rPr>
              <w:t xml:space="preserve">siekiant minimalizuoti </w:t>
            </w:r>
            <w:r w:rsidR="0027579E">
              <w:rPr>
                <w:sz w:val="22"/>
                <w:szCs w:val="22"/>
              </w:rPr>
              <w:t>ŠESD</w:t>
            </w:r>
            <w:r>
              <w:rPr>
                <w:sz w:val="22"/>
                <w:szCs w:val="22"/>
              </w:rPr>
              <w:t xml:space="preserve"> būtini žaliosios infrastruktūros vystymo veiksmai labiausiai urbanizuotose Regiono teritorijose.</w:t>
            </w:r>
          </w:p>
          <w:p w14:paraId="1829062C" w14:textId="77777777" w:rsidR="00A46156" w:rsidRDefault="00A46156">
            <w:pPr>
              <w:jc w:val="both"/>
              <w:rPr>
                <w:sz w:val="22"/>
                <w:szCs w:val="22"/>
              </w:rPr>
            </w:pPr>
          </w:p>
          <w:p w14:paraId="78DE7E41" w14:textId="77777777" w:rsidR="00A46156" w:rsidRDefault="001F2CBD">
            <w:pPr>
              <w:spacing w:line="259" w:lineRule="auto"/>
              <w:jc w:val="both"/>
              <w:rPr>
                <w:iCs/>
                <w:sz w:val="22"/>
                <w:szCs w:val="22"/>
              </w:rPr>
            </w:pPr>
            <w:r>
              <w:rPr>
                <w:b/>
                <w:bCs/>
                <w:iCs/>
                <w:sz w:val="22"/>
                <w:szCs w:val="22"/>
                <w:u w:val="single"/>
              </w:rPr>
              <w:t>3. Apibendrinimas.</w:t>
            </w:r>
            <w:r>
              <w:rPr>
                <w:iCs/>
                <w:sz w:val="22"/>
                <w:szCs w:val="22"/>
              </w:rPr>
              <w:t xml:space="preserve"> Esama, aukščiau apibūdinta, Regiono situacija leidžia identifikuoti pagrindinę su tuo susijusią problemą –</w:t>
            </w:r>
            <w:r>
              <w:rPr>
                <w:b/>
                <w:iCs/>
                <w:sz w:val="22"/>
                <w:szCs w:val="22"/>
              </w:rPr>
              <w:t xml:space="preserve"> Nepakankama aplinkos kokybė</w:t>
            </w:r>
            <w:r>
              <w:rPr>
                <w:iCs/>
                <w:sz w:val="22"/>
                <w:szCs w:val="22"/>
              </w:rPr>
              <w:t xml:space="preserve">. Šią problemą nulemiančios priežastys: </w:t>
            </w:r>
          </w:p>
          <w:p w14:paraId="0A9E6D44" w14:textId="77777777" w:rsidR="00A46156" w:rsidRDefault="00A46156">
            <w:pPr>
              <w:rPr>
                <w:sz w:val="14"/>
                <w:szCs w:val="14"/>
              </w:rPr>
            </w:pPr>
          </w:p>
          <w:p w14:paraId="7AD281AC" w14:textId="3A88840A" w:rsidR="00A46156" w:rsidRDefault="001F2CBD">
            <w:pPr>
              <w:spacing w:line="259" w:lineRule="auto"/>
              <w:jc w:val="both"/>
              <w:rPr>
                <w:iCs/>
                <w:sz w:val="22"/>
                <w:szCs w:val="22"/>
              </w:rPr>
            </w:pPr>
            <w:r>
              <w:rPr>
                <w:iCs/>
                <w:sz w:val="22"/>
                <w:szCs w:val="22"/>
              </w:rPr>
              <w:t xml:space="preserve">- </w:t>
            </w:r>
            <w:r w:rsidR="00DE1B3F" w:rsidRPr="00313029">
              <w:rPr>
                <w:iCs/>
                <w:sz w:val="22"/>
                <w:szCs w:val="22"/>
              </w:rPr>
              <w:t xml:space="preserve">Ilguoju laikotarpiu padidėjusi oro ir vandens tarša (nustatyta, kad nuo 2014 iki 2020 metų 13,6 proc. padidėjo teršalų, išmestų į aplinkos orą iš stacionarių taršos šaltinių kiekis tonomis, tame skaičiuje kietosios medžiagos padidėjo net 71,1 proc., anglies monoksido kiekis padidėjo 15,7 proc.), savivaldybėms trūksta žinių ir išteklių (įskaitant – technologinius) vykdyti oro monitoringą, galintį patikimai papildyti vykdomą valstybinį aplinkos monitoringą, gaunamų duomenų tinkamą valdymą </w:t>
            </w:r>
            <w:r w:rsidR="00DE1B3F" w:rsidRPr="00313029">
              <w:rPr>
                <w:iCs/>
                <w:sz w:val="22"/>
                <w:szCs w:val="22"/>
              </w:rPr>
              <w:lastRenderedPageBreak/>
              <w:t xml:space="preserve">ir naudojimą geros aplinkos būklės administruojamoje teritorijoje užtikrinimui. </w:t>
            </w:r>
            <w:r w:rsidRPr="00313029">
              <w:rPr>
                <w:iCs/>
                <w:sz w:val="22"/>
                <w:szCs w:val="22"/>
              </w:rPr>
              <w:t xml:space="preserve">Nors </w:t>
            </w:r>
            <w:r>
              <w:rPr>
                <w:iCs/>
                <w:sz w:val="22"/>
                <w:szCs w:val="22"/>
              </w:rPr>
              <w:t>bendras išleistų nuotekų kiekis Regione sumažėjo 7,1 proc., bet fiksuotas didėjantis  išleistų nepakankamai išvalytų nuotekų kiekis, kurį įtakoja ne tik pavieniai valymo įrenginių gedimų atvejai, ar nepakankami jų pajėgumai, bet ir netolygus atnaujintų ar naujai nutiestų vandens tiekimo ir nuotekų tinklų pasiskirstymas Regione. Didėjančią oro taršą nulemia didėjantis taršių automobilių skaičius ir ženkliai nei šalyje mažesnis elektromobilių skaičius, didelis žvyruotų kelių skaičius, netolygumai Regiono viduje vykdant daugiabučių modernizavimo programą bei atitinkamai didesni pastatų šildymui skirtos šilumos energijos gavybos pajėgumai ir pan. Vandens taršą nulemia per mažos įmonių investicijos į taršos mažinimą, nepakankamai sparčiai diegiami atsinaujinantys šaltiniai, nepakankamai išvystytas nuotekų valymo įrenginių kiekis ir pan.);</w:t>
            </w:r>
          </w:p>
          <w:p w14:paraId="78C5979F" w14:textId="77777777" w:rsidR="00A46156" w:rsidRDefault="00A46156">
            <w:pPr>
              <w:spacing w:line="259" w:lineRule="auto"/>
              <w:jc w:val="both"/>
              <w:rPr>
                <w:iCs/>
                <w:sz w:val="22"/>
                <w:szCs w:val="22"/>
              </w:rPr>
            </w:pPr>
          </w:p>
          <w:p w14:paraId="4F569D94" w14:textId="77777777" w:rsidR="00A46156" w:rsidRDefault="001F2CBD">
            <w:pPr>
              <w:spacing w:line="259" w:lineRule="auto"/>
              <w:jc w:val="both"/>
              <w:rPr>
                <w:iCs/>
                <w:sz w:val="22"/>
                <w:szCs w:val="22"/>
              </w:rPr>
            </w:pPr>
            <w:r>
              <w:rPr>
                <w:iCs/>
                <w:sz w:val="22"/>
                <w:szCs w:val="22"/>
              </w:rPr>
              <w:t xml:space="preserve">- </w:t>
            </w:r>
            <w:r>
              <w:rPr>
                <w:bCs/>
                <w:iCs/>
                <w:sz w:val="22"/>
                <w:szCs w:val="22"/>
              </w:rPr>
              <w:t>Per mažas geriamojo vandens tiekimo ir centralizuotai teikiamų nuotekų tvarkymo paslaugų prieinamumas (2020 m. duomenis regiono gyventojų, aprūpinamų geriamojo vandens tiekimo paslaugomis, dalis, palyginti su visais gyventojais yra tik  75,1 proc., o gyventojų, aprūpinamų centralizuotai teikiamomis nuotekų tvarkymo paslaugomis, dalis, palyginti su visais gyventojais, tik 62,6 proc., ir tai yra vieni iš mažiausių rodiklių šalyje);</w:t>
            </w:r>
          </w:p>
          <w:p w14:paraId="48E8297B" w14:textId="77777777" w:rsidR="00A46156" w:rsidRDefault="00A46156">
            <w:pPr>
              <w:rPr>
                <w:sz w:val="14"/>
                <w:szCs w:val="14"/>
              </w:rPr>
            </w:pPr>
          </w:p>
          <w:p w14:paraId="0D8C310C" w14:textId="77777777" w:rsidR="00A46156" w:rsidRDefault="001F2CBD">
            <w:pPr>
              <w:spacing w:line="259" w:lineRule="auto"/>
              <w:jc w:val="both"/>
              <w:rPr>
                <w:iCs/>
                <w:sz w:val="22"/>
                <w:szCs w:val="22"/>
              </w:rPr>
            </w:pPr>
            <w:r>
              <w:rPr>
                <w:iCs/>
                <w:sz w:val="22"/>
                <w:szCs w:val="22"/>
              </w:rPr>
              <w:t>- Nepatraukli dėl praeityje užterštų teritorijų aplinka (didžiausią skaičių kurortinių teritorijų turinčiame regione yra vienas iš didžiausių potencialių taršos židinių tankumas (vnt./km2) 300 gyv./km2 ir didesnio tankumo bei aplinkinėje teritorijoje (iki 2 km.));</w:t>
            </w:r>
          </w:p>
          <w:p w14:paraId="56425946" w14:textId="77777777" w:rsidR="00A46156" w:rsidRDefault="00A46156">
            <w:pPr>
              <w:rPr>
                <w:sz w:val="14"/>
                <w:szCs w:val="14"/>
              </w:rPr>
            </w:pPr>
          </w:p>
          <w:p w14:paraId="4A67A9F2" w14:textId="77777777" w:rsidR="00A46156" w:rsidRDefault="001F2CBD">
            <w:pPr>
              <w:spacing w:line="259" w:lineRule="auto"/>
              <w:ind w:firstLine="57"/>
              <w:jc w:val="both"/>
              <w:rPr>
                <w:iCs/>
                <w:sz w:val="22"/>
                <w:szCs w:val="22"/>
              </w:rPr>
            </w:pPr>
            <w:r>
              <w:rPr>
                <w:i/>
                <w:sz w:val="22"/>
                <w:szCs w:val="22"/>
              </w:rPr>
              <w:t xml:space="preserve">- </w:t>
            </w:r>
            <w:r>
              <w:rPr>
                <w:iCs/>
                <w:sz w:val="22"/>
                <w:szCs w:val="22"/>
              </w:rPr>
              <w:t xml:space="preserve">Nepakankamas atsinaujinančių ir alternatyvių energijos išteklių naudojimas (nulemia ženkliai mažesnis nei šalyje elektromobilių naudojimas, kurį taip įtakoja tai, kad gyventojai nėra motyvuoti  įsigyti darnaus judumo priemonių (elektromobilių, </w:t>
            </w:r>
            <w:proofErr w:type="spellStart"/>
            <w:r>
              <w:rPr>
                <w:iCs/>
                <w:sz w:val="22"/>
                <w:szCs w:val="22"/>
              </w:rPr>
              <w:t>paspirtukų</w:t>
            </w:r>
            <w:proofErr w:type="spellEnd"/>
            <w:r>
              <w:rPr>
                <w:iCs/>
                <w:sz w:val="22"/>
                <w:szCs w:val="22"/>
              </w:rPr>
              <w:t xml:space="preserve"> ir kt.), nes nepakanka įkrovimo aikštelių, trūksta kitų skatinimo priemonių. Aplinkos kokybei daro įtaką ir neišplėtotas pėsčiųjų ir dviračių takų tinklas, nepatrauklus viešasis transportas – pastebimas itin didelis judėjimas nuosavomis transporto priemonėmis (šie faktoriai bus plačiau analizuojami detalizuojant nepatrauklios judumo sistemos ir nepakankamos gyvenamosios aplinkos kokybės problemas), didelis elektros energijos suvartojimas viešųjų erdvių apšvietimui, įskaitant viešąsias teritorijas ir pastatus);</w:t>
            </w:r>
          </w:p>
          <w:p w14:paraId="05EF88C0" w14:textId="77777777" w:rsidR="00A46156" w:rsidRDefault="00A46156">
            <w:pPr>
              <w:rPr>
                <w:sz w:val="14"/>
                <w:szCs w:val="14"/>
              </w:rPr>
            </w:pPr>
          </w:p>
          <w:p w14:paraId="515DED70" w14:textId="77777777" w:rsidR="00A46156" w:rsidRDefault="001F2CBD">
            <w:pPr>
              <w:spacing w:line="259" w:lineRule="auto"/>
              <w:jc w:val="both"/>
              <w:rPr>
                <w:iCs/>
                <w:sz w:val="22"/>
                <w:szCs w:val="22"/>
              </w:rPr>
            </w:pPr>
            <w:r>
              <w:rPr>
                <w:i/>
                <w:sz w:val="22"/>
                <w:szCs w:val="22"/>
              </w:rPr>
              <w:t xml:space="preserve">- </w:t>
            </w:r>
            <w:r>
              <w:rPr>
                <w:iCs/>
                <w:sz w:val="22"/>
                <w:szCs w:val="22"/>
              </w:rPr>
              <w:t xml:space="preserve">Nepakankamas gyventojų švietimas aplinkosaugos srityje (netolygumai Regiono viduje vykdant daugiabučių modernizavimo programą, ypatingai lėtas Visagino savivaldybės daugiabučių modernizavimo procesas, atliekų rūšiavimo netolygumai – didesnė nei šalyje sąvartynuose šalinamų komunalinių atliekų dalis, nepakankamas finansavimas ir esami netolygumai vykdant gyventojų aplinkosauginį švietimą); </w:t>
            </w:r>
          </w:p>
          <w:p w14:paraId="1B6ACAAA" w14:textId="77777777" w:rsidR="00A46156" w:rsidRDefault="00A46156">
            <w:pPr>
              <w:rPr>
                <w:sz w:val="14"/>
                <w:szCs w:val="14"/>
              </w:rPr>
            </w:pPr>
          </w:p>
          <w:p w14:paraId="6AEDA197" w14:textId="77777777" w:rsidR="00A46156" w:rsidRDefault="001F2CBD">
            <w:pPr>
              <w:spacing w:line="259" w:lineRule="auto"/>
              <w:jc w:val="both"/>
              <w:rPr>
                <w:iCs/>
                <w:sz w:val="22"/>
                <w:szCs w:val="22"/>
              </w:rPr>
            </w:pPr>
            <w:r>
              <w:rPr>
                <w:iCs/>
                <w:sz w:val="22"/>
                <w:szCs w:val="22"/>
              </w:rPr>
              <w:t xml:space="preserve">- Nepakankamos komunalinių atliekų rūšiavimo galimybės (didesnė nei šalyje sąvartynuose šalinamų komunalinių atliekų dalis, kadangi nėra pilnai sukurta tinkama atliekų rūšiavimo infrastruktūra: ne visuose regiono savivaldybėse sukurta (įdiegta) maisto (virtuvės) ir (ar) tekstilės atliekų surinkimo infrastruktūra,  esamas didelių gabaritų atliekų surinkimo tinklas atsižvelgus į žemą regiono urbanizacijos lygį nesudaro visiems regiono gyventojams vienodų tinkamų sąlygų, kadangi daliai regiono gyventojų atitinkama infrastruktūra nėra patogi ir pernelyg nutolusi nuo gyvenamosios vietos; dalyje regiono savivaldybių atliekų, tinkamų paruošti pakartotinai naudoti, surinkimo ir dalijimosi (daiktų dalijimosi stotelių) arba visai nėra (Visagino savivaldybėje), arba šiose daiktų dalinimosi stotelėse  nėra tinkamų sąlygų priimti daiktus šaltuoju metų sezonu ir dėl šios priežasties sunku užtikrinti laikomų daiktų gerą būklę, kadangi veiklai vykdyti įrengtos tik laikinos </w:t>
            </w:r>
            <w:proofErr w:type="spellStart"/>
            <w:r>
              <w:rPr>
                <w:iCs/>
                <w:sz w:val="22"/>
                <w:szCs w:val="22"/>
              </w:rPr>
              <w:t>tentinės</w:t>
            </w:r>
            <w:proofErr w:type="spellEnd"/>
            <w:r>
              <w:rPr>
                <w:iCs/>
                <w:sz w:val="22"/>
                <w:szCs w:val="22"/>
              </w:rPr>
              <w:t xml:space="preserve"> palapinės (Anykščių, Ignalinos ir Molėtų rajonų savivaldybėse)).</w:t>
            </w:r>
          </w:p>
          <w:p w14:paraId="395D02C9" w14:textId="77777777" w:rsidR="00A46156" w:rsidRDefault="00A46156">
            <w:pPr>
              <w:rPr>
                <w:sz w:val="14"/>
                <w:szCs w:val="14"/>
              </w:rPr>
            </w:pPr>
          </w:p>
          <w:p w14:paraId="4040A645" w14:textId="77777777" w:rsidR="00A46156" w:rsidRDefault="00A46156">
            <w:pPr>
              <w:jc w:val="both"/>
              <w:rPr>
                <w:rFonts w:eastAsia="Calibri"/>
                <w:b/>
                <w:sz w:val="20"/>
              </w:rPr>
            </w:pPr>
          </w:p>
          <w:p w14:paraId="0B378953" w14:textId="77777777" w:rsidR="00A46156" w:rsidRDefault="001F2CBD">
            <w:pPr>
              <w:spacing w:line="259" w:lineRule="auto"/>
              <w:jc w:val="both"/>
              <w:rPr>
                <w:b/>
                <w:sz w:val="20"/>
              </w:rPr>
            </w:pPr>
            <w:r>
              <w:rPr>
                <w:b/>
                <w:sz w:val="22"/>
                <w:szCs w:val="22"/>
              </w:rPr>
              <w:t>4. SUSISIEKIMO, TRANSPORTO, JUDUMO IR GYVENAMOSIOS APLINKOS SRITIS, IDENTIFIKUOTA PROBLEMA, JĄ NULEMIANČIOS PRIEŽASTYS IR ĮTAKOJANTYS VEIKSNIAI (RODIKLIAI).</w:t>
            </w:r>
            <w:r>
              <w:rPr>
                <w:b/>
                <w:sz w:val="20"/>
              </w:rPr>
              <w:t xml:space="preserve"> </w:t>
            </w:r>
          </w:p>
          <w:p w14:paraId="6C9BE9F9" w14:textId="77777777" w:rsidR="00A46156" w:rsidRDefault="00A46156">
            <w:pPr>
              <w:rPr>
                <w:sz w:val="14"/>
                <w:szCs w:val="14"/>
              </w:rPr>
            </w:pPr>
          </w:p>
          <w:p w14:paraId="346BF7D5" w14:textId="77777777" w:rsidR="00A46156" w:rsidRDefault="001F2CBD">
            <w:pPr>
              <w:spacing w:line="259" w:lineRule="auto"/>
              <w:jc w:val="both"/>
              <w:rPr>
                <w:iCs/>
                <w:sz w:val="22"/>
                <w:szCs w:val="22"/>
              </w:rPr>
            </w:pPr>
            <w:r>
              <w:rPr>
                <w:sz w:val="22"/>
                <w:szCs w:val="22"/>
              </w:rPr>
              <w:t>Tinkamos susisiekimo sąlygos yra ypatingai svarbios tvariai Regiono plėtrai užtikrinti, kadangi gerinant susisiekimo infrastruktūros ir eismo saugumo parametrus  yra užtikrinamas ne tik gyvenamosios vietovės patrauklumas vietos gyventojams (</w:t>
            </w:r>
            <w:r>
              <w:rPr>
                <w:iCs/>
                <w:sz w:val="22"/>
                <w:szCs w:val="22"/>
              </w:rPr>
              <w:t xml:space="preserve">viešųjų paslaugų ir darbo vietų bei gyvenamosios aplinkos pasiekiamumas ir kiti vietos </w:t>
            </w:r>
            <w:r>
              <w:rPr>
                <w:iCs/>
                <w:sz w:val="22"/>
                <w:szCs w:val="22"/>
              </w:rPr>
              <w:lastRenderedPageBreak/>
              <w:t>gyventojų  poreikiai), bet tai yra viena iš esminių sąlygų teritorijos ekonominiam augimui užtikrinti (darbo vietų pasiekiamumas ir/ar naujų darbo vietų kūrimas, įmonių logistika, prekių ir paslaugų realizavimas ir kiti verslui aktualūs poreikiai) bei ženkliai prisidedanti prie egzistuojančių aplinkosauginių oro taršos problemų sprendimo.</w:t>
            </w:r>
          </w:p>
          <w:p w14:paraId="2D0F8251" w14:textId="77777777" w:rsidR="00A46156" w:rsidRDefault="00A46156">
            <w:pPr>
              <w:rPr>
                <w:sz w:val="14"/>
                <w:szCs w:val="14"/>
              </w:rPr>
            </w:pPr>
          </w:p>
          <w:p w14:paraId="47073265" w14:textId="77777777" w:rsidR="00A46156" w:rsidRDefault="001F2CBD">
            <w:pPr>
              <w:spacing w:line="259" w:lineRule="auto"/>
              <w:ind w:firstLine="57"/>
              <w:jc w:val="both"/>
              <w:rPr>
                <w:sz w:val="22"/>
                <w:szCs w:val="22"/>
              </w:rPr>
            </w:pPr>
            <w:r>
              <w:rPr>
                <w:iCs/>
                <w:sz w:val="22"/>
                <w:szCs w:val="22"/>
              </w:rPr>
              <w:t>Analizuojant Regiono gyventojų susiekimo ir/ar kelionių įpročius nustatyta, kad keleivių vežimas  kelių transportu – autobusais (keleivių skaičius bendrai visais maršrutais: reguliarūs reisai; tolimojo susisiekimo; vietinio (priemiestinio); vietinio (miesto) ir tarptautinio susisiekimo maršrutai) Regione per analizuojamą 2014–2020 m. laikotarpį sumažėjo 53,5 proc. (nuo 2 595,1 tūkst. iki 1 207,7  tūkst.), kai tuo pačiu laikotarpiu šalyje sumažėjo  43,3 proc. (nuo 321 450,9 iki 182 371,1 tūkst.). Atskirai analizuojant Regiono savivaldybių bendrą keleivių vežimą autobusais nustatyta, kad  nuo 2014 iki 2020 metų Anykščių rajono savivaldybėje sumažėjo daugiau nei 6 kartus (nuo 491 tūkst. iki 78 tūkst.), Ignalinos – beveik 3,8 karto (nuo 179,4 tūkst. iki 47,3 tūkst.), Utenos – daugiau nei 2,3 karto (nuo 466,8 tūkst. iki 199,9 tūkst.), Zarasų – 2,4 karto (nuo 494,5 tūkst. iki 206,0 tūkst.), o Visagino savivaldybėje mažėjo tik 15,7 proc. (nuo 595,3 tūkst. iki 501,9 tūkst.). Vertinant vietos gyventojų judumo situaciją (vykimas į darbą ir iš jo, gyvenamosios vietos ar miesto ir priemiestinių teritorijų pasiekiamumas), nustatyta</w:t>
            </w:r>
            <w:r>
              <w:rPr>
                <w:sz w:val="22"/>
                <w:szCs w:val="22"/>
              </w:rPr>
              <w:t xml:space="preserve">, kad nuo 2014 m. iki 2020 m. keleivių vežimas vietinio (priemiestinio) susisiekimo maršrutais šalyje mažėjo 50,5 proc. (nuo 25 467,2 tūkst. iki 12 620,1 tūkst.), ir Regiono rodiklis artimas šalies vidurkiui –  sumažėjimas beveik 51 proc. (nuo 1 121,0 tūkst. iki 549,9 tūkst.). Keleivių vežimas vietinio (miesto) susisiekimo maršrutais vykdomas tik Utenoje ir Visagine,  bendrai Regione per analizuojamą laikotarpį mažėjo net 31,4 proc. (nuo 217,3 tūkst. iki 149,1 tūkst.), šalyje šis rodiklis mažėjo 43,2 proc. (nuo 281 583,2 tūkst. iki 160 063,6 tūkst.). Utenoje per analizuojamą laikotarpį minėtas susisiekimas mažėjo nuo 197,6 tūkst. iki 99,2 tūkst., Visagine didėjo nuo 19,7 tūkst. iki 50,0 tūkst. Taigi keleivių vežimas vietinio (priemiestinio) susisiekimo maršrutais iš esmės atitinka bendras šalies mažėjimo tendencijas, o vietinio (miesto) susisiekimo maršrutais vykusių keleivių skaičiaus mažesnį nei šalyje analogiškų kelionių būdą iš dalies kompensavo išaugęs atitinkamų keleivių skaičius Visagine. </w:t>
            </w:r>
          </w:p>
          <w:p w14:paraId="7A2525C7" w14:textId="77777777" w:rsidR="00A46156" w:rsidRDefault="00A46156">
            <w:pPr>
              <w:rPr>
                <w:sz w:val="14"/>
                <w:szCs w:val="14"/>
              </w:rPr>
            </w:pPr>
          </w:p>
          <w:p w14:paraId="7E27425E" w14:textId="77777777" w:rsidR="00A46156" w:rsidRDefault="001F2CBD">
            <w:pPr>
              <w:spacing w:line="259" w:lineRule="auto"/>
              <w:jc w:val="both"/>
              <w:rPr>
                <w:sz w:val="22"/>
                <w:szCs w:val="22"/>
              </w:rPr>
            </w:pPr>
            <w:r>
              <w:rPr>
                <w:sz w:val="22"/>
                <w:szCs w:val="22"/>
              </w:rPr>
              <w:t>Regiono gyventojų keliavimo autobusais sumažėjimą patvirtina vienam gyventojui tenkantis vidutinis kelionių autobusais skaičius. Nustatyta, kad nuo 2016 m. iki 2020 m. vienam gyventojui tenkantis kelionių autobusais skaičius Regione sumažėjo nuo 30 iki 10 kelionių (66,7 proc.), o šalyje per tą patį laikotarpį jų sumažėjo nuo 102 iki 65 (36,3 proc.). Minėtas Regiono rodiklis leidžia nustatyti, kad susisiekimo populiarumas viešuoju transportu (autobusais) ir toliau mažėja. Pagal atlikto gyventojų kelionių struktūros tyrimo</w:t>
            </w:r>
            <w:r>
              <w:rPr>
                <w:sz w:val="22"/>
                <w:szCs w:val="22"/>
                <w:vertAlign w:val="superscript"/>
              </w:rPr>
              <w:footnoteReference w:id="14"/>
            </w:r>
            <w:r>
              <w:rPr>
                <w:sz w:val="22"/>
                <w:szCs w:val="22"/>
              </w:rPr>
              <w:t xml:space="preserve"> duomenis – kelionėms viešuoju transportu teko tik 4 proc. nuo visų kelionių. Tai prasčiausias iš visų šalies regionų rodiklis. Bendrai šalyje kelionėms viešuoju transportu tenka apie 16 proc. </w:t>
            </w:r>
          </w:p>
          <w:p w14:paraId="432A12C0" w14:textId="77777777" w:rsidR="00A46156" w:rsidRDefault="00A46156">
            <w:pPr>
              <w:rPr>
                <w:sz w:val="14"/>
                <w:szCs w:val="14"/>
              </w:rPr>
            </w:pPr>
          </w:p>
          <w:p w14:paraId="401E1A4E" w14:textId="77777777" w:rsidR="00A46156" w:rsidRDefault="001F2CBD">
            <w:pPr>
              <w:spacing w:line="259" w:lineRule="auto"/>
              <w:jc w:val="both"/>
              <w:rPr>
                <w:sz w:val="22"/>
                <w:szCs w:val="22"/>
              </w:rPr>
            </w:pPr>
            <w:r>
              <w:rPr>
                <w:sz w:val="22"/>
                <w:szCs w:val="22"/>
              </w:rPr>
              <w:t>Sparčiai mažėjantis vienas iš nepopuliariausių gyventojų kelionių būdų viešuoju transportu Regione siejamas ne tik su buvusiais Covid-19 pandemijos sukeltais apribojimais, bet ir su sparčia gyventojų automobilizacija (</w:t>
            </w:r>
            <w:r>
              <w:rPr>
                <w:iCs/>
                <w:sz w:val="22"/>
                <w:szCs w:val="22"/>
              </w:rPr>
              <w:t>1 000 gyventojų</w:t>
            </w:r>
            <w:r>
              <w:rPr>
                <w:iCs/>
              </w:rPr>
              <w:t xml:space="preserve"> tenkančiu </w:t>
            </w:r>
            <w:r>
              <w:rPr>
                <w:iCs/>
                <w:sz w:val="22"/>
                <w:szCs w:val="22"/>
              </w:rPr>
              <w:t>individualių lengvųjų automobilių skaičiumi</w:t>
            </w:r>
            <w:r>
              <w:rPr>
                <w:sz w:val="22"/>
                <w:szCs w:val="22"/>
              </w:rPr>
              <w:t xml:space="preserve">). Nustatyta, kad nuo 2014 iki 2020 metų Regione individualių lengvųjų automobilių skaičius, tenkantis 1 000 gyventojų, padidėjo nuo 399  iki 550 (t. y. 37,8 proc.), kai bendrai šalyje didėjo nuo 370 iki 486 (31,7 proc.). Ženkliai spartesnis automobilių skaičiaus augimas įtakojo dar didesnį atotrūkį nuo bendro šalies vidurkio, t. y. jei 2014 m. Regione 1 000 gyventojų tenkantis individualių lengvųjų automobilių skaičius šalies vidurkį viršijo 29 automobiliais, tai atitinkamai 2020 m. skirtumas išaugo iki 64 automobilių. Didesnis nei Utenos regione nustatytas bendras automobilizacijos lygis, pagal 2020 m. duomenis, fiksuotas tik Alytaus (558), Marijampolės (559) ir Tauragės (575) regionuose. Svarbu paminėti, kad aukštas, šalies vidurkį viršijantis Regiono automobilizacijos lygis yra neproporcingas aplinką tausojančiam transportui, t. y., 1 000 gyventojų tenkantis elektromobilių skaičius yra daugiau nei 5 kartus mažesnis už bendrą šalies vidurkį. </w:t>
            </w:r>
          </w:p>
          <w:p w14:paraId="5DE3F1E9" w14:textId="77777777" w:rsidR="00A46156" w:rsidRDefault="00A46156">
            <w:pPr>
              <w:rPr>
                <w:sz w:val="14"/>
                <w:szCs w:val="14"/>
              </w:rPr>
            </w:pPr>
          </w:p>
          <w:p w14:paraId="0CC44DBE" w14:textId="77777777" w:rsidR="00A46156" w:rsidRDefault="001F2CBD">
            <w:pPr>
              <w:spacing w:line="259" w:lineRule="auto"/>
              <w:jc w:val="both"/>
              <w:rPr>
                <w:sz w:val="22"/>
                <w:szCs w:val="22"/>
              </w:rPr>
            </w:pPr>
            <w:r>
              <w:rPr>
                <w:sz w:val="22"/>
                <w:szCs w:val="22"/>
              </w:rPr>
              <w:t xml:space="preserve">Gyventojų kelionių būdo pasirinkimą įtakoja ne tik prastos būklės viešojo transporto priemonės, bet ir susisiekimo infrastruktūros bendra būklė. Nustatyta, kad 2014 m. šalies mastu tarp visų kelių su danga (72 848 km), keliai su žvyro danga sudarė 65 proc. (47 330 km.), o su patobulinta danga (asfalto) – 35 proc. (25 518 km), tuo tarpu Regione tarp visų kelių su danga (7 195 km), keliai su žvyro danga sudarė 67,8 proc. (4 875 km.), o su patobulinta danga (asfalto) – 32,2 proc. (2 320 km). Nors Regione ir vykdomas žvyrkelių asfaltavimas ir kelių su žvyro danga nuo 2014 m. iki 2020 m. sumažėjo 11,4 proc., bet analizuojant 2020 m. duomenis nustatyta, kad, </w:t>
            </w:r>
            <w:r>
              <w:rPr>
                <w:sz w:val="22"/>
                <w:szCs w:val="22"/>
              </w:rPr>
              <w:lastRenderedPageBreak/>
              <w:t xml:space="preserve">lyginant su šalies rodikliais, Regione kelių su patobulinta danga (asfalto) procentas tik dabar pasiekė šalyje 2014 metais buvusį atitinkamų kelių rodiklį. 2020 m. duomenys rodo, kad šalyje tarp visų kelių su danga (72 220 km), keliai su žvyro danga sudaro 62,6 proc. (45 225 km), o su patobulinta danga (asfalto) – 37,4 proc. (26 995 km), tuo tarpu Regione tarp visų kelių su danga (6 646 km), keliai su žvyro danga sudaro 65 proc. (4 320 km.), o su patobulinta danga (asfalto) –  35 proc. (2 327 km). Svarbu tai, kad minėta situacija turi įtakos ne tik oro taršai ir bendrai susisiekimo infrastruktūros būklei, bet yra ir vienas iš pagrindinių veiksnių kasdieniniams gyventojų susisiekimo poreikiams ir verslo investicinei aplinkai užtikrinti. </w:t>
            </w:r>
          </w:p>
          <w:p w14:paraId="61E71A2F" w14:textId="77777777" w:rsidR="00A46156" w:rsidRDefault="00A46156">
            <w:pPr>
              <w:rPr>
                <w:sz w:val="14"/>
                <w:szCs w:val="14"/>
              </w:rPr>
            </w:pPr>
          </w:p>
          <w:p w14:paraId="79E464B2" w14:textId="77777777" w:rsidR="00A46156" w:rsidRDefault="001F2CBD">
            <w:pPr>
              <w:spacing w:line="259" w:lineRule="auto"/>
              <w:jc w:val="both"/>
              <w:rPr>
                <w:sz w:val="22"/>
                <w:szCs w:val="22"/>
              </w:rPr>
            </w:pPr>
            <w:r>
              <w:rPr>
                <w:sz w:val="22"/>
                <w:szCs w:val="22"/>
              </w:rPr>
              <w:t xml:space="preserve">Atskirai analizuojant gyventojų kelionių </w:t>
            </w:r>
            <w:proofErr w:type="spellStart"/>
            <w:r>
              <w:rPr>
                <w:sz w:val="22"/>
                <w:szCs w:val="22"/>
              </w:rPr>
              <w:t>bevariklėmis</w:t>
            </w:r>
            <w:proofErr w:type="spellEnd"/>
            <w:r>
              <w:rPr>
                <w:sz w:val="22"/>
                <w:szCs w:val="22"/>
              </w:rPr>
              <w:t xml:space="preserve"> transporto priemonėmis pasirinkimo galimybes, nustatyta, kad Regione 2014–2020 m.  laikotarpyje dviračių takų ilgis kilometrais padidėjo nuo 25,3 iki 57,9 km (</w:t>
            </w:r>
            <w:r>
              <w:rPr>
                <w:iCs/>
                <w:sz w:val="22"/>
                <w:szCs w:val="22"/>
              </w:rPr>
              <w:t>beveik 2,3 karto</w:t>
            </w:r>
            <w:r>
              <w:rPr>
                <w:sz w:val="22"/>
                <w:szCs w:val="22"/>
              </w:rPr>
              <w:t>), o šalyje didėjo tik nuo 909,0 iki 1 391,4 km (</w:t>
            </w:r>
            <w:r>
              <w:rPr>
                <w:iCs/>
                <w:sz w:val="22"/>
                <w:szCs w:val="22"/>
              </w:rPr>
              <w:t>daugiau nei 53 proc.),</w:t>
            </w:r>
            <w:r>
              <w:rPr>
                <w:sz w:val="22"/>
                <w:szCs w:val="22"/>
              </w:rPr>
              <w:t xml:space="preserve"> tačiau įvertinus tai, kad Utenos regionas užima daugiau nei 11 proc. bendro šalies teritorijos ploto (</w:t>
            </w:r>
            <w:r>
              <w:rPr>
                <w:iCs/>
                <w:sz w:val="22"/>
                <w:szCs w:val="22"/>
              </w:rPr>
              <w:t>7 191 iš 65 286 km²)</w:t>
            </w:r>
            <w:r>
              <w:rPr>
                <w:sz w:val="22"/>
                <w:szCs w:val="22"/>
              </w:rPr>
              <w:t xml:space="preserve"> bei tai, kad saugomų teritorijų plotas Regione sudaro net 35 proc. ir 3 iš 5 šalyje esančių kurortinių teritorijų yra išsidėsčiusios būtent Utenos regione, net ir padidėjęs dviračių takų ilgis nesprendžia regiono problemų susisiekimo ir aplinkos srityse. Regiono specifika įpareigoja ypatingą dėmesį skirti </w:t>
            </w:r>
            <w:proofErr w:type="spellStart"/>
            <w:r>
              <w:rPr>
                <w:sz w:val="22"/>
                <w:szCs w:val="22"/>
              </w:rPr>
              <w:t>bevariklio</w:t>
            </w:r>
            <w:proofErr w:type="spellEnd"/>
            <w:r>
              <w:rPr>
                <w:sz w:val="22"/>
                <w:szCs w:val="22"/>
              </w:rPr>
              <w:t xml:space="preserve"> transporto ir esamo nepakankamo dviračių takų tinklo plėtrai, kadangi Utenos regione 2020 m. fiksuotas bendras dviračių takų ilgis sudaro tik kiek daugiau nei 4,16 proc. nuo bendro šalyje esančio dviračių takų ilgio.</w:t>
            </w:r>
          </w:p>
          <w:p w14:paraId="49F808E2" w14:textId="77777777" w:rsidR="00A46156" w:rsidRDefault="00A46156">
            <w:pPr>
              <w:rPr>
                <w:sz w:val="14"/>
                <w:szCs w:val="14"/>
              </w:rPr>
            </w:pPr>
          </w:p>
          <w:p w14:paraId="4B79A8A2" w14:textId="77777777" w:rsidR="00A46156" w:rsidRDefault="001F2CBD">
            <w:pPr>
              <w:spacing w:line="259" w:lineRule="auto"/>
              <w:jc w:val="both"/>
              <w:rPr>
                <w:sz w:val="22"/>
                <w:szCs w:val="22"/>
              </w:rPr>
            </w:pPr>
            <w:r>
              <w:rPr>
                <w:sz w:val="22"/>
                <w:szCs w:val="22"/>
              </w:rPr>
              <w:t>Taigi, esami gyventojų kelionių įpročiai ir esama infrastruktūra nulemia, kad lengvieji automobiliai, motociklai, motoroleriai bendroje gyventojų kelionių struktūroje sudaro didžiąją dalį kelionių, net 57 proc. Šis rodiklis yra pats didžiausias tarp visų regionų, kai tuo tarpu  kelionių  viešuoju transportu</w:t>
            </w:r>
            <w:r>
              <w:t xml:space="preserve"> </w:t>
            </w:r>
            <w:r>
              <w:rPr>
                <w:sz w:val="22"/>
                <w:szCs w:val="22"/>
              </w:rPr>
              <w:t xml:space="preserve">įvyksta tik 4 proc. (pats žemiausias visoje šalyje rodiklis). Dar mažiau keliaujama </w:t>
            </w:r>
            <w:proofErr w:type="spellStart"/>
            <w:r>
              <w:rPr>
                <w:sz w:val="22"/>
                <w:szCs w:val="22"/>
              </w:rPr>
              <w:t>bevarikliu</w:t>
            </w:r>
            <w:proofErr w:type="spellEnd"/>
            <w:r>
              <w:rPr>
                <w:sz w:val="22"/>
                <w:szCs w:val="22"/>
              </w:rPr>
              <w:t xml:space="preserve"> transportu – 3 proc. (šalies vidurkis 5 proc., prasčiausi šalyje Utenos ir Klaipėdos regionų rodikliai, atitinkamai po 3 proc.). Kelionių pėsčiomis –  29 proc., pavežė giminaičiai, draugai, kaimynai (ne šeimos nariai) – 6 proc.</w:t>
            </w:r>
          </w:p>
          <w:p w14:paraId="15472339" w14:textId="77777777" w:rsidR="00A46156" w:rsidRDefault="00A46156">
            <w:pPr>
              <w:rPr>
                <w:sz w:val="14"/>
                <w:szCs w:val="14"/>
              </w:rPr>
            </w:pPr>
          </w:p>
          <w:p w14:paraId="651F0969" w14:textId="77777777" w:rsidR="00A46156" w:rsidRDefault="001F2CBD">
            <w:pPr>
              <w:spacing w:line="259" w:lineRule="auto"/>
              <w:jc w:val="both"/>
              <w:rPr>
                <w:sz w:val="22"/>
                <w:szCs w:val="22"/>
              </w:rPr>
            </w:pPr>
            <w:r>
              <w:rPr>
                <w:sz w:val="22"/>
                <w:szCs w:val="22"/>
              </w:rPr>
              <w:t xml:space="preserve">Aukščiau aptarti veiksniai, t. y. esama kelionių struktūra (didžiąją kelionių dalį sudaro kelionės lengvaisiais automobiliais, motociklais ir motoroleriais; vienas didžiausių šalyje lengvųjų automobilių skaičius, tenkantis 1 000 gyventojų; mažiausia šalyje kelionių viešuoju transportu dalis ir viena iš mažiausių šalyje kelionių </w:t>
            </w:r>
            <w:proofErr w:type="spellStart"/>
            <w:r>
              <w:rPr>
                <w:sz w:val="22"/>
                <w:szCs w:val="22"/>
              </w:rPr>
              <w:t>bevarikliu</w:t>
            </w:r>
            <w:proofErr w:type="spellEnd"/>
            <w:r>
              <w:rPr>
                <w:sz w:val="22"/>
                <w:szCs w:val="22"/>
              </w:rPr>
              <w:t xml:space="preserve"> transportu dalis, taip pat ženkliai mažesnis nei šalyje 1 000 gyventojų tenkantis elektromobilių skaičius), kartu su esamu Regiono urbanizacijos lygiu ir kaimiškų vietovių gausa (ilgesnių kelionių poreikis), tiesiogiai susiję su aukštu ŠESD kiekiu Regione. RPP nustatyta, kad su oro tarša ir transporto išmetamo ŠESD kiekio augimu Lietuvoje susiję rodikliai vieni iš prasčiausių 2019–2020 metais buvo Alytaus ir Utenos regionuose (atitinkamai 2,05 ir 1,9 tCO2e/gyv.).</w:t>
            </w:r>
          </w:p>
          <w:p w14:paraId="72B8FAD3" w14:textId="77777777" w:rsidR="00A46156" w:rsidRDefault="00A46156">
            <w:pPr>
              <w:rPr>
                <w:sz w:val="14"/>
                <w:szCs w:val="14"/>
              </w:rPr>
            </w:pPr>
          </w:p>
          <w:p w14:paraId="3D7B7041" w14:textId="77777777" w:rsidR="00A46156" w:rsidRDefault="001F2CBD">
            <w:pPr>
              <w:spacing w:line="259" w:lineRule="auto"/>
              <w:jc w:val="both"/>
              <w:rPr>
                <w:sz w:val="22"/>
                <w:szCs w:val="22"/>
              </w:rPr>
            </w:pPr>
            <w:r>
              <w:rPr>
                <w:sz w:val="22"/>
                <w:szCs w:val="22"/>
              </w:rPr>
              <w:t xml:space="preserve">Esamą susisiekimo situaciją taip pat atspindi kelių eismo įvykiuose sužeistųjų ir žuvusiųjų skaičius. Nustatyta, kad nors Regione kelių eismo įvykiuose sužeistųjų skaičius 2014–2020 m.  sumažėjo nuo 119 iki 101 (15,1 proc.), o šalyje mažėjo nuo 3 747 iki 3 193 (14,8 proc.),  100  tūkstančių gyventojų Regione tenka 81,8 kelių eismo įvykiuose sužeistų asmenų,  kai šalyje atitinkamai – 114,2, tačiau pagal žuvusių kelių eismo įvykiuose skaičių  Regionas viršija šalies vidurkį. Nustatyta, kad Regione kelių eismo įvykiuose žuvusiųjų skaičius 2014–2020 m.  sumažėjo nuo 15 iki 9 (40 proc.), šalyje – nuo 267 iki 176 (34,1 proc.), tačiau pagal kelių eismo įvykiuose 2020 m. žuvusių asmenų skaičių, tenkantį 100 tūkstančių gyventojų, Regione tenka vienu žuvusiu asmeniu daugiau nei šalyje. </w:t>
            </w:r>
          </w:p>
          <w:p w14:paraId="438E5457" w14:textId="77777777" w:rsidR="00A46156" w:rsidRDefault="00A46156">
            <w:pPr>
              <w:rPr>
                <w:sz w:val="14"/>
                <w:szCs w:val="14"/>
              </w:rPr>
            </w:pPr>
          </w:p>
          <w:p w14:paraId="46466891" w14:textId="77777777" w:rsidR="00A46156" w:rsidRDefault="001F2CBD">
            <w:pPr>
              <w:spacing w:line="259" w:lineRule="auto"/>
              <w:jc w:val="both"/>
              <w:rPr>
                <w:sz w:val="22"/>
                <w:szCs w:val="22"/>
              </w:rPr>
            </w:pPr>
            <w:r>
              <w:rPr>
                <w:sz w:val="22"/>
                <w:szCs w:val="22"/>
              </w:rPr>
              <w:t>Analizuojant Regiono situaciją ir ją lyginant su šalies situacija, fiksuoti ne tik eismo ir darnaus judumo netolygumai, bet ir gyvenamosiose vietovėse sutvarkytų gatvių bendras ilgis ir kita inžinierinė infrastruktūra, gyventojų judumą įtakojantys atskirų teritorijų traukos centrai, kompleksiškai sutvarkytos viešosios erdvės, jose esantys viešieji pastatai, daugiabučių kvartalų gyvenamoji aplinka bei kita gyvenamąją aplinką supanti viešoji infrastruktūra.</w:t>
            </w:r>
          </w:p>
          <w:p w14:paraId="16267026" w14:textId="77777777" w:rsidR="00A46156" w:rsidRDefault="00A46156">
            <w:pPr>
              <w:rPr>
                <w:sz w:val="14"/>
                <w:szCs w:val="14"/>
              </w:rPr>
            </w:pPr>
          </w:p>
          <w:p w14:paraId="5BA923BD" w14:textId="77777777" w:rsidR="00A46156" w:rsidRDefault="001F2CBD">
            <w:pPr>
              <w:spacing w:line="259" w:lineRule="auto"/>
              <w:jc w:val="both"/>
              <w:rPr>
                <w:sz w:val="22"/>
                <w:szCs w:val="22"/>
              </w:rPr>
            </w:pPr>
            <w:r>
              <w:rPr>
                <w:sz w:val="22"/>
                <w:szCs w:val="22"/>
              </w:rPr>
              <w:t xml:space="preserve">Analizuojant gyvenamosios aplinkos kokybę ir jos gerinimo spartą nustatyta, kad 2014–2020 m. Ignalinos rajono savivaldybėje sutvarkyta 11 800 kv. m. (apie 10,7 proc. nuo bendro daugiabučių namų kiemų ploto), Molėtų – 7 900 kv. m., Utenos – 55 471 kv. m. (tik 6,4 proc. nuo bendro ploto), Zarasų – 18 321 kv. m. ir Visagino savivaldybėje – apie 98 400 kv. m. (apie 9,4 proc. nuo bendro ploto, apie 1 050 000 kv. m.).  Anykščių rajono savivaldybėje per analizuojamą laikotarpį daugiabučių namų kiemai kompleksiškai tvarkyti nebuvo. Įvertinus, kad per visą finansavimo laikotarpį (7 metus) yra sutvarkoma tik iki 10 proc. savivaldybėse esančių daugiabučių </w:t>
            </w:r>
            <w:r>
              <w:rPr>
                <w:sz w:val="22"/>
                <w:szCs w:val="22"/>
              </w:rPr>
              <w:lastRenderedPageBreak/>
              <w:t>namų kiemų, o naujai sukurta infrastruktūra pilnai nusidėvi ilgiausiai per 30 metų (30/7*10% = 43%), nustatyta, kad esamas kompleksinis daugiabučių kiemų sutvarkymo tempas yra daugiau kaip du kartus lėtesnis nei turėtų būti.</w:t>
            </w:r>
          </w:p>
          <w:p w14:paraId="02CD03DF" w14:textId="77777777" w:rsidR="00A46156" w:rsidRDefault="00A46156">
            <w:pPr>
              <w:rPr>
                <w:sz w:val="14"/>
                <w:szCs w:val="14"/>
              </w:rPr>
            </w:pPr>
          </w:p>
          <w:p w14:paraId="0E1A3F4E" w14:textId="77777777" w:rsidR="00A46156" w:rsidRDefault="001F2CBD">
            <w:pPr>
              <w:spacing w:line="259" w:lineRule="auto"/>
              <w:jc w:val="both"/>
              <w:rPr>
                <w:sz w:val="22"/>
                <w:szCs w:val="22"/>
              </w:rPr>
            </w:pPr>
            <w:r>
              <w:rPr>
                <w:bCs/>
                <w:sz w:val="22"/>
                <w:szCs w:val="22"/>
              </w:rPr>
              <w:t>Nors RPP Utenos regionui priskirtas g</w:t>
            </w:r>
            <w:r>
              <w:rPr>
                <w:sz w:val="22"/>
                <w:szCs w:val="22"/>
              </w:rPr>
              <w:t>eriausias nepralaidžių dangų ir žaliosios infrastruktūros santykis 1500 gyv./km2 ir didesnio tankumo teritorijoje – 0,81 (blogiausias – Klaipėdos (2,17) ir Tauragės (2,37) regionuose), tačiau dabartinė regiono situacija labai netolygi ir susijusi su skirtingais savivaldybių gamtiniais ypatumais ir skirtingu jų urbanizacijos lygiu. Regionui, turinčiam kurortinių ir turizmo traukos teritorijų vystymosi potencialą, reikalingos aukštesnės kokybės aplinkos sąlygos, todėl prie nepakankamos aplinkos kokybės sąlygų gerinimo ir klimato kaitos švelninimo gali prisidėti žaliosios infrastruktūros plėtra, žaliųjų jungčių kūrimas, kas taip pat prisidėtų ir prie oro taršos mažinimo.</w:t>
            </w:r>
          </w:p>
          <w:p w14:paraId="1FFB5D25" w14:textId="77777777" w:rsidR="00A46156" w:rsidRDefault="00A46156">
            <w:pPr>
              <w:rPr>
                <w:sz w:val="14"/>
                <w:szCs w:val="14"/>
              </w:rPr>
            </w:pPr>
          </w:p>
          <w:p w14:paraId="09311BB4" w14:textId="77777777" w:rsidR="00A46156" w:rsidRDefault="001F2CBD">
            <w:pPr>
              <w:spacing w:line="259" w:lineRule="auto"/>
              <w:jc w:val="both"/>
              <w:rPr>
                <w:sz w:val="22"/>
                <w:szCs w:val="22"/>
              </w:rPr>
            </w:pPr>
            <w:r>
              <w:rPr>
                <w:sz w:val="22"/>
                <w:szCs w:val="22"/>
              </w:rPr>
              <w:t xml:space="preserve">Gyvenamosios aplinkos kokybę taip pat nulemia ir kita šioje aplinkoje esanti inžinierinė infrastruktūra. Remiantis savivaldybių pateikta informacija nustatyta, kad 2014–2020 m. įgyvendinant ES struktūrinių fondų lėšomis finansuojamas priemones, Kelių priežiūros ir plėtros programos lėšomis ir kitais finansavimo šaltiniais Utenos regiono  miesto ar kaimo gyvenvietėse buvo rekonstruota arba atnaujinta 130,59 km gatvių/kelių, tame skaičiuje Anykščių rajono savivaldybėje – 32,12 km, Ignalinos – 13,48 km, Molėtų – 19,14 km, Utenos – 28,05 km, Zarasų – 33,78 km ir Visagino savivaldybėje – 4,02 km. Įvertinus tai, kad Utenos regione, pagal 2020 m. duomenis, keliai su danga (asfalto ar žvyro) sudaro net 6 646 km, o per 7 metus jų atnaujinta tik apie 2 proc., būtina pažymėti, kad esamas gatvių/kelių rekonstrukcijos ir atnaujinimo  tempas yra nepakankamas, lyginant su šios infrastruktūros nusidėvėjimu. </w:t>
            </w:r>
          </w:p>
          <w:p w14:paraId="3C0071E7" w14:textId="77777777" w:rsidR="00A46156" w:rsidRDefault="00A46156">
            <w:pPr>
              <w:rPr>
                <w:sz w:val="14"/>
                <w:szCs w:val="14"/>
              </w:rPr>
            </w:pPr>
          </w:p>
          <w:p w14:paraId="781E7684" w14:textId="77777777" w:rsidR="00A46156" w:rsidRDefault="001F2CBD">
            <w:pPr>
              <w:spacing w:line="259" w:lineRule="auto"/>
              <w:jc w:val="both"/>
              <w:rPr>
                <w:iCs/>
                <w:sz w:val="22"/>
                <w:szCs w:val="22"/>
              </w:rPr>
            </w:pPr>
            <w:r>
              <w:rPr>
                <w:b/>
                <w:bCs/>
                <w:iCs/>
                <w:sz w:val="22"/>
                <w:szCs w:val="22"/>
                <w:u w:val="single"/>
              </w:rPr>
              <w:t>4. Apibendrinimas.</w:t>
            </w:r>
            <w:r>
              <w:rPr>
                <w:iCs/>
                <w:sz w:val="22"/>
                <w:szCs w:val="22"/>
              </w:rPr>
              <w:t xml:space="preserve"> Esama aukščiau apibūdinta Regiono situacija leidžia identifikuoti pagrindinę su tuo susijusią problemą –</w:t>
            </w:r>
            <w:r>
              <w:rPr>
                <w:b/>
                <w:iCs/>
                <w:sz w:val="22"/>
                <w:szCs w:val="22"/>
              </w:rPr>
              <w:t xml:space="preserve"> Nepatraukli judumo sistema ir nepakankama gyvenamosios aplinkos kokybė</w:t>
            </w:r>
            <w:r>
              <w:rPr>
                <w:iCs/>
                <w:sz w:val="22"/>
                <w:szCs w:val="22"/>
              </w:rPr>
              <w:t xml:space="preserve">. Šią problemą nulemiančios priežastys: </w:t>
            </w:r>
          </w:p>
          <w:p w14:paraId="43B5B0B8" w14:textId="77777777" w:rsidR="00A46156" w:rsidRDefault="00A46156">
            <w:pPr>
              <w:rPr>
                <w:sz w:val="14"/>
                <w:szCs w:val="14"/>
              </w:rPr>
            </w:pPr>
          </w:p>
          <w:p w14:paraId="2C496BF8" w14:textId="77777777" w:rsidR="00A46156" w:rsidRDefault="001F2CBD">
            <w:pPr>
              <w:spacing w:line="259" w:lineRule="auto"/>
              <w:jc w:val="both"/>
              <w:rPr>
                <w:iCs/>
                <w:sz w:val="22"/>
                <w:szCs w:val="22"/>
              </w:rPr>
            </w:pPr>
            <w:r>
              <w:rPr>
                <w:iCs/>
                <w:sz w:val="22"/>
                <w:szCs w:val="22"/>
              </w:rPr>
              <w:t xml:space="preserve">- Neišvystytas viešųjų paslaugų pasiekiamumas (mažiausia šalyje naudojimosi viešuoju transportu kelionių dalis ir viena iš mažiausių šalyje kelionių </w:t>
            </w:r>
            <w:proofErr w:type="spellStart"/>
            <w:r>
              <w:rPr>
                <w:iCs/>
                <w:sz w:val="22"/>
                <w:szCs w:val="22"/>
              </w:rPr>
              <w:t>bevarikliu</w:t>
            </w:r>
            <w:proofErr w:type="spellEnd"/>
            <w:r>
              <w:rPr>
                <w:iCs/>
                <w:sz w:val="22"/>
                <w:szCs w:val="22"/>
              </w:rPr>
              <w:t xml:space="preserve"> transportu dalis; bendradarbiavimo trūkumas organizuojant bendrąjį viešąjį susisiekimą,  nelankstūs, nesuderinti  ir nepritaikyti vartotojų poreikiams maršrutai, kokybiško viešojo transporto trūkumas;  nepakankama </w:t>
            </w:r>
            <w:proofErr w:type="spellStart"/>
            <w:r>
              <w:rPr>
                <w:iCs/>
                <w:sz w:val="22"/>
                <w:szCs w:val="22"/>
              </w:rPr>
              <w:t>bevariklio</w:t>
            </w:r>
            <w:proofErr w:type="spellEnd"/>
            <w:r>
              <w:rPr>
                <w:iCs/>
                <w:sz w:val="22"/>
                <w:szCs w:val="22"/>
              </w:rPr>
              <w:t xml:space="preserve"> transporto infrastruktūros plėtra); </w:t>
            </w:r>
          </w:p>
          <w:p w14:paraId="17BFDCDE" w14:textId="77777777" w:rsidR="00A46156" w:rsidRDefault="00A46156">
            <w:pPr>
              <w:rPr>
                <w:sz w:val="14"/>
                <w:szCs w:val="14"/>
              </w:rPr>
            </w:pPr>
          </w:p>
          <w:p w14:paraId="3688E6F9" w14:textId="77777777" w:rsidR="00A46156" w:rsidRDefault="001F2CBD">
            <w:pPr>
              <w:spacing w:line="259" w:lineRule="auto"/>
              <w:jc w:val="both"/>
              <w:rPr>
                <w:iCs/>
                <w:sz w:val="22"/>
                <w:szCs w:val="22"/>
              </w:rPr>
            </w:pPr>
            <w:r>
              <w:rPr>
                <w:iCs/>
                <w:sz w:val="22"/>
                <w:szCs w:val="22"/>
              </w:rPr>
              <w:t xml:space="preserve">- Nepakankamai išvystyta ir nesaugi susisiekimo infrastruktūra (nustatytą priežastį patvirtina nepakankamas dviračių takų ilgis, lyginant su bendru šalies dviračių tinklu (bendras Regiono dviračių takų ilgis sudaro tik kiek daugiau nei 4,16 proc. nuo bendro šalyje esančio dviračių takų ilgio, nors Regionas užima daugiau nei 11 proc. bendro šalies teritorijos ploto), atitinkamai keliones </w:t>
            </w:r>
            <w:proofErr w:type="spellStart"/>
            <w:r>
              <w:rPr>
                <w:iCs/>
                <w:sz w:val="22"/>
                <w:szCs w:val="22"/>
              </w:rPr>
              <w:t>bevarikliu</w:t>
            </w:r>
            <w:proofErr w:type="spellEnd"/>
            <w:r>
              <w:rPr>
                <w:iCs/>
                <w:sz w:val="22"/>
                <w:szCs w:val="22"/>
              </w:rPr>
              <w:t xml:space="preserve"> transportu renkasi tik 3 proc. Regiono gyventojų; didesnis nei bendrai šalyje žuvusių eismo įvykiuose asmenų skaičius tenkantis 100 tūkst. gyventojų; tik dabar šalies 2014 m. vidurkį pagal žvyrkelių ir asfalto dangos kelių santykį pasiekęs Regiono kelių lygis);</w:t>
            </w:r>
          </w:p>
          <w:p w14:paraId="3D11AC62" w14:textId="77777777" w:rsidR="00A46156" w:rsidRDefault="00A46156">
            <w:pPr>
              <w:rPr>
                <w:sz w:val="14"/>
                <w:szCs w:val="14"/>
              </w:rPr>
            </w:pPr>
          </w:p>
          <w:p w14:paraId="6A0F01D7" w14:textId="77777777" w:rsidR="00A46156" w:rsidRDefault="001F2CBD">
            <w:pPr>
              <w:spacing w:line="259" w:lineRule="auto"/>
              <w:jc w:val="both"/>
              <w:rPr>
                <w:iCs/>
                <w:sz w:val="22"/>
                <w:szCs w:val="22"/>
              </w:rPr>
            </w:pPr>
            <w:r>
              <w:rPr>
                <w:i/>
                <w:sz w:val="22"/>
                <w:szCs w:val="22"/>
              </w:rPr>
              <w:t xml:space="preserve">- </w:t>
            </w:r>
            <w:r>
              <w:rPr>
                <w:iCs/>
                <w:sz w:val="22"/>
                <w:szCs w:val="22"/>
              </w:rPr>
              <w:t xml:space="preserve">Nepatraukli, nusidėvėjusi, šiuolaikinių gyventojų poreikių neatitinkanti viešoji infrastruktūra (nustatytą priežastį patvirtina esama, ženkliai už nusidėvėjimą lėtesnė, viešųjų erdvių, susisiekimo ir kitos inžinierinės infrastruktūros bei komunikacijų, daugiabučių kiemų sutvarkymo sparta ir to nulemti netolygumai tarp atskirų Regiono savivaldybių; 1500 gyv./km2 ir didesnio tankumo teritorijoje esantys nepakankami žaliųjų zonų ar jungčių plotai). </w:t>
            </w:r>
          </w:p>
          <w:p w14:paraId="5CC697EE" w14:textId="77777777" w:rsidR="00A46156" w:rsidRDefault="00A46156">
            <w:pPr>
              <w:rPr>
                <w:sz w:val="14"/>
                <w:szCs w:val="14"/>
              </w:rPr>
            </w:pPr>
          </w:p>
          <w:p w14:paraId="49BF64D8" w14:textId="77777777" w:rsidR="00A46156" w:rsidRDefault="00A46156">
            <w:pPr>
              <w:jc w:val="both"/>
              <w:rPr>
                <w:rFonts w:eastAsia="Calibri"/>
                <w:b/>
                <w:sz w:val="20"/>
              </w:rPr>
            </w:pPr>
          </w:p>
          <w:p w14:paraId="4E8C9513" w14:textId="77777777" w:rsidR="00A46156" w:rsidRDefault="001F2CBD">
            <w:pPr>
              <w:jc w:val="both"/>
              <w:rPr>
                <w:b/>
                <w:sz w:val="22"/>
                <w:szCs w:val="22"/>
              </w:rPr>
            </w:pPr>
            <w:r>
              <w:rPr>
                <w:b/>
                <w:sz w:val="22"/>
                <w:szCs w:val="22"/>
              </w:rPr>
              <w:t xml:space="preserve">5. REGIONO EKONOMIKOS IR INVESTICINĖS APLINKOS SRITIS, IDENTIFIKUOTA PROBLEMA, JĄ NULEMIANČIOS PRIEŽASTYS IR ĮTAKOJANTYS VEIKSNIAI (RODIKLIAI). </w:t>
            </w:r>
          </w:p>
          <w:p w14:paraId="023FD53E" w14:textId="77777777" w:rsidR="00A46156" w:rsidRDefault="00A46156">
            <w:pPr>
              <w:jc w:val="both"/>
              <w:rPr>
                <w:b/>
                <w:sz w:val="22"/>
                <w:szCs w:val="22"/>
              </w:rPr>
            </w:pPr>
          </w:p>
          <w:p w14:paraId="65E46F1B" w14:textId="77777777" w:rsidR="00A46156" w:rsidRDefault="001F2CBD">
            <w:pPr>
              <w:spacing w:line="259" w:lineRule="auto"/>
              <w:jc w:val="both"/>
              <w:rPr>
                <w:b/>
                <w:sz w:val="22"/>
                <w:szCs w:val="22"/>
              </w:rPr>
            </w:pPr>
            <w:r>
              <w:rPr>
                <w:sz w:val="22"/>
                <w:szCs w:val="22"/>
              </w:rPr>
              <w:t>Analizuojant Regiono ekonominę ir verslo vystymosi situaciją nustatyta, kad 2014–2021 m.  veikiančių mažų ir vidutinių įmonių (toliau – SVV) skaičius Regione išaugo 20,7 proc. (nuo 1 786 iki 2 156), kai tuo tarpu šalyje – 28,5 proc. (nuo 67 943 iki 87 284), 1 000 gyventojų tenkantis SVV skaičius Regione –17,5, kai šalyje – 31,2  (</w:t>
            </w:r>
            <w:r>
              <w:rPr>
                <w:iCs/>
                <w:sz w:val="22"/>
                <w:szCs w:val="22"/>
              </w:rPr>
              <w:t>beveik 1,8 karto didesnis</w:t>
            </w:r>
            <w:r>
              <w:rPr>
                <w:sz w:val="22"/>
                <w:szCs w:val="22"/>
              </w:rPr>
              <w:t>), o labiausiai išsivysčiusio Vilniaus regiono rodiklis siekia – 44,5 (</w:t>
            </w:r>
            <w:r>
              <w:rPr>
                <w:iCs/>
                <w:sz w:val="22"/>
                <w:szCs w:val="22"/>
              </w:rPr>
              <w:t>Utenos regiono vidurkį viršija daugiau nei 2,5 karto</w:t>
            </w:r>
            <w:r>
              <w:rPr>
                <w:sz w:val="22"/>
                <w:szCs w:val="22"/>
              </w:rPr>
              <w:t xml:space="preserve">). Pagal 2021 m. pradžioje fiksuotus veikiančių SVV įmonių duomenis Regione nustatyta, kad įmonių, kuriose dirba iki 4 darbuotojų, yra 1 449 (67,2 proc.), įmonių turinčių 5-9 </w:t>
            </w:r>
            <w:r>
              <w:rPr>
                <w:sz w:val="22"/>
                <w:szCs w:val="22"/>
              </w:rPr>
              <w:lastRenderedPageBreak/>
              <w:t>darbuotojus – 342 (15,9 proc.), 10-19 darbuotojų – 179 (8,3 proc.), 20-49 darbuotojus – 118 (5,5 proc.), 50-99 darbuotojus – 49 (2,3 proc.), 100-149 darbuotojus – 13 (0,6 proc.), 150-249 darbuotojus – 6 (0,3 proc.). Panašios tendencijos fiksuotos ir šalyje. Analizuojant veikiančių didelių įmonių (</w:t>
            </w:r>
            <w:r>
              <w:rPr>
                <w:iCs/>
                <w:sz w:val="22"/>
                <w:szCs w:val="22"/>
              </w:rPr>
              <w:t>turinčių daugiau kaip 250 darbuotojų</w:t>
            </w:r>
            <w:r>
              <w:rPr>
                <w:sz w:val="22"/>
                <w:szCs w:val="22"/>
              </w:rPr>
              <w:t>) 2014 m. – 2021 m.  pradžios duomenis nustatyta, kad įmonių, turinčių nuo 250 iki 499 darbuotojų, Regione sumažėjo nuo 6 iki 4 (33,3 proc. mažėjimas), kai šalyje atitinkamai šioje grupėje įmonių skaičius didėjo 17,6 proc. (nuo 216 iki 254), įmonių skaičius, turinčių nuo 500 iki 999 darbuotojų, Regione nepasikeitė – išliko 5, o šalyje atitinkamai didėjo 26,1 proc. (nuo 88 iki 111).  Regione nepakito ir įmonių, turinčių daugiau kaip 1 000 darbuotojų, jų skaičius išliko 1, o šalyje padidėjo 81,3 proc. (nuo 32 iki 58). Taigi, daugiausiai Regione veikia labai mažos ir mažos įmonės, didžiųjų įmonių, išskyrus sumažėjusį įmonių, turinčių nuo 250 iki 499 darbuotojų, skaičių, situacija nepakito, kai tuo tarpu šalyje visuose didžiųjų įmonių grupėse fiksuotas įmonių skaičiaus augimas. Didžiausias SVV skaičius – 597 (</w:t>
            </w:r>
            <w:r>
              <w:rPr>
                <w:iCs/>
                <w:sz w:val="22"/>
                <w:szCs w:val="22"/>
              </w:rPr>
              <w:t>arba atitinkamai 27,7 proc. visų Regiono įmonių</w:t>
            </w:r>
            <w:r>
              <w:rPr>
                <w:sz w:val="22"/>
                <w:szCs w:val="22"/>
              </w:rPr>
              <w:t>) pagal akumuliuojamas pajamas priklausė 10 000–49 999 Eur įmonių pajamų grupei, kai tuo tarpu bendrai šalyje daugiausiai įmonių - 23 365 (</w:t>
            </w:r>
            <w:r>
              <w:rPr>
                <w:iCs/>
                <w:sz w:val="22"/>
                <w:szCs w:val="22"/>
              </w:rPr>
              <w:t>arba 26,76 proc.)</w:t>
            </w:r>
            <w:r>
              <w:rPr>
                <w:sz w:val="22"/>
                <w:szCs w:val="22"/>
              </w:rPr>
              <w:t xml:space="preserve"> priklausė 100 000–499 999 Eur įmonių pajamų grupei.</w:t>
            </w:r>
          </w:p>
          <w:p w14:paraId="078758DF" w14:textId="77777777" w:rsidR="00A46156" w:rsidRDefault="00A46156">
            <w:pPr>
              <w:rPr>
                <w:sz w:val="20"/>
              </w:rPr>
            </w:pPr>
          </w:p>
          <w:p w14:paraId="6E69295E" w14:textId="77777777" w:rsidR="00A46156" w:rsidRDefault="001F2CBD">
            <w:pPr>
              <w:jc w:val="both"/>
              <w:rPr>
                <w:sz w:val="22"/>
                <w:szCs w:val="22"/>
              </w:rPr>
            </w:pPr>
            <w:r>
              <w:rPr>
                <w:sz w:val="22"/>
                <w:szCs w:val="22"/>
              </w:rPr>
              <w:t>Tarp visų Regione veikiančių ūkio subjektų – 3000 (</w:t>
            </w:r>
            <w:r>
              <w:rPr>
                <w:iCs/>
                <w:sz w:val="22"/>
                <w:szCs w:val="22"/>
              </w:rPr>
              <w:t>2021 m. pradžios duomenys),</w:t>
            </w:r>
            <w:r>
              <w:rPr>
                <w:sz w:val="22"/>
                <w:szCs w:val="22"/>
              </w:rPr>
              <w:t xml:space="preserve"> pagal vykdomos ekonominės veiklos rūšį daugiausiai įmonių veikė didmeninės ir mažmeninės prekybos, variklinių transporto priemonių ir motociklų remonto srityje (597), kitoje aptarnavimo veikloje (437), apdirbamosios gamybos (278) ir statybos (248) srityse. </w:t>
            </w:r>
          </w:p>
          <w:p w14:paraId="5364EA7E" w14:textId="77777777" w:rsidR="00A46156" w:rsidRDefault="00A46156">
            <w:pPr>
              <w:rPr>
                <w:sz w:val="20"/>
              </w:rPr>
            </w:pPr>
          </w:p>
          <w:p w14:paraId="6184BA9D" w14:textId="77777777" w:rsidR="00A46156" w:rsidRDefault="001F2CBD">
            <w:pPr>
              <w:jc w:val="both"/>
              <w:rPr>
                <w:sz w:val="22"/>
                <w:szCs w:val="22"/>
              </w:rPr>
            </w:pPr>
            <w:r>
              <w:rPr>
                <w:sz w:val="22"/>
                <w:szCs w:val="22"/>
              </w:rPr>
              <w:t xml:space="preserve">Regione pastebimas, ne tik ženkliai mažesnis nei šalyje SVV subjektų skaičius tenkantis 1 000 gyventojų, bet ir savarankiškai dirbančių asmenų skaičius. 2020 m. duomenimis Regione savarankiškai dirbančių asmenų buvo 5,2 tūkst., kai tuo tarpu šalyje – 152,5 tūkst. Analizuojant 2014–2020 m. laikotarpio pokytį nustatyta, kad Regione savarankiškai dirbančių asmenų sumažėjo 14,8 proc., kai tuo tarpu šalyje šis skaičius išaugo 6,7 proc. Šio rodiklio mažėjimas Regione ir bendras augimas šalyje lėmė tai, kad 1 000 gyventojų Regione teko 42 savarankiškai dirbantys asmenys, o šalyje – 55 (2020 m. duomenys). </w:t>
            </w:r>
          </w:p>
          <w:p w14:paraId="3BF806E1" w14:textId="77777777" w:rsidR="00A46156" w:rsidRDefault="00A46156">
            <w:pPr>
              <w:rPr>
                <w:sz w:val="20"/>
              </w:rPr>
            </w:pPr>
          </w:p>
          <w:p w14:paraId="352CCA85" w14:textId="77777777" w:rsidR="00A46156" w:rsidRDefault="001F2CBD">
            <w:pPr>
              <w:jc w:val="both"/>
              <w:rPr>
                <w:sz w:val="22"/>
                <w:szCs w:val="22"/>
              </w:rPr>
            </w:pPr>
            <w:r>
              <w:rPr>
                <w:sz w:val="22"/>
                <w:szCs w:val="22"/>
              </w:rPr>
              <w:t>Regionas išsiskiria daug mažesne nei šalyje vieno dirbančiojo sukuriama pridėtine verte gamybos sąnaudomis (nefinansinių įmonių) per metus. Nustatyta, kad visų Regiono įmonių (ne finansinių įmonių) sukuriama bendra pridėtinė vertė gamybos sąnaudomis per 2019 m. siekė 444 303 tūkst. Eur (šalyje – 24 007 459 tūkst. Eur). Šiose įmonėse dirbančiųjų skaičius Regione – 29 887 asmenys (šalyje – 1 110 841), atitinkamai nustatyta vieno dirbančiojo sukuriama pridėtinė vertė gamybos sąnaudomis (nefinansinių įmonių) Regione – 14,866 tūkst. Eur, kai šalyje net 21,612 tūkst. Eur. Žemesnis nei Utenos regione rodiklis fiksuotas tik Tauragės regione (14,406 tūkst. Eur).</w:t>
            </w:r>
          </w:p>
          <w:p w14:paraId="12620F8F" w14:textId="77777777" w:rsidR="00A46156" w:rsidRDefault="00A46156">
            <w:pPr>
              <w:rPr>
                <w:sz w:val="20"/>
              </w:rPr>
            </w:pPr>
          </w:p>
          <w:p w14:paraId="56FBA01D" w14:textId="77777777" w:rsidR="00A46156" w:rsidRDefault="001F2CBD">
            <w:pPr>
              <w:jc w:val="both"/>
              <w:rPr>
                <w:sz w:val="22"/>
                <w:szCs w:val="22"/>
              </w:rPr>
            </w:pPr>
            <w:r>
              <w:rPr>
                <w:sz w:val="22"/>
                <w:szCs w:val="22"/>
              </w:rPr>
              <w:t>Aukščiau nurodyti veikiančių ūkio subjektų duomenys, ženkliai mažesnė vieno dirbančiojo sukuriama pridėtinė vertė gamybos sąnaudomis ir Regione vyraujantys SVV subjektai pagal sąlyginai mažas pajamas, nulemia ir vieną mažiausių šalyje darbo užmokesčio dydį. Vidutinis mėnesinis bruto darbo užmokestis (be individualių įmonių), 2020 m. duomenimis, Regione siekė tik 1 199,1 Eur, ir buvo didesnis tik už Alytaus  (1 178,4 Eur), Marijampolės (1 180,3 Eur) ir Tauragės (1 156,6 Eur) regionuose fiksuotą vidutinį darbo užmokesčio dydį. Bendrą darbo užmokesčio lygį Regione įtakojo didesnis darbo užmokestis Utenos ir Visagino savivaldybėse, atitinkamai 1 252,0 ir 1 309,5 Eur. Likusiose savivaldybėse darbo užmokestis yra mažesnis už bendrą Utenos regiono vidurkį (Anykščių – 1 133,0 Eur, Ignalinos – 1 091,9 Eur, Molėtų – 1 095,5 Eur ir Zarasų – 1 000,2 Eur). Vienas mažiausių šalyje darbo užmokesčio dydžių ir atitinkamai patrauklių gerai apmokamų kvalifikuoto darbo vietų trūkumas, tiesiogiai atspindi didžiausią šalyje registruotų bedarbių ir darbingo amžiaus gyventojų santykį (</w:t>
            </w:r>
            <w:r>
              <w:rPr>
                <w:iCs/>
                <w:sz w:val="22"/>
                <w:szCs w:val="22"/>
              </w:rPr>
              <w:t>plačiau žr. socialinę ir sveikatos priežiūros paslaugų sritį</w:t>
            </w:r>
            <w:r>
              <w:rPr>
                <w:sz w:val="22"/>
                <w:szCs w:val="22"/>
              </w:rPr>
              <w:t>) bei bendrą gyventojų užimtumo lygį. 2020 m. duomenimis bendras Regiono 15-64 metų gyventojų užimtumo lygis, siekiantis tik 61,7, yra mažiausias iš visų šalies regionų. Šalyje bendras gyventojų užimtumo lygis siekia  71,6,  ir nuo 2014 m. padidėjo 8,98 proc., kai tuo tarpu per tą patį laikotarpį Regione lygis didėjo tik 2,49 proc.</w:t>
            </w:r>
          </w:p>
          <w:p w14:paraId="0E3A5719" w14:textId="77777777" w:rsidR="00A46156" w:rsidRDefault="00A46156">
            <w:pPr>
              <w:rPr>
                <w:sz w:val="20"/>
              </w:rPr>
            </w:pPr>
          </w:p>
          <w:p w14:paraId="6F2C1666" w14:textId="77777777" w:rsidR="00A46156" w:rsidRDefault="001F2CBD">
            <w:pPr>
              <w:jc w:val="both"/>
              <w:rPr>
                <w:sz w:val="22"/>
                <w:szCs w:val="22"/>
              </w:rPr>
            </w:pPr>
            <w:r>
              <w:rPr>
                <w:sz w:val="22"/>
                <w:szCs w:val="22"/>
              </w:rPr>
              <w:t xml:space="preserve">Materialinės investicijos Regione 2014–2019 m., priešingai nei šalyje, mažėjo. Regione materialinės investicijos mažėjo 19,9 proc. (nuo 189 646 iki 151 914 tūkst. Eur), kai šalyje tuo laikotarpiu didėjo 56,9 proc. (nuo 6 081 759 iki 9 539 717 tūkst. Eur). Materialinių investicijų mažėjimas Regione bei jų didėjimas šalyje lėmė dar didesnį atotrūkį tarp šalies ir Regiono. 2014 m. šalyje vienam gyventojui teko 2 380 Eur materialinių investicijų, o Regione – 1 401 Eur (58,9 proc. šalies vidurkio), </w:t>
            </w:r>
            <w:r>
              <w:rPr>
                <w:sz w:val="22"/>
                <w:szCs w:val="22"/>
              </w:rPr>
              <w:lastRenderedPageBreak/>
              <w:t>2019 m. šalyje – 3 414 Eur, o Regione – 1 206 Eur (tik 35,3  proc. šalies vidurkio). Regione fiksuotas materialinių investicijų dydis, tenkantis vienam gyventojui, yra mažiausias tarp visų šalies regionų.</w:t>
            </w:r>
          </w:p>
          <w:p w14:paraId="0964295D" w14:textId="77777777" w:rsidR="00A46156" w:rsidRDefault="00A46156">
            <w:pPr>
              <w:rPr>
                <w:sz w:val="20"/>
              </w:rPr>
            </w:pPr>
          </w:p>
          <w:p w14:paraId="6293943F" w14:textId="77777777" w:rsidR="00A46156" w:rsidRDefault="001F2CBD">
            <w:pPr>
              <w:jc w:val="both"/>
              <w:rPr>
                <w:iCs/>
                <w:sz w:val="22"/>
                <w:szCs w:val="22"/>
              </w:rPr>
            </w:pPr>
            <w:r>
              <w:rPr>
                <w:sz w:val="22"/>
                <w:szCs w:val="22"/>
              </w:rPr>
              <w:t>Šalyje bendrasis vidaus produktas (toliau – BVP) 2014–2019 m. augo 33,4 proc. (nuo 36 581,3 mln. Eur iki 48 797,4 mln. Eur), o Regione –  tik 10,7 proc. (nuo 1 154,8 mln. Eur iki 1 278,8 mln. Eur). Šalyje daug sparčiau augantis BVP lėmė tai, kad 2014 m. bendroje šalies BVP struktūroje  Regione sukurtas BVP sudarė dar 3,2 proc., o pagal 2019 m. duomenis sumažėjus Regione sukurto BVP, jis sudarė tik 2,6 proc. šalyje sukurto BVP (</w:t>
            </w:r>
            <w:r>
              <w:rPr>
                <w:iCs/>
                <w:sz w:val="22"/>
                <w:szCs w:val="22"/>
              </w:rPr>
              <w:t>2019 m. duomenimis už Utenos regioną BVP mažiau sukūrė tik Tauragės regionas - 1,9 proc. nuo viso šalyje sukurto BVP</w:t>
            </w:r>
            <w:r>
              <w:rPr>
                <w:sz w:val="22"/>
                <w:szCs w:val="22"/>
              </w:rPr>
              <w:t>). Atitinkamai BVP vienam gyventojui, to meto kainomis, pagal 2014 m. duomenis, Regione buvo 8,2 tūkst. Eur (šalyje 12,5 tūkst. Eur), arba 65,5 proc. bendro šalies vidurkio, o 2019 m. – 10,1 tūkst. Eur (šalyje 17,5 tūkst. Eur), arba atitinkamai 58,1 proc. bendro šalies vidurkio (</w:t>
            </w:r>
            <w:r>
              <w:rPr>
                <w:iCs/>
                <w:sz w:val="22"/>
                <w:szCs w:val="22"/>
              </w:rPr>
              <w:t>šalyje vienam gyventojui tenkantis BVP augo 40 proc., o Regione augo tik 23,2 proc.). Prastesnis nei Utenos regione rodiklis fiksuotas tik Tauragės regione, kur vienam gyventojui tenka tik 9,9 tūkst. Eur pagal sukurtą BVP (tik 56,8 proc. nuo bendro šalies vidurkio).</w:t>
            </w:r>
          </w:p>
          <w:p w14:paraId="52AB2F52" w14:textId="77777777" w:rsidR="00A46156" w:rsidRDefault="00A46156">
            <w:pPr>
              <w:rPr>
                <w:sz w:val="20"/>
              </w:rPr>
            </w:pPr>
          </w:p>
          <w:p w14:paraId="0C432EFD" w14:textId="77777777" w:rsidR="00A46156" w:rsidRDefault="001F2CBD">
            <w:pPr>
              <w:jc w:val="both"/>
              <w:rPr>
                <w:sz w:val="22"/>
                <w:szCs w:val="22"/>
              </w:rPr>
            </w:pPr>
            <w:r>
              <w:rPr>
                <w:iCs/>
                <w:sz w:val="22"/>
                <w:szCs w:val="22"/>
              </w:rPr>
              <w:t>Regiono ekonomika mažai orientuota į eksportą. Bendra prekių ir paslaugų eksporto vertės dalis pardavimuose, lietuviškos kilmės prekių eksporto vertė ir jas eksportuojančių įmonių skaičius yra vieni iš mažiausių tarp visų šalies regionų (pagal 2019 m. duomenis Regione sukuriama  tik 2,17 proc. lietuviškos kilmės prekių eksporto nuo viso šalies eksporto, 8 vieta šalyje). Maža eksportuojamų lietuviškų prekių vertė susijusi su svarbią dalį Regione užimančia, tačiau menkai išvystyta apdirbamąja gamyba, žemu našumu, mažomis materialinėmis investicijomis, didelių įmonių stoka ir vyraujančiomis labai mažomis ir nedideles pajamas generuojančiomis įmonėmis. Vieną prasčiausių rezultatų šalyje pritraukiant materialines investicijas, lemia esama Regiono geografinė padėtis bei tarptautinio arba nacionalinio lygmens susiekimo (logistikos) paslaugas teikiančio centro nebuvimas, pramoninės ir/ar gamybinės paskirties teritorijų trūkumas (esamos pramoninės paskirties teritorijos yra pernelyg fragmentiškos, mažos ir dažniausiai žemė aplink jas priklauso privatiems savininkams), nep</w:t>
            </w:r>
            <w:r>
              <w:rPr>
                <w:sz w:val="22"/>
                <w:szCs w:val="22"/>
              </w:rPr>
              <w:t>akankami finansiniai ir administraciniai ištekliai investicijų pritraukimo srityje. Analizuojant Vidaus reikalų ministerijos susistemintus regionų plėtros planams aktualius rodiklius</w:t>
            </w:r>
            <w:r>
              <w:rPr>
                <w:sz w:val="22"/>
                <w:szCs w:val="22"/>
                <w:vertAlign w:val="superscript"/>
              </w:rPr>
              <w:footnoteReference w:id="15"/>
            </w:r>
            <w:r>
              <w:rPr>
                <w:sz w:val="22"/>
                <w:szCs w:val="22"/>
              </w:rPr>
              <w:t xml:space="preserve"> nustatyta, kad Utenos regione, kaip ir Telšių regione, nėra LEZ arba pramonės parko, investicijoms tinkamų didelių sklypų (A ir B kategorijos, 10 ir daugiau ha). Bendra investicijoms tinkamų sklypų pasiūla (A ir B kategorijos) sudaro tik 8,4 ha., kai šalyje viso siekia apie 1 160,9 ha., t. y. kiek daugiau nei 0,7 proc. nuo visų šalyje esančių investicijoms tinkamų sklypų.  </w:t>
            </w:r>
          </w:p>
          <w:p w14:paraId="086E5D5B" w14:textId="77777777" w:rsidR="00A46156" w:rsidRDefault="00A46156">
            <w:pPr>
              <w:rPr>
                <w:sz w:val="20"/>
              </w:rPr>
            </w:pPr>
          </w:p>
          <w:p w14:paraId="0D001D71" w14:textId="77777777" w:rsidR="00A46156" w:rsidRDefault="001F2CBD">
            <w:pPr>
              <w:jc w:val="both"/>
              <w:rPr>
                <w:sz w:val="22"/>
                <w:szCs w:val="22"/>
              </w:rPr>
            </w:pPr>
            <w:r>
              <w:rPr>
                <w:sz w:val="22"/>
                <w:szCs w:val="22"/>
              </w:rPr>
              <w:t>Esamą prastą ekonominę situaciją blogina ir tai, kad Regione vyrauja žemą pridėtinę vertę kuriančios įmonės, o aukštesnę pridėtinę vertę kuriančių įmonių plėtrą ir/ar naujų steigimąsi riboja kvalifikuotos darbo jėgos trūkumas (darbdaviams sistemingai trūksta įvairių sričių (ypač inžinerijos, technologijų ir kt.) darbuotojų, o potencialiems investuotojams nepakanka įrodymų, kad tokie specialistai gali būti parengti), per mažai skiriama dėmesio verslumo programų diegimui ugdymo įstaigose ir suaugusiųjų švietimui, nėra jaunimo verslumo skatinimo programų, kurios skatintų jaunimą kurti jaunus verslus ir grįžti į Regioną baigus mokslus kitur. Trūksta paramos pradedančiajam, smulkiam ir vidutiniam  verslui, trūksta mokymo-konsultacinių programų socialiniam ir/ar bendruomeniniam verslui, kadangi savivaldybių finansiniai ištekliai dėl ribotų biudžeto galimybių yra labai netolygūs (analizuojant savivaldybių pateiktą informaciją nustatyta, kad pagal 2020 m. savivaldybių vykdytas smulkaus ir vidutinio verslo skatinimo programas, skiriamas finansavimas, tenkantis 1 000 gyventojų, atskirose regiono savivaldybėse skiriasi beveik 5 kartus, t. y., pvz. Visagino savivaldybėje  skiriama  parama siekia tik apie 524 Eur, Ignalinos – 1 053 Eur, Anykščių rajono – 1 200 Eur, Utenos – 1 698 Eur, Molėtų – 1 749 Eur, Zarasų – 2 528 Eur).</w:t>
            </w:r>
          </w:p>
          <w:p w14:paraId="58762010" w14:textId="77777777" w:rsidR="00A46156" w:rsidRDefault="00A46156">
            <w:pPr>
              <w:jc w:val="both"/>
              <w:rPr>
                <w:sz w:val="22"/>
                <w:szCs w:val="22"/>
              </w:rPr>
            </w:pPr>
          </w:p>
          <w:p w14:paraId="46B8DF80" w14:textId="77777777" w:rsidR="00A46156" w:rsidRDefault="001F2CBD">
            <w:pPr>
              <w:jc w:val="both"/>
              <w:rPr>
                <w:sz w:val="22"/>
                <w:szCs w:val="22"/>
              </w:rPr>
            </w:pPr>
            <w:r>
              <w:rPr>
                <w:b/>
                <w:bCs/>
                <w:sz w:val="22"/>
                <w:szCs w:val="22"/>
                <w:u w:val="single"/>
              </w:rPr>
              <w:t>5. Apibendrinimas.</w:t>
            </w:r>
            <w:r>
              <w:rPr>
                <w:sz w:val="22"/>
                <w:szCs w:val="22"/>
              </w:rPr>
              <w:t xml:space="preserve"> Esama, aukščiau apibūdinta Regiono situacija leidžia identifikuoti pagrindinę su tuo susijusią problemą – </w:t>
            </w:r>
            <w:r>
              <w:rPr>
                <w:b/>
                <w:sz w:val="22"/>
                <w:szCs w:val="22"/>
              </w:rPr>
              <w:t>Žemas investicinės aplinkos patrauklumas</w:t>
            </w:r>
            <w:r>
              <w:rPr>
                <w:sz w:val="22"/>
                <w:szCs w:val="22"/>
              </w:rPr>
              <w:t>. Šia problemą nulemiančios priežastys:</w:t>
            </w:r>
          </w:p>
          <w:p w14:paraId="3D631B99" w14:textId="77777777" w:rsidR="00A46156" w:rsidRDefault="00A46156">
            <w:pPr>
              <w:ind w:firstLine="57"/>
              <w:jc w:val="both"/>
              <w:rPr>
                <w:i/>
                <w:sz w:val="22"/>
                <w:szCs w:val="22"/>
              </w:rPr>
            </w:pPr>
          </w:p>
          <w:p w14:paraId="1E269E37" w14:textId="77777777" w:rsidR="00A46156" w:rsidRDefault="001F2CBD">
            <w:pPr>
              <w:jc w:val="both"/>
              <w:rPr>
                <w:iCs/>
                <w:sz w:val="22"/>
                <w:szCs w:val="22"/>
              </w:rPr>
            </w:pPr>
            <w:r>
              <w:rPr>
                <w:i/>
                <w:sz w:val="22"/>
                <w:szCs w:val="22"/>
              </w:rPr>
              <w:t xml:space="preserve">- </w:t>
            </w:r>
            <w:r>
              <w:rPr>
                <w:iCs/>
                <w:sz w:val="22"/>
                <w:szCs w:val="22"/>
              </w:rPr>
              <w:t xml:space="preserve">Mažas verslumas (Regione 1 000 gyventojų tenkantis SVV skaičius yra beveik 1,8 karto mažesnis nei šalyje, pagrindinę įmonių struktūrą sudaro mažos ar labai mažos nedideles pajamas generuojančios įmonės, mažesnis nei šalyje 1 000 gyventojų tenkantis, savarankiškai dirbančių asmenų skaičius, viena iš mažiausių šalyje vieno </w:t>
            </w:r>
            <w:r>
              <w:rPr>
                <w:iCs/>
                <w:sz w:val="22"/>
                <w:szCs w:val="22"/>
              </w:rPr>
              <w:lastRenderedPageBreak/>
              <w:t>dirbančiojo sukuriama pridėtinė vertė gamybos sąnaudomis siejama su Regione veikiančių subjektų dominavimu mažai našiose, su žinių ekonomika ir inovacijų plėtra menkai susijusiose ekonominėse veiklose, dideli netolygumai Regiono viduje pagal savivaldybių skiriamą paramą SVV programų įgyvendinimui);</w:t>
            </w:r>
          </w:p>
          <w:p w14:paraId="4A907175" w14:textId="77777777" w:rsidR="00A46156" w:rsidRDefault="00A46156">
            <w:pPr>
              <w:jc w:val="both"/>
              <w:rPr>
                <w:i/>
                <w:sz w:val="22"/>
                <w:szCs w:val="22"/>
              </w:rPr>
            </w:pPr>
          </w:p>
          <w:p w14:paraId="225D684D" w14:textId="77777777" w:rsidR="00A46156" w:rsidRDefault="001F2CBD">
            <w:pPr>
              <w:jc w:val="both"/>
              <w:rPr>
                <w:rFonts w:eastAsia="Calibri"/>
                <w:iCs/>
                <w:sz w:val="22"/>
                <w:szCs w:val="22"/>
              </w:rPr>
            </w:pPr>
            <w:r>
              <w:rPr>
                <w:i/>
                <w:sz w:val="22"/>
                <w:szCs w:val="22"/>
              </w:rPr>
              <w:t xml:space="preserve">- </w:t>
            </w:r>
            <w:r>
              <w:rPr>
                <w:iCs/>
                <w:sz w:val="22"/>
                <w:szCs w:val="22"/>
              </w:rPr>
              <w:t>Verslui nepalanki aplinka dėl infrastruktūros ir kvalifikuotos darbo jėgos trūkumo (Utenos regionas yra 1 iš 2 regionų, kuriuose nėra LEZ arba pramonės parko, nėra  investicijoms tinkamų didelių sklypų (A ir B kategorijos, 10 ir daugiau ha), o bendra investicijoms tinkamų sklypų pasiūla (A ir B kategorijos) sudaro tik 8,4 ha., darbdaviams sistemingai  trūksta įvairių sričių (ypač inžinerijos, technologijų ir kt.) darbuotojų, o potencialiems investuotojams nepakanka įrodymų, kad tokie specialistai gali būti parengti (trūksta bendradarbiavimo savivaldos, švietimo įstaigų ir verslo subjektų lygmeniu), tarptautinio arba nacionalinio lygmens susiekimo (logistikos) paslaugas teikiančio centro nebuvimas</w:t>
            </w:r>
            <w:r>
              <w:rPr>
                <w:rFonts w:eastAsia="Calibri"/>
                <w:iCs/>
                <w:sz w:val="22"/>
                <w:szCs w:val="22"/>
              </w:rPr>
              <w:t>);</w:t>
            </w:r>
          </w:p>
          <w:p w14:paraId="747720CB" w14:textId="77777777" w:rsidR="00A46156" w:rsidRDefault="00A46156">
            <w:pPr>
              <w:jc w:val="both"/>
              <w:rPr>
                <w:rFonts w:eastAsia="Calibri"/>
                <w:szCs w:val="24"/>
              </w:rPr>
            </w:pPr>
          </w:p>
          <w:p w14:paraId="19320F3F" w14:textId="77777777" w:rsidR="00A46156" w:rsidRDefault="001F2CBD">
            <w:pPr>
              <w:jc w:val="both"/>
              <w:rPr>
                <w:iCs/>
                <w:sz w:val="22"/>
                <w:szCs w:val="22"/>
              </w:rPr>
            </w:pPr>
            <w:r>
              <w:rPr>
                <w:i/>
                <w:sz w:val="22"/>
                <w:szCs w:val="22"/>
              </w:rPr>
              <w:t xml:space="preserve">- </w:t>
            </w:r>
            <w:r>
              <w:rPr>
                <w:iCs/>
                <w:sz w:val="22"/>
                <w:szCs w:val="22"/>
              </w:rPr>
              <w:t xml:space="preserve">Žemas Utenos regiono konkurencingumas ir gebėjimas pritraukti investicijas (mažiausias šalyje materialinių investicijų kiekis, lėčiau nei šalyje augantis BVP bei atitinkamai mažėjanti Regione sukurto BVP dalis bendroje šalies struktūroje, kuriuos įtakoja Regione vyraujančios mažai našiose, su žinių ekonomika ir inovacijų plėtra menkai susijusiose ekonominėse veiklose, veikiančios įmonės, riboti finansiniai ir administraciniai ištekliai investicijų pritraukimo srityje, bendrų, Regiono mastu koordinuojamų, verslo pritraukimo strategijų nebuvimas ir kt.). </w:t>
            </w:r>
          </w:p>
          <w:p w14:paraId="307FB556" w14:textId="77777777" w:rsidR="00A46156" w:rsidRDefault="00A46156">
            <w:pPr>
              <w:jc w:val="both"/>
              <w:rPr>
                <w:rFonts w:eastAsia="Calibri"/>
                <w:b/>
                <w:sz w:val="20"/>
              </w:rPr>
            </w:pPr>
          </w:p>
          <w:p w14:paraId="2E5C68BA" w14:textId="77777777" w:rsidR="00A46156" w:rsidRDefault="001F2CBD">
            <w:pPr>
              <w:spacing w:line="259" w:lineRule="auto"/>
              <w:jc w:val="both"/>
              <w:rPr>
                <w:b/>
                <w:sz w:val="22"/>
                <w:szCs w:val="22"/>
              </w:rPr>
            </w:pPr>
            <w:r>
              <w:rPr>
                <w:b/>
                <w:sz w:val="22"/>
                <w:szCs w:val="22"/>
              </w:rPr>
              <w:t xml:space="preserve">6. TURIZMO IR KULTŪROS SRITIS, IDENTIFIKUOTA PROBLEMA, JĄ NULEMIANČIOS PRIEŽASTYS IR ĮTAKOJANTYS VEIKSNIAI (RODIKLIAI). </w:t>
            </w:r>
          </w:p>
          <w:p w14:paraId="2A2A8229" w14:textId="77777777" w:rsidR="00A46156" w:rsidRDefault="00A46156">
            <w:pPr>
              <w:rPr>
                <w:sz w:val="14"/>
                <w:szCs w:val="14"/>
              </w:rPr>
            </w:pPr>
          </w:p>
          <w:p w14:paraId="3BD02986" w14:textId="77777777" w:rsidR="00A46156" w:rsidRDefault="001F2CBD">
            <w:pPr>
              <w:spacing w:line="259" w:lineRule="auto"/>
              <w:jc w:val="both"/>
              <w:rPr>
                <w:sz w:val="22"/>
                <w:szCs w:val="22"/>
              </w:rPr>
            </w:pPr>
            <w:r>
              <w:rPr>
                <w:sz w:val="22"/>
                <w:szCs w:val="22"/>
              </w:rPr>
              <w:t xml:space="preserve">Regionas  pasižymi gamtine aplinkos įvairove, turimais rekreacijos reikmėms tinkamais pritaikyti ar jau pritaikytais kultūros paveldo objektais, kuriamais viešais traukos objektais ir privataus kapitalo vystomais poilsio, rekreacijos ir sveikatingumo centrais. Regionas – tai 1 002 ežerų kraštas, kuriame  natūralus </w:t>
            </w:r>
            <w:proofErr w:type="spellStart"/>
            <w:r>
              <w:rPr>
                <w:sz w:val="22"/>
                <w:szCs w:val="22"/>
              </w:rPr>
              <w:t>ežeringumas</w:t>
            </w:r>
            <w:proofErr w:type="spellEnd"/>
            <w:r>
              <w:rPr>
                <w:sz w:val="22"/>
                <w:szCs w:val="22"/>
              </w:rPr>
              <w:t xml:space="preserve"> (apie 5,8 proc.) šalies vidurkį (apie 1,35 proc.) viršija beveik 4,3 karto ir yra didžiausias, lyginant su kitais šalies regionais. Miškingumas Ignalinos,  Zarasų rajonų ir Visagino savivaldybėse  siekia net 30 – 40 proc. Kultūros vertybių registro 2021 m. lapkričio 12 d.  duomenimis</w:t>
            </w:r>
            <w:r>
              <w:rPr>
                <w:sz w:val="22"/>
                <w:szCs w:val="22"/>
                <w:vertAlign w:val="superscript"/>
              </w:rPr>
              <w:footnoteReference w:id="16"/>
            </w:r>
            <w:r>
              <w:rPr>
                <w:sz w:val="22"/>
                <w:szCs w:val="22"/>
              </w:rPr>
              <w:t xml:space="preserve">, Regione įregistruotos 2 333 nekilnojamosios kultūros vertybės, iš kurių – 554 statiniai. Regiono teritorijoje veikia Anykščių, Asvejos, Gražutės, </w:t>
            </w:r>
            <w:proofErr w:type="spellStart"/>
            <w:r>
              <w:rPr>
                <w:sz w:val="22"/>
                <w:szCs w:val="22"/>
              </w:rPr>
              <w:t>Tumiškių</w:t>
            </w:r>
            <w:proofErr w:type="spellEnd"/>
            <w:r>
              <w:rPr>
                <w:sz w:val="22"/>
                <w:szCs w:val="22"/>
              </w:rPr>
              <w:t>, Labanoro, Sartų regioniniai parkai, Aukštaitijos nacionalinis parkas (bendras saugomų teritorijų plotas sudaro net 35 proc. Regiono ploto ir tai yra pats aukščiausias rodiklis šalyje), susiformavęs istorinis kraštovaizdis su etnografiniais kaimais. 2020 m. duomenimis Regione veikė 163 kaimo turizmo sodybos, kas sudarė net 28,9 proc. visų šalies kaimo turizmo sodybų skaičiaus (565). Regione aptinkami kurortiniam gydymui pritaikomi mineralinio vandens ištekliai (Anykščiuose ir Ignalinoje). Esama gamtinė aplinka ir kiti rekreaciniai Regiono ištekliai ne tik nulėmė, kad 3 iš 5 šalyje esančių kurortinių teritorijų yra išsidėsčiusios Utenos regione, bet ir leidžia Regionui specializuotis turizmo ir rekreacijos bei susijusių sektorių (apgyvendinimas, maitinimas, sveikatinimas ir kitos paslaugos bei pramogos) vystyme.</w:t>
            </w:r>
          </w:p>
          <w:p w14:paraId="3BD5D039" w14:textId="77777777" w:rsidR="00A46156" w:rsidRDefault="00A46156">
            <w:pPr>
              <w:rPr>
                <w:sz w:val="14"/>
                <w:szCs w:val="14"/>
              </w:rPr>
            </w:pPr>
          </w:p>
          <w:p w14:paraId="14A1ECAE" w14:textId="77777777" w:rsidR="00A46156" w:rsidRDefault="001F2CBD">
            <w:pPr>
              <w:spacing w:line="259" w:lineRule="auto"/>
              <w:jc w:val="both"/>
              <w:rPr>
                <w:sz w:val="22"/>
                <w:szCs w:val="22"/>
              </w:rPr>
            </w:pPr>
            <w:r>
              <w:rPr>
                <w:sz w:val="22"/>
                <w:szCs w:val="22"/>
              </w:rPr>
              <w:t xml:space="preserve">Analizuojant Regiono turizmo situaciją ir tendencijas nustatyta, kad savivaldybių kryptingai vystoma viešoji turizmo infrastruktūra (sveikatingumo, pėsčiųjų  ir dviračių takai, apžvalgos bokštai, vandens telkinių pakrančių kompleksinis tvarkymas (prieplaukos, maudyklos, rekreacijos, sporto zonos ir pan.)), unikalūs objektai (pvz. Anykščių „Medžių lajų takas“, Lietuvos etnokosmologijos muziejus ir Molėtų astronomijos observatorija, Zarasų apžvalgos ratas ir kt.), įtakoja privačias iniciatyvas vystant bei plečiant apgyvendinimo, maitinimo, sveikatingumo ir kitų paslaugų bei pramogų sektorius, taip prisidedant prie bendro Regiono lankytojų srauto augimo. Regione apgyvendinimo įstaigų nuo 2014 m. iki 2020 m. padidėjo 37,2 proc. (nuo 250 iki 343), tuo pačiu laikotarpiu šalyje jų skaičius augo sparčiau – 62,6 proc. (nuo 2 062 iki 3 352), tačiau suteiktų nakvynių skaičius apgyvendinimo įstaigose (visos nakvynės) Regione didėjo 15,53 proc. (nuo 241 507 iki 279 011), o šalyje sumažėjo 23,7 proc. (nuo 6 465 004 iki 4 931 757). Atskirai įvertinta, kad 2019–2020 m. laikotarpiu šalyje apgyvendinimo įstaigose suteiktų nakvynių skaičius mažėjo beveik 45 </w:t>
            </w:r>
            <w:r>
              <w:rPr>
                <w:sz w:val="22"/>
                <w:szCs w:val="22"/>
              </w:rPr>
              <w:lastRenderedPageBreak/>
              <w:t xml:space="preserve">proc. (nuo 8 946 758 iki 4 931 757), kai Regione mažėjo tik apie 7 proc. (nuo 300 278 iki 279 011), tad Regione bendras mažėjimas per analizuojamą laikotarpį buvo daugiau nei 6 kartus mažesnis nei šalyje, kas patvirtina Regiono atitinkamų paslaugų potencialą dėl esamos išskirtinai ramios ir natūralios gamtinės aplinkos. </w:t>
            </w:r>
          </w:p>
          <w:p w14:paraId="23019E1D" w14:textId="77777777" w:rsidR="00A46156" w:rsidRDefault="00A46156">
            <w:pPr>
              <w:rPr>
                <w:sz w:val="14"/>
                <w:szCs w:val="14"/>
              </w:rPr>
            </w:pPr>
          </w:p>
          <w:p w14:paraId="101B7C48" w14:textId="77777777" w:rsidR="00A46156" w:rsidRDefault="001F2CBD">
            <w:pPr>
              <w:spacing w:line="259" w:lineRule="auto"/>
              <w:jc w:val="both"/>
              <w:rPr>
                <w:sz w:val="22"/>
                <w:szCs w:val="22"/>
              </w:rPr>
            </w:pPr>
            <w:r>
              <w:rPr>
                <w:sz w:val="22"/>
                <w:szCs w:val="22"/>
              </w:rPr>
              <w:t xml:space="preserve">Regione 2014 m. tarp visų suteiktų nakvynių, užsieniečiams suteiktos nakvynės sudarė 12,8 proc., kai šalyje –  46,9 proc., tačiau esama karantino įtaka nulėmė, kad 2020 m.  užsieniečiams suteiktos nakvynės Regione sudarė tik 3,5 proc., kai esant toms pačioms karantino sąlygoms šalyje minėtas rodiklis siekė  22,7 proc. Taigi, Regione buvęs ir taip daug mažesnis užsieniečiams suteiktų nakvynių skaičius mažėjo labiau nei šalyje, nors bendras nakvynių skaičius didėjo. Pagal šį rodiklį Regionas lenkia tik mažiau palankius turizmui Panevėžio, Šiaulių, Marijampolės, Telšių ir Tauragės regionus. Tačiau įvertinus turizmo potencialą,  turistų srautas, kuris nulemia ir geresnę apgyvendinimo ir maitinimo įmonių finansinę situaciją, galėtų ir turėtų būti didesnis. </w:t>
            </w:r>
          </w:p>
          <w:p w14:paraId="097B7D0C" w14:textId="77777777" w:rsidR="00A46156" w:rsidRDefault="00A46156">
            <w:pPr>
              <w:rPr>
                <w:sz w:val="14"/>
                <w:szCs w:val="14"/>
              </w:rPr>
            </w:pPr>
          </w:p>
          <w:p w14:paraId="6178F340" w14:textId="77777777" w:rsidR="00A46156" w:rsidRDefault="001F2CBD">
            <w:pPr>
              <w:spacing w:line="259" w:lineRule="auto"/>
              <w:jc w:val="both"/>
              <w:rPr>
                <w:sz w:val="22"/>
                <w:szCs w:val="22"/>
              </w:rPr>
            </w:pPr>
            <w:r>
              <w:rPr>
                <w:sz w:val="22"/>
                <w:szCs w:val="22"/>
              </w:rPr>
              <w:t>Analizuojant su turizmo vystymu siejamą maitinimo paslaugų sektorių nustatyta, kad maitinimo įmonių skaičius Regione nuo 2014 m.  iki 2020 m. didėjo 13,2 proc. (nuo 106 iki 120), kai šalyje per tą patį laikotarpį didėjo 17,3 proc. (nuo 3 459  iki 4 058). Lėtesnis minėtų įmonių skaičiaus augimas nulėmė, kad Regione pagal 2020 m. duomenis 1 000 gyventojų tenkantis maitinimo įmonių skaičius yra beveik 50 proc. mažesnis nei šalyje.</w:t>
            </w:r>
          </w:p>
          <w:p w14:paraId="7818B96F" w14:textId="77777777" w:rsidR="00A46156" w:rsidRDefault="00A46156">
            <w:pPr>
              <w:rPr>
                <w:sz w:val="14"/>
                <w:szCs w:val="14"/>
              </w:rPr>
            </w:pPr>
          </w:p>
          <w:p w14:paraId="678ED9B3" w14:textId="77777777" w:rsidR="00A46156" w:rsidRDefault="001F2CBD">
            <w:pPr>
              <w:spacing w:line="259" w:lineRule="auto"/>
              <w:jc w:val="both"/>
              <w:rPr>
                <w:sz w:val="22"/>
                <w:szCs w:val="22"/>
              </w:rPr>
            </w:pPr>
            <w:r>
              <w:rPr>
                <w:sz w:val="22"/>
                <w:szCs w:val="22"/>
              </w:rPr>
              <w:t xml:space="preserve">Bendra apgyvendinimo ir maitinimo paslaugų veiklos apyvarta Regione per 2014–2020 m. laikotarpį išaugo 76,4 proc. (nuo 11 100 iki 19 583 tūkst. Eur), kai šalyje tik 36,3 proc. (nuo 688 987 iki 939 209 tūkst. Eur), tačiau nepaisant daugiau nei 2 kartus spartesnio augimo nei šalyje, Regione šių įmonių akumuliuojama apyvarta sudaro tik kiek daugiau nei 2 proc. nuo bendros šių įmonių apyvartos šalyje. 2020 m. duomenimis bendra apgyvendinimo ir maitinimo paslaugų veiklos sukuriama pridėtinė vertė gamybos sąnaudomis Regione sudarė tik 2,3 proc. nuo šalyje sukuriamos šių įmonių pridėtinės vertės. Regione apgyvendinimo ir maitinimo paslaugų veikloje 2020 m. dirbo beveik 4,1 proc. visų dirbančiųjų. Šis rodiklis atitinka šalies vidurkį, tačiau nors procentinė apgyvendinimo ir maitinimo paslaugų sektoriuje dirbančių asmenų dalis tiek Regione, tiek šalyje yra vienoda, tačiau vieno </w:t>
            </w:r>
            <w:r>
              <w:rPr>
                <w:bCs/>
                <w:iCs/>
                <w:sz w:val="22"/>
                <w:szCs w:val="22"/>
              </w:rPr>
              <w:t>dirbančiojo</w:t>
            </w:r>
            <w:r>
              <w:rPr>
                <w:bCs/>
                <w:i/>
                <w:iCs/>
                <w:sz w:val="22"/>
                <w:szCs w:val="22"/>
              </w:rPr>
              <w:t xml:space="preserve"> </w:t>
            </w:r>
            <w:r>
              <w:rPr>
                <w:bCs/>
                <w:iCs/>
                <w:sz w:val="22"/>
                <w:szCs w:val="22"/>
              </w:rPr>
              <w:t xml:space="preserve">per metus sukuriama pridėtinė vertė gamybos sąnaudomis Regione sudaro 8,42 tūkst. Eur, kai tuo tarpu šalyje </w:t>
            </w:r>
            <w:r>
              <w:rPr>
                <w:sz w:val="22"/>
                <w:szCs w:val="22"/>
              </w:rPr>
              <w:t>–</w:t>
            </w:r>
            <w:r>
              <w:rPr>
                <w:bCs/>
                <w:iCs/>
                <w:sz w:val="22"/>
                <w:szCs w:val="22"/>
              </w:rPr>
              <w:t xml:space="preserve"> 9,71 tūkst. Eur. Minėti duomenys patvirtina, kad pagrindinių su turizmu siejamų sektorių (apgyvendinimas ir maitinimas) darbo našumas yra nepakankamas. Galimos to priežastys </w:t>
            </w:r>
            <w:r>
              <w:rPr>
                <w:sz w:val="22"/>
                <w:szCs w:val="22"/>
              </w:rPr>
              <w:t xml:space="preserve">– </w:t>
            </w:r>
            <w:r>
              <w:rPr>
                <w:bCs/>
                <w:iCs/>
                <w:sz w:val="22"/>
                <w:szCs w:val="22"/>
              </w:rPr>
              <w:t xml:space="preserve">tinkamai neišnaudotas </w:t>
            </w:r>
            <w:r>
              <w:rPr>
                <w:sz w:val="22"/>
                <w:szCs w:val="22"/>
              </w:rPr>
              <w:t xml:space="preserve">turizmo potencialas Regione (Regiono kultūriniai ir gamtiniai ištekliai bei kultūros paveldas nėra tinkamai </w:t>
            </w:r>
            <w:proofErr w:type="spellStart"/>
            <w:r>
              <w:rPr>
                <w:sz w:val="22"/>
                <w:szCs w:val="22"/>
              </w:rPr>
              <w:t>įveiklinti</w:t>
            </w:r>
            <w:proofErr w:type="spellEnd"/>
            <w:r>
              <w:rPr>
                <w:sz w:val="22"/>
                <w:szCs w:val="22"/>
              </w:rPr>
              <w:t xml:space="preserve">, juose teikiamos paslaugos fragmentiškos, įtakojamos sezoniškumo; nevystomas teminis turizmas, prastas marketingas; daug smulkių turizmo sektoriuje dirbančių įmonių, apie kurias trūksta informacijos, ar atitinkamą informaciją rasti sudėtinga; trūksta bendrų rinkodaros programų, kurios tuo pačiu pabrėžtų ir kiekvienos savivaldybės išskirtinumą; trūksta turizmo priemonių ne sezono metu; žemas lankytinų objektų infrastruktūros skaitmenizavimo lygmuo; nėra turistinių maršrutų tarp Regiono savivaldybių, kurie papildytų vienas kitą, objektų ženklinimas tik vietinio pobūdžio; užsienio turistai, kurių perkamoji galia didesnė,  ilgiau nei vienai nakvynei nepasilieka – trūksta kryptingos užsienio šalims skirtos rinkodaros bei šiai rinkai skirtų bendrų turizmo paslaugų maršrutų tarp atskirų savivaldybių ir pan.). </w:t>
            </w:r>
          </w:p>
          <w:p w14:paraId="6E4283F6" w14:textId="77777777" w:rsidR="00A46156" w:rsidRDefault="00A46156">
            <w:pPr>
              <w:rPr>
                <w:sz w:val="14"/>
                <w:szCs w:val="14"/>
              </w:rPr>
            </w:pPr>
          </w:p>
          <w:p w14:paraId="08CD6FB4" w14:textId="77777777" w:rsidR="00A46156" w:rsidRDefault="001F2CBD">
            <w:pPr>
              <w:spacing w:line="259" w:lineRule="auto"/>
              <w:jc w:val="both"/>
              <w:rPr>
                <w:iCs/>
                <w:sz w:val="22"/>
                <w:szCs w:val="22"/>
              </w:rPr>
            </w:pPr>
            <w:r>
              <w:rPr>
                <w:iCs/>
                <w:sz w:val="22"/>
                <w:szCs w:val="22"/>
              </w:rPr>
              <w:t xml:space="preserve">Prie minėtų priežasčių prisideda ir neišnaudotas kūrybinių industrijų potencialas. Parengtoje Utenos regiono kultūros ir kūrybinių industrijų (toliau – KKI) plėtros galimybių strategijoje </w:t>
            </w:r>
            <w:r>
              <w:rPr>
                <w:sz w:val="22"/>
                <w:szCs w:val="22"/>
              </w:rPr>
              <w:t>(strategija apima Utenos rajoną, tačiau joje nagrinėjamos problemos yra aktualios ir kitoms Utenos regiono savivaldybėms)</w:t>
            </w:r>
            <w:r>
              <w:rPr>
                <w:iCs/>
                <w:sz w:val="22"/>
                <w:szCs w:val="22"/>
                <w:vertAlign w:val="superscript"/>
              </w:rPr>
              <w:footnoteReference w:id="17"/>
            </w:r>
            <w:r>
              <w:rPr>
                <w:iCs/>
                <w:sz w:val="22"/>
                <w:szCs w:val="22"/>
              </w:rPr>
              <w:t xml:space="preserve">, pažymėta, kad </w:t>
            </w:r>
            <w:r>
              <w:rPr>
                <w:sz w:val="22"/>
                <w:szCs w:val="22"/>
              </w:rPr>
              <w:t>nekryptingas ir pasyvus Utenos rajono KKI plėtojimas gali lemti Utenos rajono KKI atsilikimą, palyginti su kitais Lietuvos ir užsienio regionais, neefektyvų Utenos rajone esančio aukšto KKI potencialo panaudojimą kuriant ekonominę ir kultūrinę gerovę Utenos rajone. Siekdama didinti verslo produktyvumą ir gerinti verslo aplinką Utenos rajone, viešoji įstaiga Utenos verslo informacijos centras išplėtė savo funkcijas, buvusiame kino teatre „</w:t>
            </w:r>
            <w:proofErr w:type="spellStart"/>
            <w:r>
              <w:rPr>
                <w:sz w:val="22"/>
                <w:szCs w:val="22"/>
              </w:rPr>
              <w:t>Taurapilis</w:t>
            </w:r>
            <w:proofErr w:type="spellEnd"/>
            <w:r>
              <w:rPr>
                <w:sz w:val="22"/>
                <w:szCs w:val="22"/>
              </w:rPr>
              <w:t>“ įkurdama kūrybinių industrijų centrą, kurio tikslas – sudaryti palankesnes sąlygas kūrybinių industrijų atstovams įgyvendinti kūrybines idėjas, ugdyti jų verslumą, kurti ir plėtoti su menu susijusius verslus. „</w:t>
            </w:r>
            <w:proofErr w:type="spellStart"/>
            <w:r>
              <w:rPr>
                <w:sz w:val="22"/>
                <w:szCs w:val="22"/>
              </w:rPr>
              <w:t>Taurapilis</w:t>
            </w:r>
            <w:proofErr w:type="spellEnd"/>
            <w:r>
              <w:rPr>
                <w:sz w:val="22"/>
                <w:szCs w:val="22"/>
              </w:rPr>
              <w:t xml:space="preserve">“ jau tapo traukos centru rajono Kūrybinių industrijų atstovams bei kūryba besidomintiems bendruomenės nariams ir paskatino juos steigti smulkaus ir vidutinio verslo subjektus, didinti jų gyvybingumą. Kūrybinių industrijų plėtrą regione taip pat vykdo ir Viešoji įstaiga Anykščių menų inkubatoriaus-menų studija, kurios pagrindinis tikslas yra skatinti rajono kūrybinės visuomenės verslumą, plėtoti Anykščių miesto bei regiono bendruomenės ir meno visuomenės bendradarbiavimą, </w:t>
            </w:r>
            <w:r>
              <w:rPr>
                <w:sz w:val="22"/>
                <w:szCs w:val="22"/>
              </w:rPr>
              <w:lastRenderedPageBreak/>
              <w:t xml:space="preserve">rengti vizualiojo, taikomojo meno, literatūros, teatro, šokio, muzikos projektus, kviečiant ne tik Lietuvos bet ir užsienio menininkus, propaguoti miesto ir šalies kultūrą, taip pat ruošti projektus su meninės pakraipos jaunimo institucijomis, formuoti aktyvią ir kūrybišką jaunąją menininkų kartą, plėsti kūrybinių industrijų veiklą. Tačiau nepaisant atskirų paminėtų regiono savivaldybių gerųjų pavyzdžių ir įgyvendinamų iniciatyvų, bendras regiono KKI potencialas nėra išnaudotas dėl mažo bendradarbiavimo ir/ar atitinkamos infrastruktūros trūkumo kitose regiono savivaldybėse. </w:t>
            </w:r>
          </w:p>
          <w:p w14:paraId="4C42FF44" w14:textId="77777777" w:rsidR="00A46156" w:rsidRDefault="00A46156">
            <w:pPr>
              <w:rPr>
                <w:sz w:val="14"/>
                <w:szCs w:val="14"/>
              </w:rPr>
            </w:pPr>
          </w:p>
          <w:p w14:paraId="4147BA5B" w14:textId="77777777" w:rsidR="00A46156" w:rsidRDefault="001F2CBD">
            <w:pPr>
              <w:spacing w:line="259" w:lineRule="auto"/>
              <w:jc w:val="both"/>
              <w:rPr>
                <w:sz w:val="22"/>
                <w:szCs w:val="22"/>
              </w:rPr>
            </w:pPr>
            <w:r>
              <w:rPr>
                <w:bCs/>
                <w:iCs/>
                <w:sz w:val="22"/>
                <w:szCs w:val="22"/>
              </w:rPr>
              <w:t>Netolygią ir besikeičiančią, nuo pavienių objektų priklausomą, Regiono turizmo situaciją atspindi savivaldybių pateikti duomenys apie turizmo informacijos centruose (toliau – TIC)  apsilankiusių lankytojų skaičių. 2015–2020 m. duomenys rodo, kad Anykščių Turizmo ir verslo informacijos centre lankytojų skaičius sumažėjo beveik 6,5 karto (nuo 24 924 iki 3 864). Šis, didžiausias Regione sumažėjimas siejamas ne tik su 2020 metais buvusios Covid-19 pandemijos pasekmėmis, bet ir tai, kad 2015 m. bendrą turistų srautą (atitinkamai ir su tuo susijusių sektorių plėtrą) įtakojo unikalaus ne tik Regione, bet ir Baltijos šalyse objekto – „Medžių lajų takas“ – atidarymas (</w:t>
            </w:r>
            <w:r>
              <w:rPr>
                <w:bCs/>
                <w:sz w:val="22"/>
                <w:szCs w:val="22"/>
              </w:rPr>
              <w:t xml:space="preserve">pagal 2014 m. duomenis Anykščių </w:t>
            </w:r>
            <w:r>
              <w:rPr>
                <w:bCs/>
                <w:iCs/>
                <w:sz w:val="22"/>
                <w:szCs w:val="22"/>
              </w:rPr>
              <w:t xml:space="preserve">Turizmo ir verslo informacijos centro </w:t>
            </w:r>
            <w:r>
              <w:rPr>
                <w:bCs/>
                <w:sz w:val="22"/>
                <w:szCs w:val="22"/>
              </w:rPr>
              <w:t>lankytojų skaičius</w:t>
            </w:r>
            <w:r>
              <w:rPr>
                <w:sz w:val="22"/>
                <w:szCs w:val="22"/>
              </w:rPr>
              <w:t xml:space="preserve"> buvo 8 867, 2016 m. – 19 059, o nuo 2017 m. jų pradėjo tolygiai mažėti). Minėti duomenys patvirtina, kad siekiant išlaikyti didesnius turistų srautus būtina ir toliau investuoti ne tik į pavienių traukos objektų statybą, bet ir esamų pritaikymą naujoms veikloms, bendrų regioninių maršrutų</w:t>
            </w:r>
            <w:r>
              <w:t xml:space="preserve">, </w:t>
            </w:r>
            <w:r>
              <w:rPr>
                <w:sz w:val="22"/>
                <w:szCs w:val="22"/>
              </w:rPr>
              <w:t xml:space="preserve">siekiant išlaikyti turistų susidomėjimą Regiono objektais, sudarymą. Kitose Regiono savivaldybėse taip pat pastebima netolygaus lankytojų skaičiaus mažėjimo ar didėjimo dinamika. Ignalinos rajono TIC lankytojų skaičius </w:t>
            </w:r>
            <w:r>
              <w:rPr>
                <w:bCs/>
                <w:iCs/>
                <w:sz w:val="22"/>
                <w:szCs w:val="22"/>
              </w:rPr>
              <w:t xml:space="preserve">2015–2020 m. laikotarpiu </w:t>
            </w:r>
            <w:r>
              <w:rPr>
                <w:sz w:val="22"/>
                <w:szCs w:val="22"/>
              </w:rPr>
              <w:t>išaugo daugiau nei 2,7 karto, kai tuo pačiu metu Utenoje sumažėjo trečdaliu. Paminėti netolygumai parodo ne tik skirtingus TIC pajėgumus, bet ir regioninio bendradarbiavimo tarp atskirų TIC trūkumą formuojant bendrus turizmo maršrutus ir/ar atitinkamą kelias savivaldybes apimančią turizmo infrastruktūrą. Skirtingą situaciją tarp atskirų Regiono savivaldybių patvirtina ir labai skirtingas prisijungimų prie savivaldybių TIC svetainių seansų skaičius. Remiantis savivaldybių pateiktais duomenimis, prie Anykščių Turizmo ir verslo informacijos centro svetainės per 2020 m. buvo fiksuota apie 200 tūkst. prisijungimų, Ignalinos per 2018–2020 m. laikotarpį prisijungimų skaičius didėjo daugiau nei 2 kartus (nuo 40 tūkst. iki daugiau kaip 90 tūkst.), Molėtų – didėjo apie 0,5 karto (nuo 243 365 iki 343 287), Utenos – mažėjo 14 proc. (nuo  93 661 iki 80 494), Zarasų – didėjo 32 proc. (nuo 143 666 iki 190 247).</w:t>
            </w:r>
            <w:r>
              <w:rPr>
                <w:i/>
                <w:sz w:val="22"/>
                <w:szCs w:val="22"/>
              </w:rPr>
              <w:t xml:space="preserve"> </w:t>
            </w:r>
            <w:r>
              <w:rPr>
                <w:sz w:val="22"/>
                <w:szCs w:val="22"/>
              </w:rPr>
              <w:t>Visagino turizmo plėtros centras įkurtas tik 2021 m. sausio 1 d., interneto svetainės dar neturi, tačiau 2021 m. nuo sausio iki rugsėjo pabaigos socialinių tinklų informacija naudojosi 24 978 unikalūs vartotojai. Prisijungimų prie interneto svetainių skaičiaus skirtumai parodo ir šių svetainių turinio skirtingą patrauklumą vartotojams. Molėtų turizmo ir verslo informacijos centras yra daug investavęs į e-rinkodaros, įskaitant virtualios realybės, priemones ir galėtų būti geras pavyzdys, kuriant vartotojams patrauklų svetainių turinį ir/ar atskirų Regiono turizmo centrų bendradarbiavimo platformą.</w:t>
            </w:r>
          </w:p>
          <w:p w14:paraId="77C5090D" w14:textId="77777777" w:rsidR="00A46156" w:rsidRDefault="00A46156">
            <w:pPr>
              <w:rPr>
                <w:sz w:val="14"/>
                <w:szCs w:val="14"/>
              </w:rPr>
            </w:pPr>
          </w:p>
          <w:p w14:paraId="5CF92950" w14:textId="77777777" w:rsidR="00A46156" w:rsidRDefault="001F2CBD">
            <w:pPr>
              <w:spacing w:line="259" w:lineRule="auto"/>
              <w:jc w:val="both"/>
              <w:rPr>
                <w:sz w:val="22"/>
                <w:szCs w:val="22"/>
              </w:rPr>
            </w:pPr>
            <w:r>
              <w:rPr>
                <w:sz w:val="22"/>
                <w:szCs w:val="22"/>
              </w:rPr>
              <w:t>Viena iš turizmo sričių yra kultūrinis turizmas. Tačiau esami duomenys taip pat patvirtina esamus netolygumus tarp atskirų Regiono savivaldybių. 2014–2020 m. laikotarpio duomenimis kultūros centrų dalyvių skaičius Regione sumažėjo daugiau nei 12 proc. (nuo 3 480 iki 3 058), kai šalyje mažėjo 10,4 proc. (nuo 52 823 iki 47 307). Pagal kultūros centrų renginių dalyvių skaičių, per 2014–2019 m. laikotarpį (</w:t>
            </w:r>
            <w:r>
              <w:rPr>
                <w:iCs/>
                <w:sz w:val="22"/>
                <w:szCs w:val="22"/>
              </w:rPr>
              <w:t xml:space="preserve">iki </w:t>
            </w:r>
            <w:r>
              <w:rPr>
                <w:bCs/>
                <w:iCs/>
                <w:sz w:val="22"/>
                <w:szCs w:val="22"/>
              </w:rPr>
              <w:t xml:space="preserve">Covid-19 pandemijos), nepaisant bendro mažėjančio </w:t>
            </w:r>
            <w:r>
              <w:rPr>
                <w:sz w:val="22"/>
                <w:szCs w:val="22"/>
              </w:rPr>
              <w:t>kultūros centrų dalyvių skaičiaus, daugelyje Regiono savivaldybių kultūros centrų renginių dalyvių skaičius didėjo (Utenos rajono savivaldybėje didėjo daugiau nei 6 kartus, Molėtų – beveik 4 kartus, Ignalinos savivaldybėje 0,2 karto), tačiau Zarasų rajono ir Visagino savivaldybėse mažėjo (atitinkamai beveik 5 kartus ir 0,3 karto), kas parodo ne tik esamus netolygumus tarp atskirų Regiono savivaldybių, bet ir skirtingą šiems renginiams būtinos infrastruktūros išvystymo lygį.</w:t>
            </w:r>
          </w:p>
          <w:p w14:paraId="5DB2C9FD" w14:textId="77777777" w:rsidR="00A46156" w:rsidRDefault="00A46156">
            <w:pPr>
              <w:rPr>
                <w:sz w:val="14"/>
                <w:szCs w:val="14"/>
              </w:rPr>
            </w:pPr>
          </w:p>
          <w:p w14:paraId="2EFBC647" w14:textId="77777777" w:rsidR="00A46156" w:rsidRDefault="001F2CBD">
            <w:pPr>
              <w:spacing w:line="259" w:lineRule="auto"/>
              <w:jc w:val="both"/>
              <w:rPr>
                <w:sz w:val="22"/>
                <w:szCs w:val="22"/>
              </w:rPr>
            </w:pPr>
            <w:r>
              <w:rPr>
                <w:sz w:val="22"/>
                <w:szCs w:val="22"/>
              </w:rPr>
              <w:t xml:space="preserve">Skirtingą kultūros paslaugų išvystymo lygį tarp atskirų Regiono savivaldybių patvirtina atnaujintų muziejų ekspozicijų dalis ir </w:t>
            </w:r>
            <w:proofErr w:type="spellStart"/>
            <w:r>
              <w:rPr>
                <w:sz w:val="22"/>
                <w:szCs w:val="22"/>
              </w:rPr>
              <w:t>įveiklintų</w:t>
            </w:r>
            <w:proofErr w:type="spellEnd"/>
            <w:r>
              <w:rPr>
                <w:sz w:val="22"/>
                <w:szCs w:val="22"/>
              </w:rPr>
              <w:t xml:space="preserve"> kultūros paveldo statinių, priklausančių savivaldybėms, dalis. Savivaldybių pateikti duomenys per 2014–2020 m. laikotarpį rodo, kad Ignalinos rajono savivaldybėje atnaujintų muziejų ekspozicijų dalis sudaro apie 35 proc., Utenoje apie 20 proc., o Molėtuose apie 17 proc. Netolygią situaciją ir nepakankamą infrastruktūros, įskaitant ir ekspozicijas, atnaujinimą, parodo ir bendras Regiono muziejų lankytojų skaičiaus sumažėjimas. Nustatyta, kad 2014–2020 m. bendras Regiono muziejų lankytojų skaičius sumažėjo 11,5 proc. (nuo 174 tūkst. iki 154 tūkst.). Savivaldybių pateiktais 2020 m. duomenimis </w:t>
            </w:r>
            <w:proofErr w:type="spellStart"/>
            <w:r>
              <w:rPr>
                <w:sz w:val="22"/>
                <w:szCs w:val="22"/>
              </w:rPr>
              <w:t>įveiklintų</w:t>
            </w:r>
            <w:proofErr w:type="spellEnd"/>
            <w:r>
              <w:rPr>
                <w:sz w:val="22"/>
                <w:szCs w:val="22"/>
              </w:rPr>
              <w:t xml:space="preserve"> kultūros paveldo statinių (</w:t>
            </w:r>
            <w:r>
              <w:rPr>
                <w:iCs/>
                <w:sz w:val="22"/>
                <w:szCs w:val="22"/>
              </w:rPr>
              <w:t>kurie taip pat yra ar gali tapti puikiais turizmo traukos centrais)</w:t>
            </w:r>
            <w:r>
              <w:rPr>
                <w:sz w:val="22"/>
                <w:szCs w:val="22"/>
              </w:rPr>
              <w:t xml:space="preserve">, priklausančių savivaldybėms, dalis Utenos rajono savivaldybėje – 75 proc., o likusiose Regiono savivaldybėse –  apie 50  proc. </w:t>
            </w:r>
          </w:p>
          <w:p w14:paraId="0BF263B1" w14:textId="77777777" w:rsidR="00A46156" w:rsidRDefault="00A46156">
            <w:pPr>
              <w:rPr>
                <w:sz w:val="14"/>
                <w:szCs w:val="14"/>
              </w:rPr>
            </w:pPr>
          </w:p>
          <w:p w14:paraId="6CE7453B" w14:textId="77777777" w:rsidR="00A46156" w:rsidRDefault="001F2CBD">
            <w:pPr>
              <w:spacing w:line="259" w:lineRule="auto"/>
              <w:jc w:val="both"/>
              <w:rPr>
                <w:sz w:val="22"/>
                <w:szCs w:val="22"/>
              </w:rPr>
            </w:pPr>
            <w:r>
              <w:rPr>
                <w:sz w:val="22"/>
                <w:szCs w:val="22"/>
              </w:rPr>
              <w:lastRenderedPageBreak/>
              <w:t>Regiono kultūrinę, įskaitant ir gyventojų savišvietos, situaciją atskleidžia ir savivaldybių viešųjų bibliotekų, vykdančių dar ir kitas funkcijas (įvairių renginių organizavimas, parodos, susitikimai su knygų autoriais, gyventojų, ypatingai vyresnio amžiaus, mokymai naudotis informacinėmis technologijomis, vaikų neformalus ugdymas ir pan.),  lankytojų skaičiaus duomenys. 2020 m. duomenimis</w:t>
            </w:r>
            <w:r>
              <w:rPr>
                <w:sz w:val="22"/>
                <w:szCs w:val="22"/>
                <w:vertAlign w:val="superscript"/>
              </w:rPr>
              <w:footnoteReference w:id="18"/>
            </w:r>
            <w:r>
              <w:rPr>
                <w:sz w:val="22"/>
                <w:szCs w:val="22"/>
              </w:rPr>
              <w:t xml:space="preserve"> Regiono savivaldybių viešosiose bibliotekose lankytojų (apsilankymų) skaičius siekė 539 261, tai sudaro beveik 8,2 proc. nuo bendro šalyje fiksuoto lankytojų apsilankymo skaičiaus. Pagal Regiono savivaldybių 2020 m. duomenis daugiausia lankytojų (apsilankymų) fiksuota Utenos rajono savivaldybės viešojoje bibliotekoje – 129 603, mažiausia Visagino – 27 270. Nustatyta, kad visose Regiono savivaldybių viešosiose bibliotekose 2014–2020 m. laikotarpiu lankytojų (apsilankymų) skaičius mažėjo. Labiausiai mažėjo Utenoje – 51,4 proc., mažiausia Zarasuose – 25,5 proc. Minėti duomenys taip pat patvirtina nevienodą atitinkamos infrastruktūros ir susijusių paslaugų prieinamumą atskirų Regiono savivaldybių gyventojams. </w:t>
            </w:r>
          </w:p>
          <w:p w14:paraId="7F57D0A8" w14:textId="77777777" w:rsidR="00A46156" w:rsidRDefault="00A46156">
            <w:pPr>
              <w:rPr>
                <w:sz w:val="14"/>
                <w:szCs w:val="14"/>
              </w:rPr>
            </w:pPr>
          </w:p>
          <w:p w14:paraId="66ECB058" w14:textId="77777777" w:rsidR="00A46156" w:rsidRDefault="001F2CBD">
            <w:pPr>
              <w:jc w:val="both"/>
              <w:rPr>
                <w:iCs/>
                <w:sz w:val="22"/>
                <w:szCs w:val="22"/>
              </w:rPr>
            </w:pPr>
            <w:r>
              <w:rPr>
                <w:b/>
                <w:bCs/>
                <w:iCs/>
                <w:sz w:val="22"/>
                <w:szCs w:val="22"/>
                <w:u w:val="single"/>
              </w:rPr>
              <w:t>6. Apibendrinimas.</w:t>
            </w:r>
            <w:r>
              <w:rPr>
                <w:iCs/>
                <w:sz w:val="22"/>
                <w:szCs w:val="22"/>
              </w:rPr>
              <w:t xml:space="preserve"> Esama, aukščiau apibūdinta, Regiono situacija leidžia identifikuoti pagrindinę su tuo susijusią problemą –</w:t>
            </w:r>
            <w:r>
              <w:rPr>
                <w:iCs/>
              </w:rPr>
              <w:t xml:space="preserve"> </w:t>
            </w:r>
            <w:r>
              <w:rPr>
                <w:b/>
                <w:iCs/>
                <w:sz w:val="22"/>
                <w:szCs w:val="22"/>
              </w:rPr>
              <w:t>Bendros turizmo infrastruktūros ir kultūros paslaugų trūkumas, nepakankama bendra turizmo rinkodara</w:t>
            </w:r>
            <w:r>
              <w:rPr>
                <w:iCs/>
                <w:sz w:val="22"/>
                <w:szCs w:val="22"/>
              </w:rPr>
              <w:t>. Šią problemą nulemiančios priežastys:</w:t>
            </w:r>
          </w:p>
          <w:p w14:paraId="21360ECA" w14:textId="77777777" w:rsidR="00A46156" w:rsidRDefault="00A46156">
            <w:pPr>
              <w:ind w:firstLine="57"/>
              <w:jc w:val="both"/>
              <w:rPr>
                <w:iCs/>
                <w:sz w:val="22"/>
                <w:szCs w:val="22"/>
              </w:rPr>
            </w:pPr>
          </w:p>
          <w:p w14:paraId="31E227A9" w14:textId="77777777" w:rsidR="00A46156" w:rsidRDefault="001F2CBD">
            <w:pPr>
              <w:jc w:val="both"/>
              <w:rPr>
                <w:iCs/>
                <w:sz w:val="22"/>
                <w:szCs w:val="22"/>
              </w:rPr>
            </w:pPr>
            <w:r>
              <w:rPr>
                <w:iCs/>
                <w:sz w:val="22"/>
                <w:szCs w:val="22"/>
              </w:rPr>
              <w:t xml:space="preserve">- Neišnaudotas kūrybinių industrijų, kultūros kelių ir turizmo potencialas, paslaugų fragmentiškumas ir sezoniškumas (Regiono kultūriniai ir gamtiniai ištekliai bei kultūros paveldas nėra tinkamai </w:t>
            </w:r>
            <w:proofErr w:type="spellStart"/>
            <w:r>
              <w:rPr>
                <w:iCs/>
                <w:sz w:val="22"/>
                <w:szCs w:val="22"/>
              </w:rPr>
              <w:t>įveiklinti</w:t>
            </w:r>
            <w:proofErr w:type="spellEnd"/>
            <w:r>
              <w:rPr>
                <w:iCs/>
                <w:sz w:val="22"/>
                <w:szCs w:val="22"/>
              </w:rPr>
              <w:t>, juose teikiamos paslaugos fragmentiškos, įtakojamos sezoniškumo, nevystomas teminis turizmas. Daug smulkių turizmo sektoriuje dirbančių įmonių, apie kurias trūksta informacijos ar sudėtinga rasti atitinkamą informaciją, trūksta bendrų turizmo paslaugų maršrutų tarp atskirų savivaldybių, kurie papildytų vienas kitą bei subalansuotų turistų srautus ir pan.);</w:t>
            </w:r>
          </w:p>
          <w:p w14:paraId="4C1854C9" w14:textId="77777777" w:rsidR="00A46156" w:rsidRDefault="00A46156">
            <w:pPr>
              <w:jc w:val="both"/>
              <w:rPr>
                <w:iCs/>
                <w:sz w:val="22"/>
                <w:szCs w:val="22"/>
              </w:rPr>
            </w:pPr>
          </w:p>
          <w:p w14:paraId="5C798D6B" w14:textId="77777777" w:rsidR="00A46156" w:rsidRDefault="001F2CBD">
            <w:pPr>
              <w:jc w:val="both"/>
              <w:rPr>
                <w:rFonts w:eastAsia="Calibri"/>
                <w:b/>
                <w:iCs/>
                <w:sz w:val="20"/>
              </w:rPr>
            </w:pPr>
            <w:r>
              <w:rPr>
                <w:iCs/>
                <w:sz w:val="22"/>
                <w:szCs w:val="22"/>
              </w:rPr>
              <w:t xml:space="preserve">- Neefektyvi turizmo rinkodara, bendradarbiavimo  stoka regioniniu lygmeniu (netolygumai ir bendradarbiavimo stoka tarp atskirų savivaldybių, žemas lankytinų objektų infrastruktūros skaitmenizavimo lygmuo, daugelio lankytinų objektų ženklinimas tik vietinio pobūdžio, trūksta informacijos apie turizmą šalia esančiose savivaldybėse; skirtingos Regiono turizmo informacijos centrų finansinės galimybės ir požiūris į turizmo rinkodaros priemonių įgyvendinimą tiek vietos, tiek užsienio turistams, t. y. yra nėra sukurtos bei patvirtintos bendros vieningos Utenos regiono turizmo rinkodaros strategijos ir kt.).  </w:t>
            </w:r>
          </w:p>
          <w:p w14:paraId="3E331903" w14:textId="77777777" w:rsidR="00A46156" w:rsidRDefault="00A46156">
            <w:pPr>
              <w:jc w:val="both"/>
              <w:rPr>
                <w:rFonts w:eastAsia="Calibri"/>
                <w:bCs/>
                <w:i/>
                <w:sz w:val="22"/>
                <w:szCs w:val="22"/>
              </w:rPr>
            </w:pPr>
          </w:p>
          <w:p w14:paraId="49536B72" w14:textId="77777777" w:rsidR="00A46156" w:rsidRDefault="00A46156">
            <w:pPr>
              <w:jc w:val="both"/>
              <w:rPr>
                <w:rFonts w:eastAsia="Calibri"/>
                <w:bCs/>
                <w:i/>
                <w:sz w:val="22"/>
                <w:szCs w:val="22"/>
              </w:rPr>
            </w:pPr>
          </w:p>
          <w:p w14:paraId="204DC8B6" w14:textId="77777777" w:rsidR="00A46156" w:rsidRDefault="00A46156">
            <w:pPr>
              <w:jc w:val="both"/>
              <w:rPr>
                <w:rFonts w:eastAsia="Calibri"/>
                <w:bCs/>
                <w:i/>
                <w:sz w:val="22"/>
                <w:szCs w:val="22"/>
              </w:rPr>
            </w:pPr>
          </w:p>
          <w:p w14:paraId="6319AEDA" w14:textId="77777777" w:rsidR="00A46156" w:rsidRDefault="001F2CBD">
            <w:pPr>
              <w:rPr>
                <w:rFonts w:eastAsia="Calibri"/>
                <w:b/>
                <w:sz w:val="22"/>
                <w:szCs w:val="22"/>
              </w:rPr>
            </w:pPr>
            <w:r>
              <w:rPr>
                <w:rFonts w:eastAsia="Calibri"/>
                <w:b/>
                <w:sz w:val="22"/>
                <w:szCs w:val="22"/>
              </w:rPr>
              <w:t>1 lentelė. Regiono problemos ir jų giluminės priežastys, sąsajos su RPP nustatytomis pagrindinėmis regioninės plėtros problemomis</w:t>
            </w:r>
          </w:p>
          <w:tbl>
            <w:tblPr>
              <w:tblW w:w="14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2266"/>
              <w:gridCol w:w="3827"/>
              <w:gridCol w:w="3827"/>
              <w:gridCol w:w="4113"/>
            </w:tblGrid>
            <w:tr w:rsidR="00A46156" w14:paraId="475344F2" w14:textId="77777777">
              <w:trPr>
                <w:trHeight w:val="790"/>
              </w:trPr>
              <w:tc>
                <w:tcPr>
                  <w:tcW w:w="620" w:type="dxa"/>
                  <w:vMerge w:val="restart"/>
                  <w:tcBorders>
                    <w:top w:val="single" w:sz="4" w:space="0" w:color="auto"/>
                    <w:left w:val="single" w:sz="4" w:space="0" w:color="auto"/>
                    <w:right w:val="single" w:sz="4" w:space="0" w:color="auto"/>
                  </w:tcBorders>
                  <w:shd w:val="clear" w:color="auto" w:fill="DBE5F1"/>
                  <w:vAlign w:val="center"/>
                </w:tcPr>
                <w:p w14:paraId="6B55DEFF" w14:textId="77777777" w:rsidR="00A46156" w:rsidRDefault="001F2CBD">
                  <w:pPr>
                    <w:jc w:val="center"/>
                    <w:rPr>
                      <w:rFonts w:eastAsia="Calibri"/>
                      <w:b/>
                      <w:sz w:val="22"/>
                      <w:szCs w:val="22"/>
                    </w:rPr>
                  </w:pPr>
                  <w:r>
                    <w:rPr>
                      <w:rFonts w:eastAsia="Calibri"/>
                      <w:b/>
                      <w:sz w:val="22"/>
                      <w:szCs w:val="22"/>
                    </w:rPr>
                    <w:t>Eil. Nr.</w:t>
                  </w:r>
                </w:p>
              </w:tc>
              <w:tc>
                <w:tcPr>
                  <w:tcW w:w="2266" w:type="dxa"/>
                  <w:vMerge w:val="restart"/>
                  <w:tcBorders>
                    <w:top w:val="single" w:sz="4" w:space="0" w:color="auto"/>
                    <w:left w:val="single" w:sz="4" w:space="0" w:color="auto"/>
                    <w:right w:val="single" w:sz="4" w:space="0" w:color="auto"/>
                  </w:tcBorders>
                  <w:shd w:val="clear" w:color="auto" w:fill="DBE5F1"/>
                  <w:vAlign w:val="center"/>
                  <w:hideMark/>
                </w:tcPr>
                <w:p w14:paraId="5858DBDD" w14:textId="77777777" w:rsidR="00A46156" w:rsidRDefault="001F2CBD">
                  <w:pPr>
                    <w:jc w:val="center"/>
                    <w:rPr>
                      <w:rFonts w:eastAsia="Calibri"/>
                      <w:b/>
                      <w:sz w:val="22"/>
                      <w:szCs w:val="22"/>
                    </w:rPr>
                  </w:pPr>
                  <w:r>
                    <w:rPr>
                      <w:rFonts w:eastAsia="Calibri"/>
                      <w:b/>
                      <w:sz w:val="22"/>
                      <w:szCs w:val="22"/>
                    </w:rPr>
                    <w:t xml:space="preserve">Regiono plėtros problemos </w:t>
                  </w:r>
                </w:p>
              </w:tc>
              <w:tc>
                <w:tcPr>
                  <w:tcW w:w="3827" w:type="dxa"/>
                  <w:vMerge w:val="restart"/>
                  <w:tcBorders>
                    <w:top w:val="single" w:sz="4" w:space="0" w:color="auto"/>
                    <w:left w:val="single" w:sz="4" w:space="0" w:color="auto"/>
                    <w:right w:val="single" w:sz="4" w:space="0" w:color="auto"/>
                  </w:tcBorders>
                  <w:shd w:val="clear" w:color="auto" w:fill="DBE5F1"/>
                  <w:vAlign w:val="center"/>
                  <w:hideMark/>
                </w:tcPr>
                <w:p w14:paraId="63F7979B" w14:textId="77777777" w:rsidR="00A46156" w:rsidRDefault="001F2CBD">
                  <w:pPr>
                    <w:jc w:val="center"/>
                    <w:rPr>
                      <w:rFonts w:eastAsia="Calibri"/>
                      <w:b/>
                      <w:sz w:val="22"/>
                      <w:szCs w:val="22"/>
                    </w:rPr>
                  </w:pPr>
                  <w:r>
                    <w:rPr>
                      <w:rFonts w:eastAsia="Calibri"/>
                      <w:b/>
                      <w:sz w:val="22"/>
                      <w:szCs w:val="22"/>
                    </w:rPr>
                    <w:t>Regiono plėtros problemų giluminės priežastys</w:t>
                  </w:r>
                </w:p>
              </w:tc>
              <w:tc>
                <w:tcPr>
                  <w:tcW w:w="7940"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2C800BD9" w14:textId="77777777" w:rsidR="00A46156" w:rsidRDefault="001F2CBD">
                  <w:pPr>
                    <w:jc w:val="center"/>
                    <w:rPr>
                      <w:rFonts w:eastAsia="Calibri"/>
                      <w:b/>
                      <w:sz w:val="22"/>
                      <w:szCs w:val="22"/>
                    </w:rPr>
                  </w:pPr>
                  <w:r>
                    <w:rPr>
                      <w:rFonts w:eastAsia="Calibri"/>
                      <w:b/>
                      <w:sz w:val="22"/>
                      <w:szCs w:val="22"/>
                    </w:rPr>
                    <w:t>Regiono plėtros problemų ir jų priežasčių sąsaja su RPP nurodytomis pagrindinėmis regioninės plėtros problemomis</w:t>
                  </w:r>
                </w:p>
              </w:tc>
            </w:tr>
            <w:tr w:rsidR="00A46156" w14:paraId="4D3C0EDA" w14:textId="77777777">
              <w:trPr>
                <w:trHeight w:val="840"/>
              </w:trPr>
              <w:tc>
                <w:tcPr>
                  <w:tcW w:w="620" w:type="dxa"/>
                  <w:vMerge/>
                  <w:tcBorders>
                    <w:left w:val="single" w:sz="4" w:space="0" w:color="auto"/>
                    <w:bottom w:val="single" w:sz="4" w:space="0" w:color="auto"/>
                    <w:right w:val="single" w:sz="4" w:space="0" w:color="auto"/>
                  </w:tcBorders>
                  <w:shd w:val="clear" w:color="auto" w:fill="DBE5F1"/>
                  <w:vAlign w:val="center"/>
                </w:tcPr>
                <w:p w14:paraId="6088CBD5" w14:textId="77777777" w:rsidR="00A46156" w:rsidRDefault="00A46156">
                  <w:pPr>
                    <w:jc w:val="center"/>
                    <w:rPr>
                      <w:rFonts w:eastAsia="Calibri"/>
                      <w:b/>
                      <w:sz w:val="22"/>
                      <w:szCs w:val="22"/>
                    </w:rPr>
                  </w:pPr>
                </w:p>
              </w:tc>
              <w:tc>
                <w:tcPr>
                  <w:tcW w:w="2266" w:type="dxa"/>
                  <w:vMerge/>
                  <w:tcBorders>
                    <w:left w:val="single" w:sz="4" w:space="0" w:color="auto"/>
                    <w:bottom w:val="single" w:sz="4" w:space="0" w:color="auto"/>
                    <w:right w:val="single" w:sz="4" w:space="0" w:color="auto"/>
                  </w:tcBorders>
                  <w:shd w:val="clear" w:color="auto" w:fill="DBE5F1"/>
                  <w:vAlign w:val="center"/>
                </w:tcPr>
                <w:p w14:paraId="7B009500" w14:textId="77777777" w:rsidR="00A46156" w:rsidRDefault="00A46156">
                  <w:pPr>
                    <w:jc w:val="center"/>
                    <w:rPr>
                      <w:rFonts w:eastAsia="Calibri"/>
                      <w:b/>
                      <w:sz w:val="22"/>
                      <w:szCs w:val="22"/>
                    </w:rPr>
                  </w:pPr>
                </w:p>
              </w:tc>
              <w:tc>
                <w:tcPr>
                  <w:tcW w:w="3827" w:type="dxa"/>
                  <w:vMerge/>
                  <w:tcBorders>
                    <w:left w:val="single" w:sz="4" w:space="0" w:color="auto"/>
                    <w:bottom w:val="single" w:sz="4" w:space="0" w:color="auto"/>
                    <w:right w:val="single" w:sz="4" w:space="0" w:color="auto"/>
                  </w:tcBorders>
                  <w:shd w:val="clear" w:color="auto" w:fill="DBE5F1"/>
                  <w:vAlign w:val="center"/>
                </w:tcPr>
                <w:p w14:paraId="60610D0C" w14:textId="77777777" w:rsidR="00A46156" w:rsidRDefault="00A46156">
                  <w:pPr>
                    <w:jc w:val="center"/>
                    <w:rPr>
                      <w:rFonts w:eastAsia="Calibri"/>
                      <w:b/>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DBE5F1"/>
                  <w:vAlign w:val="center"/>
                </w:tcPr>
                <w:p w14:paraId="063E5C81" w14:textId="77777777" w:rsidR="00A46156" w:rsidRDefault="001F2CBD">
                  <w:pPr>
                    <w:jc w:val="center"/>
                    <w:rPr>
                      <w:rFonts w:eastAsia="Calibri"/>
                      <w:b/>
                      <w:sz w:val="22"/>
                      <w:szCs w:val="22"/>
                    </w:rPr>
                  </w:pPr>
                  <w:r>
                    <w:rPr>
                      <w:rFonts w:eastAsia="Calibri"/>
                      <w:b/>
                      <w:sz w:val="22"/>
                      <w:szCs w:val="22"/>
                    </w:rPr>
                    <w:t>Regioninės plėtros problemos</w:t>
                  </w:r>
                </w:p>
              </w:tc>
              <w:tc>
                <w:tcPr>
                  <w:tcW w:w="4113" w:type="dxa"/>
                  <w:tcBorders>
                    <w:top w:val="single" w:sz="4" w:space="0" w:color="auto"/>
                    <w:left w:val="single" w:sz="4" w:space="0" w:color="auto"/>
                    <w:bottom w:val="single" w:sz="4" w:space="0" w:color="auto"/>
                    <w:right w:val="single" w:sz="4" w:space="0" w:color="auto"/>
                  </w:tcBorders>
                  <w:shd w:val="clear" w:color="auto" w:fill="DBE5F1"/>
                  <w:vAlign w:val="center"/>
                </w:tcPr>
                <w:p w14:paraId="216F7DDB" w14:textId="77777777" w:rsidR="00A46156" w:rsidRDefault="001F2CBD">
                  <w:pPr>
                    <w:jc w:val="center"/>
                    <w:rPr>
                      <w:rFonts w:eastAsia="Calibri"/>
                      <w:b/>
                      <w:sz w:val="22"/>
                      <w:szCs w:val="22"/>
                    </w:rPr>
                  </w:pPr>
                  <w:r>
                    <w:rPr>
                      <w:rFonts w:eastAsia="Calibri"/>
                      <w:b/>
                      <w:sz w:val="22"/>
                      <w:szCs w:val="22"/>
                    </w:rPr>
                    <w:t>Regiono plėtros problemų ir jų giluminių priežasčių sąsajos su pagrindinėmis regioninės plėtros problemomis paaiškinimas</w:t>
                  </w:r>
                </w:p>
              </w:tc>
            </w:tr>
            <w:tr w:rsidR="00A46156" w14:paraId="54453AA5" w14:textId="77777777">
              <w:tc>
                <w:tcPr>
                  <w:tcW w:w="620" w:type="dxa"/>
                  <w:tcBorders>
                    <w:top w:val="single" w:sz="4" w:space="0" w:color="auto"/>
                    <w:left w:val="single" w:sz="4" w:space="0" w:color="auto"/>
                    <w:bottom w:val="single" w:sz="4" w:space="0" w:color="auto"/>
                    <w:right w:val="single" w:sz="4" w:space="0" w:color="auto"/>
                  </w:tcBorders>
                  <w:shd w:val="clear" w:color="auto" w:fill="DBE5F1"/>
                </w:tcPr>
                <w:p w14:paraId="1412A84D" w14:textId="77777777" w:rsidR="00A46156" w:rsidRDefault="001F2CBD">
                  <w:pPr>
                    <w:jc w:val="center"/>
                    <w:rPr>
                      <w:rFonts w:eastAsia="Calibri"/>
                      <w:sz w:val="22"/>
                      <w:szCs w:val="22"/>
                    </w:rPr>
                  </w:pPr>
                  <w:r>
                    <w:rPr>
                      <w:rFonts w:eastAsia="Calibri"/>
                      <w:sz w:val="22"/>
                      <w:szCs w:val="22"/>
                    </w:rPr>
                    <w:t>1</w:t>
                  </w:r>
                </w:p>
              </w:tc>
              <w:tc>
                <w:tcPr>
                  <w:tcW w:w="2266" w:type="dxa"/>
                  <w:tcBorders>
                    <w:top w:val="single" w:sz="4" w:space="0" w:color="auto"/>
                    <w:left w:val="single" w:sz="4" w:space="0" w:color="auto"/>
                    <w:bottom w:val="single" w:sz="4" w:space="0" w:color="auto"/>
                    <w:right w:val="single" w:sz="4" w:space="0" w:color="auto"/>
                  </w:tcBorders>
                  <w:shd w:val="clear" w:color="auto" w:fill="DBE5F1"/>
                  <w:hideMark/>
                </w:tcPr>
                <w:p w14:paraId="2ACF430D" w14:textId="77777777" w:rsidR="00A46156" w:rsidRDefault="001F2CBD">
                  <w:pPr>
                    <w:jc w:val="center"/>
                    <w:rPr>
                      <w:rFonts w:eastAsia="Calibri"/>
                      <w:sz w:val="22"/>
                      <w:szCs w:val="22"/>
                    </w:rPr>
                  </w:pPr>
                  <w:r>
                    <w:rPr>
                      <w:rFonts w:eastAsia="Calibri"/>
                      <w:sz w:val="22"/>
                      <w:szCs w:val="22"/>
                    </w:rPr>
                    <w:t>2</w:t>
                  </w:r>
                </w:p>
              </w:tc>
              <w:tc>
                <w:tcPr>
                  <w:tcW w:w="3827" w:type="dxa"/>
                  <w:tcBorders>
                    <w:top w:val="single" w:sz="4" w:space="0" w:color="auto"/>
                    <w:left w:val="single" w:sz="4" w:space="0" w:color="auto"/>
                    <w:bottom w:val="single" w:sz="4" w:space="0" w:color="auto"/>
                    <w:right w:val="single" w:sz="4" w:space="0" w:color="auto"/>
                  </w:tcBorders>
                  <w:shd w:val="clear" w:color="auto" w:fill="DBE5F1"/>
                  <w:hideMark/>
                </w:tcPr>
                <w:p w14:paraId="6C4C2296" w14:textId="77777777" w:rsidR="00A46156" w:rsidRDefault="001F2CBD">
                  <w:pPr>
                    <w:jc w:val="center"/>
                    <w:rPr>
                      <w:rFonts w:eastAsia="Calibri"/>
                      <w:sz w:val="22"/>
                      <w:szCs w:val="22"/>
                    </w:rPr>
                  </w:pPr>
                  <w:r>
                    <w:rPr>
                      <w:rFonts w:eastAsia="Calibri"/>
                      <w:sz w:val="22"/>
                      <w:szCs w:val="22"/>
                    </w:rPr>
                    <w:t>3</w:t>
                  </w:r>
                </w:p>
              </w:tc>
              <w:tc>
                <w:tcPr>
                  <w:tcW w:w="3827" w:type="dxa"/>
                  <w:tcBorders>
                    <w:top w:val="single" w:sz="4" w:space="0" w:color="auto"/>
                    <w:left w:val="single" w:sz="4" w:space="0" w:color="auto"/>
                    <w:bottom w:val="single" w:sz="4" w:space="0" w:color="auto"/>
                    <w:right w:val="single" w:sz="4" w:space="0" w:color="auto"/>
                  </w:tcBorders>
                  <w:shd w:val="clear" w:color="auto" w:fill="DBE5F1"/>
                  <w:hideMark/>
                </w:tcPr>
                <w:p w14:paraId="3FD7BEAA" w14:textId="77777777" w:rsidR="00A46156" w:rsidRDefault="001F2CBD">
                  <w:pPr>
                    <w:jc w:val="center"/>
                    <w:rPr>
                      <w:rFonts w:eastAsia="Calibri"/>
                      <w:sz w:val="22"/>
                      <w:szCs w:val="22"/>
                    </w:rPr>
                  </w:pPr>
                  <w:r>
                    <w:rPr>
                      <w:rFonts w:eastAsia="Calibri"/>
                      <w:sz w:val="22"/>
                      <w:szCs w:val="22"/>
                    </w:rPr>
                    <w:t>4</w:t>
                  </w:r>
                </w:p>
              </w:tc>
              <w:tc>
                <w:tcPr>
                  <w:tcW w:w="4113" w:type="dxa"/>
                  <w:tcBorders>
                    <w:top w:val="single" w:sz="4" w:space="0" w:color="auto"/>
                    <w:left w:val="single" w:sz="4" w:space="0" w:color="auto"/>
                    <w:bottom w:val="single" w:sz="4" w:space="0" w:color="auto"/>
                    <w:right w:val="single" w:sz="4" w:space="0" w:color="auto"/>
                  </w:tcBorders>
                  <w:shd w:val="clear" w:color="auto" w:fill="DBE5F1"/>
                </w:tcPr>
                <w:p w14:paraId="52BA686F" w14:textId="77777777" w:rsidR="00A46156" w:rsidRDefault="001F2CBD">
                  <w:pPr>
                    <w:jc w:val="center"/>
                    <w:rPr>
                      <w:rFonts w:eastAsia="Calibri"/>
                      <w:sz w:val="22"/>
                      <w:szCs w:val="22"/>
                    </w:rPr>
                  </w:pPr>
                  <w:r>
                    <w:rPr>
                      <w:rFonts w:eastAsia="Calibri"/>
                      <w:sz w:val="22"/>
                      <w:szCs w:val="22"/>
                    </w:rPr>
                    <w:t>5</w:t>
                  </w:r>
                </w:p>
              </w:tc>
            </w:tr>
            <w:tr w:rsidR="00A46156" w14:paraId="42F22CA4" w14:textId="77777777">
              <w:trPr>
                <w:trHeight w:val="70"/>
              </w:trPr>
              <w:tc>
                <w:tcPr>
                  <w:tcW w:w="620" w:type="dxa"/>
                  <w:tcBorders>
                    <w:top w:val="single" w:sz="4" w:space="0" w:color="auto"/>
                    <w:left w:val="single" w:sz="4" w:space="0" w:color="auto"/>
                    <w:bottom w:val="single" w:sz="4" w:space="0" w:color="auto"/>
                    <w:right w:val="single" w:sz="4" w:space="0" w:color="auto"/>
                  </w:tcBorders>
                </w:tcPr>
                <w:p w14:paraId="7EE7C15A" w14:textId="77777777" w:rsidR="00A46156" w:rsidRDefault="001F2CBD">
                  <w:pPr>
                    <w:jc w:val="both"/>
                    <w:rPr>
                      <w:rFonts w:eastAsia="Calibri"/>
                      <w:sz w:val="22"/>
                      <w:szCs w:val="22"/>
                    </w:rPr>
                  </w:pPr>
                  <w:r>
                    <w:rPr>
                      <w:rFonts w:eastAsia="Calibri"/>
                      <w:sz w:val="22"/>
                      <w:szCs w:val="22"/>
                    </w:rPr>
                    <w:t>1.</w:t>
                  </w:r>
                </w:p>
              </w:tc>
              <w:tc>
                <w:tcPr>
                  <w:tcW w:w="2266" w:type="dxa"/>
                  <w:tcBorders>
                    <w:top w:val="single" w:sz="4" w:space="0" w:color="auto"/>
                    <w:left w:val="single" w:sz="4" w:space="0" w:color="auto"/>
                    <w:bottom w:val="single" w:sz="4" w:space="0" w:color="auto"/>
                    <w:right w:val="single" w:sz="4" w:space="0" w:color="auto"/>
                  </w:tcBorders>
                  <w:hideMark/>
                </w:tcPr>
                <w:p w14:paraId="1BF18BBD" w14:textId="77777777" w:rsidR="00A46156" w:rsidRDefault="001F2CBD">
                  <w:pPr>
                    <w:jc w:val="both"/>
                    <w:rPr>
                      <w:rFonts w:eastAsia="Calibri"/>
                      <w:i/>
                      <w:iCs/>
                      <w:sz w:val="22"/>
                      <w:szCs w:val="22"/>
                    </w:rPr>
                  </w:pPr>
                  <w:r>
                    <w:rPr>
                      <w:b/>
                      <w:i/>
                      <w:iCs/>
                      <w:sz w:val="22"/>
                      <w:szCs w:val="22"/>
                    </w:rPr>
                    <w:t>Nepakankama socialinių ir sveikatos priežiūros paslaugų kokybė ir prieinamumas</w:t>
                  </w:r>
                  <w:r>
                    <w:rPr>
                      <w:i/>
                      <w:iCs/>
                      <w:sz w:val="22"/>
                      <w:szCs w:val="22"/>
                    </w:rPr>
                    <w:t xml:space="preserve"> </w:t>
                  </w:r>
                </w:p>
              </w:tc>
              <w:tc>
                <w:tcPr>
                  <w:tcW w:w="3827" w:type="dxa"/>
                  <w:tcBorders>
                    <w:top w:val="single" w:sz="4" w:space="0" w:color="auto"/>
                    <w:left w:val="single" w:sz="4" w:space="0" w:color="auto"/>
                    <w:bottom w:val="single" w:sz="4" w:space="0" w:color="auto"/>
                    <w:right w:val="single" w:sz="4" w:space="0" w:color="auto"/>
                  </w:tcBorders>
                  <w:hideMark/>
                </w:tcPr>
                <w:p w14:paraId="1C8A96D2" w14:textId="77777777" w:rsidR="00A46156" w:rsidRDefault="001F2CBD">
                  <w:pPr>
                    <w:jc w:val="both"/>
                    <w:rPr>
                      <w:rFonts w:eastAsia="Calibri"/>
                      <w:i/>
                      <w:iCs/>
                      <w:sz w:val="22"/>
                      <w:szCs w:val="22"/>
                    </w:rPr>
                  </w:pPr>
                  <w:r>
                    <w:rPr>
                      <w:rFonts w:eastAsia="Calibri"/>
                      <w:i/>
                      <w:iCs/>
                      <w:sz w:val="22"/>
                      <w:szCs w:val="22"/>
                    </w:rPr>
                    <w:t>1.1. Blogėjanti sveikatos ir socialinės infrastruktūros būklė, didėjantis paslaugų kokybės atotrūkis nuo didžiųjų regionų centrų;</w:t>
                  </w:r>
                </w:p>
                <w:p w14:paraId="0BC8C2DF" w14:textId="77777777" w:rsidR="00A46156" w:rsidRDefault="001F2CBD">
                  <w:pPr>
                    <w:jc w:val="both"/>
                    <w:rPr>
                      <w:rFonts w:eastAsia="Calibri"/>
                      <w:i/>
                      <w:iCs/>
                      <w:sz w:val="22"/>
                      <w:szCs w:val="22"/>
                    </w:rPr>
                  </w:pPr>
                  <w:r>
                    <w:rPr>
                      <w:rFonts w:eastAsia="Calibri"/>
                      <w:i/>
                      <w:iCs/>
                      <w:sz w:val="22"/>
                      <w:szCs w:val="22"/>
                    </w:rPr>
                    <w:lastRenderedPageBreak/>
                    <w:t>1.2. Blogėjanti gyventojų sveikata dėl nepakankamo švietimo ir nepakankamos  infrastruktūros sveikatos srityje, prasto asmens sveikatos priežiūros paslaugų prieinamumo bei teritorinių netolygumų;</w:t>
                  </w:r>
                </w:p>
                <w:p w14:paraId="2FE88A8D" w14:textId="77777777" w:rsidR="00A46156" w:rsidRDefault="001F2CBD">
                  <w:pPr>
                    <w:jc w:val="both"/>
                    <w:rPr>
                      <w:rFonts w:eastAsia="Calibri"/>
                      <w:i/>
                      <w:iCs/>
                      <w:sz w:val="22"/>
                      <w:szCs w:val="22"/>
                    </w:rPr>
                  </w:pPr>
                  <w:r>
                    <w:rPr>
                      <w:rFonts w:eastAsia="Calibri"/>
                      <w:i/>
                      <w:iCs/>
                      <w:sz w:val="22"/>
                      <w:szCs w:val="22"/>
                    </w:rPr>
                    <w:t>1.3. Augantis skurdo lygis neleidžiantis patenkinti socialinio būsto poreikio, ypatingai būsto skirto gausioms šeimoms ir/ar neįgaliesiems.</w:t>
                  </w:r>
                </w:p>
              </w:tc>
              <w:tc>
                <w:tcPr>
                  <w:tcW w:w="3827" w:type="dxa"/>
                  <w:tcBorders>
                    <w:top w:val="single" w:sz="4" w:space="0" w:color="auto"/>
                    <w:left w:val="single" w:sz="4" w:space="0" w:color="auto"/>
                    <w:bottom w:val="single" w:sz="4" w:space="0" w:color="auto"/>
                    <w:right w:val="single" w:sz="4" w:space="0" w:color="auto"/>
                  </w:tcBorders>
                  <w:hideMark/>
                </w:tcPr>
                <w:p w14:paraId="07181D24" w14:textId="77777777" w:rsidR="00A46156" w:rsidRDefault="001F2CBD">
                  <w:pPr>
                    <w:rPr>
                      <w:rFonts w:eastAsia="Calibri"/>
                      <w:iCs/>
                      <w:sz w:val="22"/>
                      <w:szCs w:val="22"/>
                    </w:rPr>
                  </w:pPr>
                  <w:r>
                    <w:rPr>
                      <w:rFonts w:eastAsia="Calibri"/>
                      <w:sz w:val="22"/>
                      <w:szCs w:val="22"/>
                    </w:rPr>
                    <w:lastRenderedPageBreak/>
                    <w:t>Sprendžiant nustatytą 1 Regiono problemą bus prisidedama prie RPP nurodytos 2 problemos</w:t>
                  </w:r>
                  <w:r>
                    <w:rPr>
                      <w:rFonts w:eastAsia="Calibri"/>
                      <w:b/>
                      <w:bCs/>
                      <w:sz w:val="22"/>
                      <w:szCs w:val="22"/>
                    </w:rPr>
                    <w:t xml:space="preserve"> „Atskiriems regionams būdinga didesnė skurdo rizika ir socialinė atskirtis“ </w:t>
                  </w:r>
                  <w:r>
                    <w:rPr>
                      <w:rFonts w:eastAsia="Calibri"/>
                      <w:sz w:val="22"/>
                      <w:szCs w:val="22"/>
                    </w:rPr>
                    <w:t>ir</w:t>
                  </w:r>
                  <w:r>
                    <w:rPr>
                      <w:rFonts w:eastAsia="Calibri"/>
                      <w:b/>
                      <w:bCs/>
                      <w:sz w:val="22"/>
                      <w:szCs w:val="22"/>
                    </w:rPr>
                    <w:t xml:space="preserve"> </w:t>
                  </w:r>
                  <w:r>
                    <w:rPr>
                      <w:rFonts w:eastAsia="Calibri"/>
                      <w:sz w:val="22"/>
                      <w:szCs w:val="22"/>
                    </w:rPr>
                    <w:t xml:space="preserve">dalinai </w:t>
                  </w:r>
                  <w:r>
                    <w:rPr>
                      <w:rFonts w:eastAsia="Calibri"/>
                      <w:sz w:val="22"/>
                      <w:szCs w:val="22"/>
                    </w:rPr>
                    <w:lastRenderedPageBreak/>
                    <w:t>prie</w:t>
                  </w:r>
                  <w:r>
                    <w:rPr>
                      <w:rFonts w:eastAsia="Calibri"/>
                      <w:b/>
                      <w:bCs/>
                      <w:sz w:val="22"/>
                      <w:szCs w:val="22"/>
                    </w:rPr>
                    <w:t xml:space="preserve"> </w:t>
                  </w:r>
                  <w:r>
                    <w:rPr>
                      <w:rFonts w:eastAsia="Calibri"/>
                      <w:iCs/>
                      <w:sz w:val="22"/>
                      <w:szCs w:val="22"/>
                    </w:rPr>
                    <w:t xml:space="preserve">RPP 1 problemos </w:t>
                  </w:r>
                  <w:r>
                    <w:rPr>
                      <w:rFonts w:eastAsia="Calibri"/>
                      <w:b/>
                      <w:bCs/>
                      <w:iCs/>
                      <w:sz w:val="22"/>
                      <w:szCs w:val="22"/>
                    </w:rPr>
                    <w:t>„Skirtingas regionų ekonominio augimo potencialas ir netolygi ekonomikos plėtra“</w:t>
                  </w:r>
                  <w:r>
                    <w:rPr>
                      <w:rFonts w:eastAsia="Calibri"/>
                      <w:iCs/>
                      <w:sz w:val="22"/>
                      <w:szCs w:val="22"/>
                    </w:rPr>
                    <w:t>.</w:t>
                  </w:r>
                </w:p>
                <w:p w14:paraId="4322A05B" w14:textId="77777777" w:rsidR="00A46156" w:rsidRDefault="00A46156">
                  <w:pPr>
                    <w:rPr>
                      <w:rFonts w:eastAsia="Calibri"/>
                      <w:iCs/>
                      <w:sz w:val="22"/>
                      <w:szCs w:val="22"/>
                    </w:rPr>
                  </w:pPr>
                </w:p>
                <w:p w14:paraId="226E9854" w14:textId="77777777" w:rsidR="00A46156" w:rsidRDefault="00A46156">
                  <w:pPr>
                    <w:jc w:val="both"/>
                    <w:rPr>
                      <w:rFonts w:eastAsia="Calibri"/>
                      <w:i/>
                      <w:iCs/>
                      <w:sz w:val="22"/>
                      <w:szCs w:val="22"/>
                    </w:rPr>
                  </w:pPr>
                </w:p>
              </w:tc>
              <w:tc>
                <w:tcPr>
                  <w:tcW w:w="4113" w:type="dxa"/>
                  <w:tcBorders>
                    <w:top w:val="single" w:sz="4" w:space="0" w:color="auto"/>
                    <w:left w:val="single" w:sz="4" w:space="0" w:color="auto"/>
                    <w:bottom w:val="single" w:sz="4" w:space="0" w:color="auto"/>
                    <w:right w:val="single" w:sz="4" w:space="0" w:color="auto"/>
                  </w:tcBorders>
                </w:tcPr>
                <w:p w14:paraId="07D69D1F" w14:textId="77777777" w:rsidR="00A46156" w:rsidRDefault="001F2CBD">
                  <w:pPr>
                    <w:jc w:val="both"/>
                    <w:rPr>
                      <w:sz w:val="22"/>
                      <w:szCs w:val="22"/>
                    </w:rPr>
                  </w:pPr>
                  <w:r>
                    <w:rPr>
                      <w:rFonts w:eastAsia="Calibri"/>
                      <w:sz w:val="22"/>
                      <w:szCs w:val="22"/>
                    </w:rPr>
                    <w:lastRenderedPageBreak/>
                    <w:t>Regiono problema ir jos giluminės priežastys siejasi su RPP nustatyta 2  problema „</w:t>
                  </w:r>
                  <w:r>
                    <w:rPr>
                      <w:rFonts w:eastAsia="Calibri"/>
                      <w:b/>
                      <w:bCs/>
                      <w:i/>
                      <w:iCs/>
                      <w:sz w:val="22"/>
                      <w:szCs w:val="22"/>
                    </w:rPr>
                    <w:t>Atskiriems regionams būdinga didesnė skurdo rizika ir socialinė atskirtis“</w:t>
                  </w:r>
                  <w:r>
                    <w:rPr>
                      <w:sz w:val="22"/>
                      <w:szCs w:val="22"/>
                    </w:rPr>
                    <w:t>.</w:t>
                  </w:r>
                </w:p>
                <w:p w14:paraId="4F565021" w14:textId="77777777" w:rsidR="00A46156" w:rsidRDefault="001F2CBD">
                  <w:pPr>
                    <w:jc w:val="both"/>
                    <w:rPr>
                      <w:sz w:val="22"/>
                      <w:szCs w:val="22"/>
                    </w:rPr>
                  </w:pPr>
                  <w:r>
                    <w:rPr>
                      <w:rFonts w:eastAsia="Calibri"/>
                      <w:sz w:val="22"/>
                      <w:szCs w:val="22"/>
                    </w:rPr>
                    <w:lastRenderedPageBreak/>
                    <w:t xml:space="preserve">Tiek Regione, tiek RPP problema siejama su tuo, kad didėjant ekonominiams skirtumams tarp regionų, didėja ir gyventojų pajamų, skurdo rizikos ir socialinės atskirties netolygumai. Labiausiai buvo paveikti atokūs, retai gyvenami ir mažesne ekonominės veiklos koncentracija pasižymintys regionai, tarp jų ir Utenos regionas. Būtent, kaip ir nustatyta RPP, regionų ir atskirų vietovių </w:t>
                  </w:r>
                  <w:proofErr w:type="spellStart"/>
                  <w:r>
                    <w:rPr>
                      <w:rFonts w:eastAsia="Calibri"/>
                      <w:sz w:val="22"/>
                      <w:szCs w:val="22"/>
                    </w:rPr>
                    <w:t>depopuliacija</w:t>
                  </w:r>
                  <w:proofErr w:type="spellEnd"/>
                  <w:r>
                    <w:rPr>
                      <w:rFonts w:eastAsia="Calibri"/>
                      <w:sz w:val="22"/>
                      <w:szCs w:val="22"/>
                    </w:rPr>
                    <w:t xml:space="preserve"> daro spaudimą viešųjų paslaugų efektyvumui ir kokybei ir savo ruožtu nulemia sveikatos rezultatų bei socialinių paslaugų teikimo tarpregioninį atotrūkį. Savivaldybių prisitaikymas vyksta lėtai, viešojo transporto sistemos fragmentacija mažina gyventojų mobilumą ir apsunkina kokybiškų viešųjų paslaugų prieinamumą.</w:t>
                  </w:r>
                  <w:r>
                    <w:t xml:space="preserve"> </w:t>
                  </w:r>
                  <w:r>
                    <w:rPr>
                      <w:rFonts w:eastAsia="Calibri"/>
                      <w:sz w:val="22"/>
                      <w:szCs w:val="22"/>
                    </w:rPr>
                    <w:t xml:space="preserve">Atokiuose regionuose, tokiuose kaip Utenos, viešųjų paslaugų trūkumas pasireiškia šalia kitų problemų – mažesnių pajamų ir didesnės socialinės atskirties. </w:t>
                  </w:r>
                </w:p>
                <w:p w14:paraId="3D4CDFB9" w14:textId="77777777" w:rsidR="00A46156" w:rsidRDefault="001F2CBD">
                  <w:pPr>
                    <w:jc w:val="both"/>
                    <w:rPr>
                      <w:rFonts w:eastAsia="Calibri"/>
                      <w:iCs/>
                      <w:sz w:val="22"/>
                      <w:szCs w:val="22"/>
                    </w:rPr>
                  </w:pPr>
                  <w:r>
                    <w:rPr>
                      <w:rFonts w:eastAsia="Calibri"/>
                      <w:iCs/>
                      <w:sz w:val="22"/>
                      <w:szCs w:val="22"/>
                    </w:rPr>
                    <w:t xml:space="preserve">Nestabili socialinio būsto laukiančių asmenų/šeimų padėtis, kurią įtakoja ne tik besikeičianti Regiono socialinė ir ekonominė situacija, bet ir tai, kad dalis savivaldybių siūlomo socialinio būsto yra toli nuo rajonų centrų ir darbo vietų (nepatraukliose kurtis vietovėse), prastos būklės, nėra susisiekimo, kas taip pat nulemia ir asmenų/šeimų, laukiančių socialinio būsto, apsisprendimą tokio būsto atsisakyti. Tai mažina tokių asmenų galimybes pilnavertiškai dalyvauti darbo rinkoje. </w:t>
                  </w:r>
                </w:p>
                <w:p w14:paraId="492F9EF6" w14:textId="77777777" w:rsidR="00A46156" w:rsidRDefault="001F2CBD">
                  <w:pPr>
                    <w:ind w:firstLine="57"/>
                    <w:jc w:val="both"/>
                    <w:rPr>
                      <w:rFonts w:eastAsia="Calibri"/>
                      <w:iCs/>
                      <w:sz w:val="22"/>
                      <w:szCs w:val="22"/>
                    </w:rPr>
                  </w:pPr>
                  <w:r>
                    <w:rPr>
                      <w:rFonts w:eastAsia="Calibri"/>
                      <w:iCs/>
                      <w:sz w:val="22"/>
                      <w:szCs w:val="22"/>
                    </w:rPr>
                    <w:t xml:space="preserve">Stebima </w:t>
                  </w:r>
                  <w:r>
                    <w:rPr>
                      <w:rFonts w:eastAsia="Calibri"/>
                      <w:sz w:val="22"/>
                      <w:szCs w:val="22"/>
                    </w:rPr>
                    <w:t xml:space="preserve">blogėjanti gyventojų sveikata dėl nepakankamo gyventojų švietimo ir nepakankamos infrastruktūros sveikatos srityje, prasto asmens sveikatos priežiūros </w:t>
                  </w:r>
                  <w:r>
                    <w:rPr>
                      <w:rFonts w:eastAsia="Calibri"/>
                      <w:sz w:val="22"/>
                      <w:szCs w:val="22"/>
                    </w:rPr>
                    <w:lastRenderedPageBreak/>
                    <w:t>paslaugų prieinamumo.</w:t>
                  </w:r>
                  <w:r>
                    <w:rPr>
                      <w:rFonts w:eastAsia="Calibri"/>
                      <w:iCs/>
                      <w:sz w:val="22"/>
                      <w:szCs w:val="22"/>
                    </w:rPr>
                    <w:t xml:space="preserve"> Taip pat nėra patenkinami intelekto/psichinę negalią turinčių asmenų poreikiai. Pastaruoju metu auga nestacionarių socialinių paslaugų, ilgalaikės ir dienos socialinės globos, slaugos, visuomenės sveikatos paslaugų poreikis. Augant pažeidžiamų asmenų bei jų šeimos narių skaičiui, nepatenkinami jų poreikiai. Didesnė socialinė atskirtis ir skurdo rizikos lygis rodo silpniau išsivysčiusią Regiono ekonomiką. </w:t>
                  </w:r>
                </w:p>
              </w:tc>
            </w:tr>
            <w:tr w:rsidR="00A46156" w14:paraId="64FDD01C" w14:textId="77777777">
              <w:trPr>
                <w:trHeight w:val="70"/>
              </w:trPr>
              <w:tc>
                <w:tcPr>
                  <w:tcW w:w="620" w:type="dxa"/>
                  <w:tcBorders>
                    <w:top w:val="single" w:sz="4" w:space="0" w:color="auto"/>
                    <w:left w:val="single" w:sz="4" w:space="0" w:color="auto"/>
                    <w:bottom w:val="single" w:sz="4" w:space="0" w:color="auto"/>
                    <w:right w:val="single" w:sz="4" w:space="0" w:color="auto"/>
                  </w:tcBorders>
                </w:tcPr>
                <w:p w14:paraId="5FA77148" w14:textId="77777777" w:rsidR="00A46156" w:rsidRDefault="001F2CBD">
                  <w:pPr>
                    <w:jc w:val="both"/>
                    <w:rPr>
                      <w:rFonts w:eastAsia="Calibri"/>
                      <w:sz w:val="22"/>
                      <w:szCs w:val="22"/>
                    </w:rPr>
                  </w:pPr>
                  <w:r>
                    <w:rPr>
                      <w:rFonts w:eastAsia="Calibri"/>
                      <w:sz w:val="22"/>
                      <w:szCs w:val="22"/>
                    </w:rPr>
                    <w:lastRenderedPageBreak/>
                    <w:t>2.</w:t>
                  </w:r>
                </w:p>
              </w:tc>
              <w:tc>
                <w:tcPr>
                  <w:tcW w:w="2266" w:type="dxa"/>
                  <w:tcBorders>
                    <w:top w:val="single" w:sz="4" w:space="0" w:color="auto"/>
                    <w:left w:val="single" w:sz="4" w:space="0" w:color="auto"/>
                    <w:bottom w:val="single" w:sz="4" w:space="0" w:color="auto"/>
                    <w:right w:val="single" w:sz="4" w:space="0" w:color="auto"/>
                  </w:tcBorders>
                </w:tcPr>
                <w:p w14:paraId="35B1D1F7" w14:textId="77777777" w:rsidR="00A46156" w:rsidRDefault="001F2CBD">
                  <w:pPr>
                    <w:jc w:val="both"/>
                    <w:rPr>
                      <w:rFonts w:eastAsia="Calibri"/>
                      <w:i/>
                      <w:iCs/>
                      <w:sz w:val="22"/>
                      <w:szCs w:val="22"/>
                    </w:rPr>
                  </w:pPr>
                  <w:r>
                    <w:rPr>
                      <w:b/>
                      <w:i/>
                      <w:sz w:val="22"/>
                      <w:szCs w:val="22"/>
                    </w:rPr>
                    <w:t>Nepakankama  švietimo paslaugų kokybė ir prieinamumas</w:t>
                  </w:r>
                </w:p>
              </w:tc>
              <w:tc>
                <w:tcPr>
                  <w:tcW w:w="3827" w:type="dxa"/>
                  <w:tcBorders>
                    <w:top w:val="single" w:sz="4" w:space="0" w:color="auto"/>
                    <w:left w:val="single" w:sz="4" w:space="0" w:color="auto"/>
                    <w:bottom w:val="single" w:sz="4" w:space="0" w:color="auto"/>
                    <w:right w:val="single" w:sz="4" w:space="0" w:color="auto"/>
                  </w:tcBorders>
                </w:tcPr>
                <w:p w14:paraId="01D0BF69" w14:textId="77777777" w:rsidR="00A46156" w:rsidRDefault="001F2CBD">
                  <w:pPr>
                    <w:jc w:val="both"/>
                    <w:rPr>
                      <w:i/>
                      <w:sz w:val="22"/>
                      <w:szCs w:val="22"/>
                    </w:rPr>
                  </w:pPr>
                  <w:r>
                    <w:rPr>
                      <w:i/>
                      <w:sz w:val="22"/>
                      <w:szCs w:val="22"/>
                    </w:rPr>
                    <w:t>2.1. Formalaus ir neformalaus švietimo paslaugų kokybės bei pasiekiamumo netolygumas;</w:t>
                  </w:r>
                </w:p>
                <w:p w14:paraId="404BC7FB" w14:textId="77777777" w:rsidR="00A46156" w:rsidRDefault="001F2CBD">
                  <w:pPr>
                    <w:jc w:val="both"/>
                    <w:rPr>
                      <w:i/>
                      <w:sz w:val="22"/>
                      <w:szCs w:val="22"/>
                    </w:rPr>
                  </w:pPr>
                  <w:r>
                    <w:rPr>
                      <w:i/>
                      <w:sz w:val="22"/>
                      <w:szCs w:val="22"/>
                    </w:rPr>
                    <w:t>2.2.  Nepatrauklus profesinis mokymas;</w:t>
                  </w:r>
                </w:p>
                <w:p w14:paraId="3643C1CD" w14:textId="77777777" w:rsidR="00A46156" w:rsidRDefault="001F2CBD">
                  <w:pPr>
                    <w:jc w:val="both"/>
                    <w:rPr>
                      <w:i/>
                      <w:sz w:val="22"/>
                      <w:szCs w:val="22"/>
                    </w:rPr>
                  </w:pPr>
                  <w:r>
                    <w:rPr>
                      <w:i/>
                      <w:sz w:val="22"/>
                      <w:szCs w:val="22"/>
                    </w:rPr>
                    <w:t>2.3. Dėl ribotos prieigos prie interneto ne visiems gyventojams užtikrintos galimybės nuotoliu dirbti, mokytis, gauti e. paslaugas ir neužtikrinamas inovatyvių viešųjų paslaugų teikimas.</w:t>
                  </w:r>
                </w:p>
                <w:p w14:paraId="606EA93E" w14:textId="77777777" w:rsidR="00A46156" w:rsidRDefault="00A46156">
                  <w:pPr>
                    <w:jc w:val="both"/>
                    <w:rPr>
                      <w:rFonts w:eastAsia="Calibri"/>
                      <w:i/>
                      <w:iCs/>
                      <w:sz w:val="22"/>
                      <w:szCs w:val="22"/>
                    </w:rPr>
                  </w:pPr>
                </w:p>
              </w:tc>
              <w:tc>
                <w:tcPr>
                  <w:tcW w:w="3827" w:type="dxa"/>
                  <w:tcBorders>
                    <w:top w:val="single" w:sz="4" w:space="0" w:color="auto"/>
                    <w:left w:val="single" w:sz="4" w:space="0" w:color="auto"/>
                    <w:bottom w:val="single" w:sz="4" w:space="0" w:color="auto"/>
                    <w:right w:val="single" w:sz="4" w:space="0" w:color="auto"/>
                  </w:tcBorders>
                </w:tcPr>
                <w:p w14:paraId="105F8C37" w14:textId="77777777" w:rsidR="00A46156" w:rsidRDefault="001F2CBD">
                  <w:pPr>
                    <w:ind w:left="57"/>
                    <w:jc w:val="both"/>
                    <w:rPr>
                      <w:b/>
                      <w:sz w:val="22"/>
                      <w:szCs w:val="22"/>
                    </w:rPr>
                  </w:pPr>
                  <w:r>
                    <w:rPr>
                      <w:rFonts w:eastAsia="Calibri"/>
                      <w:sz w:val="22"/>
                      <w:szCs w:val="22"/>
                    </w:rPr>
                    <w:t>Sprendžiant nustatytą 2 Regiono problemą bus prisidedama prie RPP nurodytos 2 problemos „</w:t>
                  </w:r>
                  <w:r>
                    <w:rPr>
                      <w:b/>
                      <w:sz w:val="22"/>
                      <w:szCs w:val="22"/>
                    </w:rPr>
                    <w:t xml:space="preserve">Atskiriems regionams būdinga didesnė skurdo rizika ir socialinė atskirtis“ </w:t>
                  </w:r>
                  <w:r>
                    <w:rPr>
                      <w:bCs/>
                      <w:sz w:val="22"/>
                      <w:szCs w:val="22"/>
                    </w:rPr>
                    <w:t>sprendimo</w:t>
                  </w:r>
                  <w:r>
                    <w:rPr>
                      <w:b/>
                      <w:sz w:val="22"/>
                      <w:szCs w:val="22"/>
                    </w:rPr>
                    <w:t>.</w:t>
                  </w:r>
                </w:p>
                <w:p w14:paraId="3C92C18B" w14:textId="77777777" w:rsidR="00A46156" w:rsidRDefault="00A46156"/>
              </w:tc>
              <w:tc>
                <w:tcPr>
                  <w:tcW w:w="4113" w:type="dxa"/>
                  <w:tcBorders>
                    <w:top w:val="single" w:sz="4" w:space="0" w:color="auto"/>
                    <w:left w:val="single" w:sz="4" w:space="0" w:color="auto"/>
                    <w:bottom w:val="single" w:sz="4" w:space="0" w:color="auto"/>
                    <w:right w:val="single" w:sz="4" w:space="0" w:color="auto"/>
                  </w:tcBorders>
                </w:tcPr>
                <w:p w14:paraId="6517C7BD" w14:textId="77777777" w:rsidR="00A46156" w:rsidRDefault="001F2CBD">
                  <w:pPr>
                    <w:jc w:val="both"/>
                    <w:rPr>
                      <w:sz w:val="22"/>
                      <w:szCs w:val="22"/>
                    </w:rPr>
                  </w:pPr>
                  <w:r>
                    <w:rPr>
                      <w:rFonts w:eastAsia="Calibri"/>
                      <w:sz w:val="22"/>
                      <w:szCs w:val="22"/>
                    </w:rPr>
                    <w:t>Regiono problema ir jos giluminės priežastys siejasi su RPP nustatyta 2  problema „</w:t>
                  </w:r>
                  <w:r>
                    <w:rPr>
                      <w:rFonts w:eastAsia="Calibri"/>
                      <w:b/>
                      <w:bCs/>
                      <w:i/>
                      <w:iCs/>
                      <w:sz w:val="22"/>
                      <w:szCs w:val="22"/>
                    </w:rPr>
                    <w:t>Atskiriems regionams būdinga didesnė skurdo rizika ir socialinė atskirtis“</w:t>
                  </w:r>
                  <w:r>
                    <w:rPr>
                      <w:sz w:val="22"/>
                      <w:szCs w:val="22"/>
                    </w:rPr>
                    <w:t>.</w:t>
                  </w:r>
                </w:p>
                <w:p w14:paraId="5C567A1F" w14:textId="77777777" w:rsidR="00A46156" w:rsidRDefault="001F2CBD">
                  <w:pPr>
                    <w:jc w:val="both"/>
                    <w:rPr>
                      <w:rFonts w:eastAsia="Calibri"/>
                      <w:sz w:val="22"/>
                      <w:szCs w:val="22"/>
                    </w:rPr>
                  </w:pPr>
                  <w:r>
                    <w:rPr>
                      <w:sz w:val="22"/>
                      <w:szCs w:val="22"/>
                    </w:rPr>
                    <w:t xml:space="preserve">Kaip ir paminėta aukščiau, </w:t>
                  </w:r>
                  <w:r>
                    <w:rPr>
                      <w:rFonts w:eastAsia="Calibri"/>
                      <w:sz w:val="22"/>
                      <w:szCs w:val="22"/>
                    </w:rPr>
                    <w:t xml:space="preserve">regionų ir atskirų vietovių </w:t>
                  </w:r>
                  <w:proofErr w:type="spellStart"/>
                  <w:r>
                    <w:rPr>
                      <w:rFonts w:eastAsia="Calibri"/>
                      <w:sz w:val="22"/>
                      <w:szCs w:val="22"/>
                    </w:rPr>
                    <w:t>depopuliacija</w:t>
                  </w:r>
                  <w:proofErr w:type="spellEnd"/>
                  <w:r>
                    <w:rPr>
                      <w:rFonts w:eastAsia="Calibri"/>
                      <w:sz w:val="22"/>
                      <w:szCs w:val="22"/>
                    </w:rPr>
                    <w:t xml:space="preserve"> daro spaudimą viešųjų paslaugų efektyvumui ir kokybei bei nulemia paslaugų teikimo tarpregioninius atotrūkius. Savivaldybių prisitaikymas vyksta lėtai, viešojo transporto sistemos fragmentacija mažina gyventojų mobilumą ir apsunkina viešųjų paslaugų prieinamumą.</w:t>
                  </w:r>
                </w:p>
                <w:p w14:paraId="7C97D6A4" w14:textId="77777777" w:rsidR="00A46156" w:rsidRDefault="001F2CBD">
                  <w:pPr>
                    <w:ind w:firstLine="57"/>
                    <w:jc w:val="both"/>
                    <w:rPr>
                      <w:rFonts w:eastAsia="Calibri"/>
                      <w:sz w:val="22"/>
                      <w:szCs w:val="22"/>
                    </w:rPr>
                  </w:pPr>
                  <w:r>
                    <w:rPr>
                      <w:rFonts w:eastAsia="Calibri"/>
                      <w:sz w:val="22"/>
                      <w:szCs w:val="22"/>
                    </w:rPr>
                    <w:t xml:space="preserve">Šios aplinkybės </w:t>
                  </w:r>
                  <w:r>
                    <w:rPr>
                      <w:rFonts w:eastAsia="Calibri"/>
                      <w:iCs/>
                      <w:sz w:val="22"/>
                      <w:szCs w:val="22"/>
                    </w:rPr>
                    <w:t xml:space="preserve">siejamos ir su formalaus ir neformalaus švietimo netolygumais regione, t. y. mažėjant gyventojų, atitinkamai ilgalaikėje perspektyvoje (analizuojant </w:t>
                  </w:r>
                  <w:r>
                    <w:rPr>
                      <w:sz w:val="22"/>
                      <w:szCs w:val="22"/>
                    </w:rPr>
                    <w:t>2014-2015 – 2020-2021 mokslo metų laikotarpį</w:t>
                  </w:r>
                  <w:r>
                    <w:rPr>
                      <w:rFonts w:eastAsia="Calibri"/>
                      <w:iCs/>
                      <w:sz w:val="22"/>
                      <w:szCs w:val="22"/>
                    </w:rPr>
                    <w:t xml:space="preserve">) mažėja ir mokinių skaičius, </w:t>
                  </w:r>
                  <w:r>
                    <w:rPr>
                      <w:sz w:val="22"/>
                      <w:szCs w:val="22"/>
                    </w:rPr>
                    <w:t>nebesuformuojami pilni klasių komplektai, didėja infrastruktūros išlaikymo kaštai, kas lemia ugdymo tinklo pertvarkos procesus (neefektyviai veikiančios ugdymo įstaigos arba visai uždaromos, arba prijungiamos prie kitų mokyklų ir tampa jų skyriais).</w:t>
                  </w:r>
                </w:p>
                <w:p w14:paraId="68125A8B" w14:textId="77777777" w:rsidR="00A46156" w:rsidRDefault="001F2CBD">
                  <w:pPr>
                    <w:ind w:firstLine="57"/>
                    <w:jc w:val="both"/>
                    <w:rPr>
                      <w:iCs/>
                      <w:sz w:val="22"/>
                      <w:szCs w:val="22"/>
                    </w:rPr>
                  </w:pPr>
                  <w:r>
                    <w:rPr>
                      <w:sz w:val="22"/>
                      <w:szCs w:val="22"/>
                    </w:rPr>
                    <w:t xml:space="preserve">Dėl neišspręstos vaikų pavėžėjimo iki/iš ugdymo įstaigos paslaugos teikimo, ypatingai kaimo vietovėse, bei dėl sutelktos regiono savivaldybių centruose atitinkamų </w:t>
                  </w:r>
                  <w:r>
                    <w:rPr>
                      <w:sz w:val="22"/>
                      <w:szCs w:val="22"/>
                    </w:rPr>
                    <w:lastRenderedPageBreak/>
                    <w:t>paslaugų pasiūlos, pastebimas ikimokyklinio ugdymo vietų trūkumas –  dėl nepakankamo ikimokyklinio ugdymo infrastruktūros talpumo (pajėgumo), esamos grupės yra arba perpildytos, arba arti maksimalaus leistino vaikų skaičiaus, todėl didinti vaikų skaičių ugdymo įstaigose, nedidinat esamų įstaigų talpumo (pajėgumo), galimybių nėra. Šios priežastys nulemia tai, kad tokiuose atokiuose regionuose kaip Utenos regionas, fiksuojama viena iš mažiausių 3</w:t>
                  </w:r>
                  <w:r>
                    <w:rPr>
                      <w:iCs/>
                      <w:sz w:val="22"/>
                      <w:szCs w:val="22"/>
                    </w:rPr>
                    <w:t xml:space="preserve">–5 metų vaikų, ugdomų švietimo įstaigose, dalis. </w:t>
                  </w:r>
                </w:p>
                <w:p w14:paraId="23288833" w14:textId="77777777" w:rsidR="00A46156" w:rsidRDefault="001F2CBD">
                  <w:pPr>
                    <w:jc w:val="both"/>
                  </w:pPr>
                  <w:r>
                    <w:rPr>
                      <w:iCs/>
                      <w:sz w:val="22"/>
                      <w:szCs w:val="22"/>
                    </w:rPr>
                    <w:t xml:space="preserve">Nors RPP nustatyta, kad tiek </w:t>
                  </w:r>
                  <w:r>
                    <w:rPr>
                      <w:sz w:val="22"/>
                      <w:szCs w:val="22"/>
                    </w:rPr>
                    <w:t xml:space="preserve">neformaliojo vaikų švietimo galimybėmis pasinaudojusių mokinių dalis, tiek </w:t>
                  </w:r>
                  <w:r>
                    <w:rPr>
                      <w:sz w:val="22"/>
                      <w:szCs w:val="22"/>
                      <w:lang w:eastAsia="lt-LT"/>
                    </w:rPr>
                    <w:t xml:space="preserve">negalią turinčių mokinių, ugdomų </w:t>
                  </w:r>
                  <w:proofErr w:type="spellStart"/>
                  <w:r>
                    <w:rPr>
                      <w:sz w:val="22"/>
                      <w:szCs w:val="22"/>
                      <w:lang w:eastAsia="lt-LT"/>
                    </w:rPr>
                    <w:t>įtraukiuoju</w:t>
                  </w:r>
                  <w:proofErr w:type="spellEnd"/>
                  <w:r>
                    <w:rPr>
                      <w:sz w:val="22"/>
                      <w:szCs w:val="22"/>
                      <w:lang w:eastAsia="lt-LT"/>
                    </w:rPr>
                    <w:t xml:space="preserve"> būdu bendros paskirties švietimo įstaigose (bendrosiose klasėse), dalis, yra vienos geriausių reikšmių šalyje, bet </w:t>
                  </w:r>
                  <w:r>
                    <w:rPr>
                      <w:rFonts w:eastAsia="Calibri"/>
                      <w:iCs/>
                      <w:sz w:val="22"/>
                      <w:szCs w:val="22"/>
                    </w:rPr>
                    <w:t>dėl</w:t>
                  </w:r>
                  <w:r>
                    <w:t xml:space="preserve"> </w:t>
                  </w:r>
                  <w:r>
                    <w:rPr>
                      <w:rFonts w:eastAsia="Calibri"/>
                      <w:iCs/>
                      <w:sz w:val="22"/>
                      <w:szCs w:val="22"/>
                    </w:rPr>
                    <w:t>nepritaikytos bendrojo ugdymo įstaigų aplinkos nukenčia įvairias fizines negalias turintys vaikai, jų tėvai, mokyklų personalas. Visos minėtos priežastys neleidžia užtikrinti vienodai tinkamo ugdymo paslaugų prieinamumo visame regione, ypatingai atskirtį ar socialines rizikas patiriantiems vaikams, kuriems svarbus ne tik ikimokyklinis, priešmokyklinis ir bendrasis ugdymas, bet ir popamokinė veikla.</w:t>
                  </w:r>
                </w:p>
              </w:tc>
            </w:tr>
            <w:tr w:rsidR="00A46156" w14:paraId="24EA1286" w14:textId="77777777">
              <w:trPr>
                <w:trHeight w:val="70"/>
              </w:trPr>
              <w:tc>
                <w:tcPr>
                  <w:tcW w:w="620" w:type="dxa"/>
                  <w:tcBorders>
                    <w:top w:val="single" w:sz="4" w:space="0" w:color="auto"/>
                    <w:left w:val="single" w:sz="4" w:space="0" w:color="auto"/>
                    <w:bottom w:val="single" w:sz="4" w:space="0" w:color="auto"/>
                    <w:right w:val="single" w:sz="4" w:space="0" w:color="auto"/>
                  </w:tcBorders>
                </w:tcPr>
                <w:p w14:paraId="7825BC3A" w14:textId="77777777" w:rsidR="00A46156" w:rsidRDefault="001F2CBD">
                  <w:pPr>
                    <w:jc w:val="both"/>
                    <w:rPr>
                      <w:rFonts w:eastAsia="Calibri"/>
                      <w:sz w:val="22"/>
                      <w:szCs w:val="22"/>
                    </w:rPr>
                  </w:pPr>
                  <w:r>
                    <w:rPr>
                      <w:rFonts w:eastAsia="Calibri"/>
                      <w:sz w:val="22"/>
                      <w:szCs w:val="22"/>
                    </w:rPr>
                    <w:lastRenderedPageBreak/>
                    <w:t>3.</w:t>
                  </w:r>
                </w:p>
              </w:tc>
              <w:tc>
                <w:tcPr>
                  <w:tcW w:w="2266" w:type="dxa"/>
                  <w:tcBorders>
                    <w:top w:val="single" w:sz="4" w:space="0" w:color="auto"/>
                    <w:left w:val="single" w:sz="4" w:space="0" w:color="auto"/>
                    <w:bottom w:val="single" w:sz="4" w:space="0" w:color="auto"/>
                    <w:right w:val="single" w:sz="4" w:space="0" w:color="auto"/>
                  </w:tcBorders>
                </w:tcPr>
                <w:p w14:paraId="5AB2F926" w14:textId="77777777" w:rsidR="00A46156" w:rsidRDefault="001F2CBD">
                  <w:pPr>
                    <w:jc w:val="both"/>
                    <w:rPr>
                      <w:rFonts w:eastAsia="Calibri"/>
                      <w:i/>
                      <w:iCs/>
                      <w:sz w:val="22"/>
                      <w:szCs w:val="22"/>
                    </w:rPr>
                  </w:pPr>
                  <w:r>
                    <w:rPr>
                      <w:b/>
                      <w:i/>
                      <w:sz w:val="22"/>
                      <w:szCs w:val="22"/>
                    </w:rPr>
                    <w:t>Nepakankama aplinkos kokybė</w:t>
                  </w:r>
                </w:p>
              </w:tc>
              <w:tc>
                <w:tcPr>
                  <w:tcW w:w="3827" w:type="dxa"/>
                  <w:tcBorders>
                    <w:top w:val="single" w:sz="4" w:space="0" w:color="auto"/>
                    <w:left w:val="single" w:sz="4" w:space="0" w:color="auto"/>
                    <w:bottom w:val="single" w:sz="4" w:space="0" w:color="auto"/>
                    <w:right w:val="single" w:sz="4" w:space="0" w:color="auto"/>
                  </w:tcBorders>
                </w:tcPr>
                <w:p w14:paraId="1F0D1F37" w14:textId="77777777" w:rsidR="00A46156" w:rsidRDefault="001F2CBD">
                  <w:pPr>
                    <w:jc w:val="both"/>
                    <w:rPr>
                      <w:i/>
                      <w:sz w:val="22"/>
                      <w:szCs w:val="22"/>
                    </w:rPr>
                  </w:pPr>
                  <w:r>
                    <w:rPr>
                      <w:rFonts w:eastAsia="Calibri"/>
                      <w:i/>
                      <w:iCs/>
                      <w:sz w:val="22"/>
                      <w:szCs w:val="22"/>
                    </w:rPr>
                    <w:t xml:space="preserve">3.1. </w:t>
                  </w:r>
                  <w:r w:rsidRPr="00BE505C">
                    <w:rPr>
                      <w:i/>
                      <w:sz w:val="22"/>
                      <w:szCs w:val="22"/>
                    </w:rPr>
                    <w:t>Didėjanti oro ir vandens tarša;</w:t>
                  </w:r>
                </w:p>
                <w:p w14:paraId="557356D9" w14:textId="77777777" w:rsidR="00A46156" w:rsidRDefault="001F2CBD">
                  <w:pPr>
                    <w:jc w:val="both"/>
                    <w:rPr>
                      <w:i/>
                      <w:sz w:val="22"/>
                      <w:szCs w:val="22"/>
                    </w:rPr>
                  </w:pPr>
                  <w:r>
                    <w:rPr>
                      <w:i/>
                      <w:sz w:val="22"/>
                      <w:szCs w:val="22"/>
                    </w:rPr>
                    <w:t xml:space="preserve">3.2. </w:t>
                  </w:r>
                  <w:r>
                    <w:rPr>
                      <w:bCs/>
                      <w:i/>
                      <w:iCs/>
                      <w:sz w:val="22"/>
                      <w:szCs w:val="22"/>
                    </w:rPr>
                    <w:t>Per mažas geriamojo vandens tiekimo ir centralizuotai teikiamų nuotekų tvarkymo paslaugų prieinamumas;</w:t>
                  </w:r>
                </w:p>
                <w:p w14:paraId="44D7A2D1" w14:textId="77777777" w:rsidR="00A46156" w:rsidRDefault="001F2CBD">
                  <w:pPr>
                    <w:jc w:val="both"/>
                    <w:rPr>
                      <w:i/>
                      <w:sz w:val="22"/>
                      <w:szCs w:val="22"/>
                    </w:rPr>
                  </w:pPr>
                  <w:r>
                    <w:rPr>
                      <w:i/>
                      <w:sz w:val="22"/>
                      <w:szCs w:val="22"/>
                    </w:rPr>
                    <w:t>3.3. Nepatraukli dėl nesutvarkytų praeityje užterštų / pažeistų teritorijų aplinka;</w:t>
                  </w:r>
                </w:p>
                <w:p w14:paraId="1F8DF98E" w14:textId="77777777" w:rsidR="00A46156" w:rsidRDefault="001F2CBD">
                  <w:pPr>
                    <w:jc w:val="both"/>
                    <w:rPr>
                      <w:i/>
                      <w:sz w:val="22"/>
                      <w:szCs w:val="22"/>
                    </w:rPr>
                  </w:pPr>
                  <w:r>
                    <w:rPr>
                      <w:i/>
                      <w:sz w:val="22"/>
                      <w:szCs w:val="22"/>
                    </w:rPr>
                    <w:lastRenderedPageBreak/>
                    <w:t>3.4. Nepakankamas atsinaujinančių ir alternatyvių energijos išteklių naudojimas;</w:t>
                  </w:r>
                </w:p>
                <w:p w14:paraId="24AB76F5" w14:textId="77777777" w:rsidR="00A46156" w:rsidRDefault="001F2CBD">
                  <w:pPr>
                    <w:jc w:val="both"/>
                    <w:rPr>
                      <w:i/>
                      <w:sz w:val="22"/>
                      <w:szCs w:val="22"/>
                    </w:rPr>
                  </w:pPr>
                  <w:r>
                    <w:rPr>
                      <w:i/>
                      <w:sz w:val="22"/>
                      <w:szCs w:val="22"/>
                    </w:rPr>
                    <w:t>3.5. Nepakankamas gyventojų švietimas aplinkosaugos srityje;</w:t>
                  </w:r>
                </w:p>
                <w:p w14:paraId="60FF5B96" w14:textId="77777777" w:rsidR="00A46156" w:rsidRDefault="001F2CBD">
                  <w:pPr>
                    <w:jc w:val="both"/>
                    <w:rPr>
                      <w:rFonts w:eastAsia="Calibri"/>
                      <w:i/>
                      <w:iCs/>
                      <w:sz w:val="22"/>
                      <w:szCs w:val="22"/>
                    </w:rPr>
                  </w:pPr>
                  <w:r>
                    <w:rPr>
                      <w:i/>
                      <w:sz w:val="22"/>
                      <w:szCs w:val="22"/>
                    </w:rPr>
                    <w:t>3.6. Nepakankamos komunalinių atliekų rūšiavimo galimybės.</w:t>
                  </w:r>
                </w:p>
              </w:tc>
              <w:tc>
                <w:tcPr>
                  <w:tcW w:w="3827" w:type="dxa"/>
                  <w:tcBorders>
                    <w:top w:val="single" w:sz="4" w:space="0" w:color="auto"/>
                    <w:left w:val="single" w:sz="4" w:space="0" w:color="auto"/>
                    <w:bottom w:val="single" w:sz="4" w:space="0" w:color="auto"/>
                    <w:right w:val="single" w:sz="4" w:space="0" w:color="auto"/>
                  </w:tcBorders>
                </w:tcPr>
                <w:p w14:paraId="3F696761" w14:textId="77777777" w:rsidR="00A46156" w:rsidRDefault="001F2CBD">
                  <w:pPr>
                    <w:jc w:val="both"/>
                    <w:rPr>
                      <w:rFonts w:eastAsia="Calibri"/>
                      <w:bCs/>
                      <w:sz w:val="22"/>
                      <w:szCs w:val="22"/>
                    </w:rPr>
                  </w:pPr>
                  <w:r>
                    <w:rPr>
                      <w:rFonts w:eastAsia="Calibri"/>
                      <w:sz w:val="22"/>
                      <w:szCs w:val="22"/>
                    </w:rPr>
                    <w:lastRenderedPageBreak/>
                    <w:t>Sprendžiant nustatytą 3 Regiono problemą bus prisidedama prie RPP nurodytos 3 problemos  „</w:t>
                  </w:r>
                  <w:r>
                    <w:rPr>
                      <w:b/>
                      <w:sz w:val="22"/>
                      <w:szCs w:val="22"/>
                    </w:rPr>
                    <w:t xml:space="preserve">Nepakankamai tvari aplinka, daranti neigiamą įtaką regionų patrauklumui“ </w:t>
                  </w:r>
                  <w:r>
                    <w:rPr>
                      <w:bCs/>
                      <w:sz w:val="22"/>
                      <w:szCs w:val="22"/>
                    </w:rPr>
                    <w:t>sprendimo.</w:t>
                  </w:r>
                </w:p>
                <w:p w14:paraId="49AFBE91" w14:textId="77777777" w:rsidR="00A46156" w:rsidRDefault="001F2CBD">
                  <w:pPr>
                    <w:jc w:val="both"/>
                    <w:rPr>
                      <w:rFonts w:eastAsia="Calibri"/>
                      <w:sz w:val="22"/>
                      <w:szCs w:val="22"/>
                    </w:rPr>
                  </w:pPr>
                  <w:r>
                    <w:rPr>
                      <w:rFonts w:eastAsia="Calibri"/>
                      <w:sz w:val="22"/>
                      <w:szCs w:val="22"/>
                    </w:rPr>
                    <w:t xml:space="preserve">RPP ir regiono problemų sprendimas prisidės prie </w:t>
                  </w:r>
                  <w:r>
                    <w:rPr>
                      <w:sz w:val="22"/>
                      <w:szCs w:val="22"/>
                    </w:rPr>
                    <w:t xml:space="preserve">regioninės politikos siekių </w:t>
                  </w:r>
                  <w:r>
                    <w:rPr>
                      <w:b/>
                      <w:sz w:val="22"/>
                      <w:szCs w:val="22"/>
                    </w:rPr>
                    <w:t xml:space="preserve">pagerinti gyvenamąją aplinką, o per ją </w:t>
                  </w:r>
                  <w:r>
                    <w:rPr>
                      <w:b/>
                      <w:sz w:val="22"/>
                      <w:szCs w:val="22"/>
                    </w:rPr>
                    <w:lastRenderedPageBreak/>
                    <w:t xml:space="preserve">ir gyvenimo kokybę, taip didinant regionų patrauklumą,  ir prie </w:t>
                  </w:r>
                  <w:r>
                    <w:rPr>
                      <w:sz w:val="22"/>
                      <w:szCs w:val="22"/>
                    </w:rPr>
                    <w:t>RPP numatomų veiksnių mažinančių oro, vandens, grunto užterštumą, darančių neigiamą poveikį klimato kaitai ir didinančių atsparumą klimato kaitai.</w:t>
                  </w:r>
                </w:p>
                <w:p w14:paraId="762EA1B4" w14:textId="77777777" w:rsidR="00A46156" w:rsidRDefault="00A46156">
                  <w:pPr>
                    <w:jc w:val="both"/>
                    <w:rPr>
                      <w:rFonts w:eastAsia="Calibri"/>
                      <w:i/>
                      <w:iCs/>
                      <w:sz w:val="22"/>
                      <w:szCs w:val="22"/>
                    </w:rPr>
                  </w:pPr>
                </w:p>
              </w:tc>
              <w:tc>
                <w:tcPr>
                  <w:tcW w:w="4113" w:type="dxa"/>
                  <w:tcBorders>
                    <w:top w:val="single" w:sz="4" w:space="0" w:color="auto"/>
                    <w:left w:val="single" w:sz="4" w:space="0" w:color="auto"/>
                    <w:bottom w:val="single" w:sz="4" w:space="0" w:color="auto"/>
                    <w:right w:val="single" w:sz="4" w:space="0" w:color="auto"/>
                  </w:tcBorders>
                </w:tcPr>
                <w:p w14:paraId="75FE7F35" w14:textId="77777777" w:rsidR="00A46156" w:rsidRDefault="001F2CBD">
                  <w:pPr>
                    <w:jc w:val="both"/>
                    <w:rPr>
                      <w:sz w:val="22"/>
                      <w:szCs w:val="22"/>
                    </w:rPr>
                  </w:pPr>
                  <w:r>
                    <w:rPr>
                      <w:rFonts w:eastAsia="Calibri"/>
                      <w:sz w:val="22"/>
                      <w:szCs w:val="22"/>
                    </w:rPr>
                    <w:lastRenderedPageBreak/>
                    <w:t>Regiono problema ir jos giluminės priežastys siejasi su RPP nustatyta 3 problema „</w:t>
                  </w:r>
                  <w:r>
                    <w:rPr>
                      <w:b/>
                      <w:i/>
                      <w:iCs/>
                      <w:sz w:val="22"/>
                      <w:szCs w:val="22"/>
                    </w:rPr>
                    <w:t>Nepakankamai tvari aplinka, daranti neigiamą įtaką regionų patrauklumui</w:t>
                  </w:r>
                  <w:r>
                    <w:rPr>
                      <w:rFonts w:eastAsia="Calibri"/>
                      <w:sz w:val="22"/>
                      <w:szCs w:val="22"/>
                    </w:rPr>
                    <w:t>“</w:t>
                  </w:r>
                </w:p>
                <w:p w14:paraId="3F63082B" w14:textId="77777777" w:rsidR="00A46156" w:rsidRDefault="001F2CBD">
                  <w:pPr>
                    <w:jc w:val="both"/>
                    <w:rPr>
                      <w:sz w:val="22"/>
                      <w:szCs w:val="22"/>
                    </w:rPr>
                  </w:pPr>
                  <w:r>
                    <w:rPr>
                      <w:sz w:val="22"/>
                      <w:szCs w:val="22"/>
                    </w:rPr>
                    <w:t xml:space="preserve">Kurortinėmis ir saugomomis teritorijomis gausiame Utenos regione aplinkos kokybė nepakankama vertinama dėl teršalų, išmestų į aplinkos orą iš stacionarių taršos šaltinių, </w:t>
                  </w:r>
                  <w:r>
                    <w:rPr>
                      <w:sz w:val="22"/>
                      <w:szCs w:val="22"/>
                    </w:rPr>
                    <w:lastRenderedPageBreak/>
                    <w:t xml:space="preserve">kiekio  spartesnio augimo nei šalyje, dėl didesnio, nei šalyje,  sąvartynuose šalinamų komunalinių atliekų kiekio, dėl buitinių atliekų rūšiavimo aikštelių infrastruktūros trūkumo rajonų seniūnijose. Didėjanti oro tarša kietosiomis medžiagomis ir anglies monoksidu siejama ir su menku netaršių automobilių kiekiu (pagal RPP – tik 1 proc. Lietuvoje),   vienu didžiausių ir sparčiai augančiu automobilizacijos lygiu Lietuvoje ir 5 kartus mažesniu už šalies vidurkį elektromobilių, tenkančių 1 000 gyventojui, skaičiumi Regione. </w:t>
                  </w:r>
                </w:p>
                <w:p w14:paraId="553D3376" w14:textId="77777777" w:rsidR="00A46156" w:rsidRDefault="001F2CBD">
                  <w:pPr>
                    <w:jc w:val="both"/>
                    <w:rPr>
                      <w:iCs/>
                      <w:sz w:val="22"/>
                      <w:szCs w:val="22"/>
                    </w:rPr>
                  </w:pPr>
                  <w:r>
                    <w:rPr>
                      <w:sz w:val="22"/>
                      <w:szCs w:val="22"/>
                    </w:rPr>
                    <w:t xml:space="preserve">Nepatrauklią Regiono aplinką </w:t>
                  </w:r>
                  <w:r>
                    <w:rPr>
                      <w:iCs/>
                      <w:sz w:val="22"/>
                      <w:szCs w:val="22"/>
                    </w:rPr>
                    <w:t>sąlygoja žemas Utenos regiono urbanizacijos lygis (57 proc.)</w:t>
                  </w:r>
                  <w:r>
                    <w:rPr>
                      <w:sz w:val="22"/>
                      <w:szCs w:val="22"/>
                    </w:rPr>
                    <w:t xml:space="preserve"> ir su juo susijęs nevienodas </w:t>
                  </w:r>
                  <w:r>
                    <w:rPr>
                      <w:iCs/>
                      <w:sz w:val="22"/>
                      <w:szCs w:val="22"/>
                    </w:rPr>
                    <w:t>gyventojų aprūpinimas centralizuotai tiekiamu vandeniu ir tvarkomomis nuotekomis, ypač menkai urbanizuotose teritorijose.</w:t>
                  </w:r>
                </w:p>
                <w:p w14:paraId="27EC078A" w14:textId="77777777" w:rsidR="00A46156" w:rsidRDefault="001F2CBD">
                  <w:pPr>
                    <w:ind w:left="34"/>
                    <w:jc w:val="both"/>
                    <w:rPr>
                      <w:sz w:val="22"/>
                      <w:szCs w:val="22"/>
                    </w:rPr>
                  </w:pPr>
                  <w:r>
                    <w:rPr>
                      <w:sz w:val="22"/>
                      <w:szCs w:val="22"/>
                    </w:rPr>
                    <w:t>RPP minimi klimato kaitos, urbanizacijos procesai, gyventojų elgsenos pokyčiai, nesprendžiamos aplinkos apsaugos problemos būdingos ir Utenos regionui. RPP Utenos regionas minimas kaip vienas iš didžiausią potencialių taršos židinių koncentraciją turintis regionas, jame vieni prasčiausių ŠESD išmetimų rodiklių Lietuvoje, kas atsiliepia regiono ekonominės ir gyvenamosios aplinkos patrauklumui.</w:t>
                  </w:r>
                </w:p>
              </w:tc>
            </w:tr>
            <w:tr w:rsidR="00A46156" w14:paraId="3911D166" w14:textId="77777777">
              <w:trPr>
                <w:trHeight w:val="70"/>
              </w:trPr>
              <w:tc>
                <w:tcPr>
                  <w:tcW w:w="620" w:type="dxa"/>
                  <w:tcBorders>
                    <w:top w:val="single" w:sz="4" w:space="0" w:color="auto"/>
                    <w:left w:val="single" w:sz="4" w:space="0" w:color="auto"/>
                    <w:bottom w:val="single" w:sz="4" w:space="0" w:color="auto"/>
                    <w:right w:val="single" w:sz="4" w:space="0" w:color="auto"/>
                  </w:tcBorders>
                </w:tcPr>
                <w:p w14:paraId="42D56CE8" w14:textId="77777777" w:rsidR="00A46156" w:rsidRDefault="001F2CBD">
                  <w:pPr>
                    <w:jc w:val="both"/>
                    <w:rPr>
                      <w:rFonts w:eastAsia="Calibri"/>
                      <w:sz w:val="22"/>
                      <w:szCs w:val="22"/>
                    </w:rPr>
                  </w:pPr>
                  <w:r>
                    <w:rPr>
                      <w:rFonts w:eastAsia="Calibri"/>
                      <w:sz w:val="22"/>
                      <w:szCs w:val="22"/>
                    </w:rPr>
                    <w:lastRenderedPageBreak/>
                    <w:t xml:space="preserve">4. </w:t>
                  </w:r>
                </w:p>
              </w:tc>
              <w:tc>
                <w:tcPr>
                  <w:tcW w:w="2266" w:type="dxa"/>
                  <w:tcBorders>
                    <w:top w:val="single" w:sz="4" w:space="0" w:color="auto"/>
                    <w:left w:val="single" w:sz="4" w:space="0" w:color="auto"/>
                    <w:bottom w:val="single" w:sz="4" w:space="0" w:color="auto"/>
                    <w:right w:val="single" w:sz="4" w:space="0" w:color="auto"/>
                  </w:tcBorders>
                </w:tcPr>
                <w:p w14:paraId="10BFCC09" w14:textId="77777777" w:rsidR="00A46156" w:rsidRDefault="001F2CBD">
                  <w:pPr>
                    <w:jc w:val="both"/>
                    <w:rPr>
                      <w:rFonts w:eastAsia="Calibri"/>
                      <w:i/>
                      <w:iCs/>
                      <w:sz w:val="22"/>
                      <w:szCs w:val="22"/>
                    </w:rPr>
                  </w:pPr>
                  <w:r>
                    <w:rPr>
                      <w:b/>
                      <w:i/>
                      <w:sz w:val="22"/>
                      <w:szCs w:val="22"/>
                    </w:rPr>
                    <w:t>Nepatraukli judumo sistema ir nepakankama gyvenamosios aplinkos kokybė</w:t>
                  </w:r>
                </w:p>
              </w:tc>
              <w:tc>
                <w:tcPr>
                  <w:tcW w:w="3827" w:type="dxa"/>
                  <w:tcBorders>
                    <w:top w:val="single" w:sz="4" w:space="0" w:color="auto"/>
                    <w:left w:val="single" w:sz="4" w:space="0" w:color="auto"/>
                    <w:bottom w:val="single" w:sz="4" w:space="0" w:color="auto"/>
                    <w:right w:val="single" w:sz="4" w:space="0" w:color="auto"/>
                  </w:tcBorders>
                </w:tcPr>
                <w:p w14:paraId="29034140" w14:textId="77777777" w:rsidR="00A46156" w:rsidRDefault="001F2CBD">
                  <w:pPr>
                    <w:jc w:val="both"/>
                    <w:rPr>
                      <w:i/>
                      <w:sz w:val="22"/>
                      <w:szCs w:val="22"/>
                    </w:rPr>
                  </w:pPr>
                  <w:r>
                    <w:rPr>
                      <w:rFonts w:eastAsia="Calibri"/>
                      <w:i/>
                      <w:iCs/>
                      <w:sz w:val="22"/>
                      <w:szCs w:val="22"/>
                    </w:rPr>
                    <w:t xml:space="preserve">4.1. </w:t>
                  </w:r>
                  <w:r>
                    <w:rPr>
                      <w:i/>
                      <w:sz w:val="22"/>
                      <w:szCs w:val="22"/>
                    </w:rPr>
                    <w:t>Neišvystytas viešųjų paslaugų pasiekiamumas;</w:t>
                  </w:r>
                </w:p>
                <w:p w14:paraId="7CEAEEC4" w14:textId="77777777" w:rsidR="00A46156" w:rsidRDefault="001F2CBD">
                  <w:pPr>
                    <w:jc w:val="both"/>
                    <w:rPr>
                      <w:i/>
                      <w:sz w:val="22"/>
                      <w:szCs w:val="22"/>
                    </w:rPr>
                  </w:pPr>
                  <w:r>
                    <w:rPr>
                      <w:i/>
                      <w:sz w:val="22"/>
                      <w:szCs w:val="22"/>
                    </w:rPr>
                    <w:t>4.2. Nepakankamai išvystyta ir nesaugi susisiekimo infrastruktūra;</w:t>
                  </w:r>
                </w:p>
                <w:p w14:paraId="5BD6D016" w14:textId="77777777" w:rsidR="00A46156" w:rsidRDefault="001F2CBD">
                  <w:pPr>
                    <w:jc w:val="both"/>
                    <w:rPr>
                      <w:i/>
                      <w:sz w:val="22"/>
                      <w:szCs w:val="22"/>
                    </w:rPr>
                  </w:pPr>
                  <w:r>
                    <w:rPr>
                      <w:i/>
                      <w:sz w:val="22"/>
                      <w:szCs w:val="22"/>
                    </w:rPr>
                    <w:t>4.3. Nepatraukli, nusidėvėjusi, šiuolaikinių gyventojų poreikių neatitinkanti viešoji ir gyvenamoji infrastruktūra.</w:t>
                  </w:r>
                </w:p>
              </w:tc>
              <w:tc>
                <w:tcPr>
                  <w:tcW w:w="3827" w:type="dxa"/>
                  <w:tcBorders>
                    <w:top w:val="single" w:sz="4" w:space="0" w:color="auto"/>
                    <w:left w:val="single" w:sz="4" w:space="0" w:color="auto"/>
                    <w:bottom w:val="single" w:sz="4" w:space="0" w:color="auto"/>
                    <w:right w:val="single" w:sz="4" w:space="0" w:color="auto"/>
                  </w:tcBorders>
                </w:tcPr>
                <w:p w14:paraId="5AF9B1A2" w14:textId="77777777" w:rsidR="00A46156" w:rsidRDefault="001F2CBD">
                  <w:pPr>
                    <w:jc w:val="both"/>
                    <w:rPr>
                      <w:rFonts w:eastAsia="Calibri"/>
                      <w:bCs/>
                      <w:sz w:val="22"/>
                      <w:szCs w:val="22"/>
                    </w:rPr>
                  </w:pPr>
                  <w:r>
                    <w:rPr>
                      <w:rFonts w:eastAsia="Calibri"/>
                      <w:sz w:val="22"/>
                      <w:szCs w:val="22"/>
                    </w:rPr>
                    <w:t>Sprendžiant nustatytą 4 Regiono problemą bus prisidedama prie RPP nurodytos 3 problemos  „</w:t>
                  </w:r>
                  <w:r>
                    <w:rPr>
                      <w:b/>
                      <w:sz w:val="22"/>
                      <w:szCs w:val="22"/>
                    </w:rPr>
                    <w:t xml:space="preserve">Nepakankamai tvari aplinka, daranti neigiamą įtaką regionų patrauklumui“ </w:t>
                  </w:r>
                  <w:r>
                    <w:rPr>
                      <w:bCs/>
                      <w:sz w:val="22"/>
                      <w:szCs w:val="22"/>
                    </w:rPr>
                    <w:t>sprendimo.</w:t>
                  </w:r>
                </w:p>
                <w:p w14:paraId="3820854B" w14:textId="77777777" w:rsidR="00A46156" w:rsidRDefault="001F2CBD">
                  <w:pPr>
                    <w:jc w:val="both"/>
                    <w:rPr>
                      <w:rFonts w:eastAsia="Calibri"/>
                      <w:b/>
                      <w:bCs/>
                      <w:sz w:val="22"/>
                      <w:szCs w:val="22"/>
                    </w:rPr>
                  </w:pPr>
                  <w:r>
                    <w:rPr>
                      <w:rFonts w:eastAsia="Calibri"/>
                      <w:sz w:val="22"/>
                      <w:szCs w:val="22"/>
                    </w:rPr>
                    <w:t xml:space="preserve">RPP ir regiono problemos sprendimas prisidės prie </w:t>
                  </w:r>
                  <w:r>
                    <w:rPr>
                      <w:sz w:val="22"/>
                      <w:szCs w:val="22"/>
                    </w:rPr>
                    <w:t xml:space="preserve">regioninės politikos siekių </w:t>
                  </w:r>
                  <w:r>
                    <w:rPr>
                      <w:b/>
                      <w:sz w:val="22"/>
                      <w:szCs w:val="22"/>
                    </w:rPr>
                    <w:lastRenderedPageBreak/>
                    <w:t>pagerinti gyvenamąją aplinką, o per ją ir gyvenimo kokybę, taip didinant regionų patrauklumą</w:t>
                  </w:r>
                  <w:r>
                    <w:rPr>
                      <w:sz w:val="22"/>
                      <w:szCs w:val="22"/>
                    </w:rPr>
                    <w:t xml:space="preserve">,  </w:t>
                  </w:r>
                  <w:r>
                    <w:rPr>
                      <w:b/>
                      <w:bCs/>
                      <w:sz w:val="22"/>
                      <w:szCs w:val="22"/>
                    </w:rPr>
                    <w:t>užtikrinant</w:t>
                  </w:r>
                  <w:r>
                    <w:rPr>
                      <w:sz w:val="22"/>
                      <w:szCs w:val="22"/>
                    </w:rPr>
                    <w:t xml:space="preserve"> </w:t>
                  </w:r>
                  <w:r>
                    <w:rPr>
                      <w:b/>
                      <w:bCs/>
                      <w:sz w:val="22"/>
                      <w:szCs w:val="22"/>
                    </w:rPr>
                    <w:t xml:space="preserve">darnų ir tvarų gyvenamųjų vietovių, darbo vietų ir viešųjų paslaugų junglumą. </w:t>
                  </w:r>
                </w:p>
                <w:p w14:paraId="52A6683C" w14:textId="77777777" w:rsidR="00A46156" w:rsidRDefault="00A46156">
                  <w:pPr>
                    <w:jc w:val="both"/>
                    <w:rPr>
                      <w:rFonts w:eastAsia="Calibri"/>
                      <w:i/>
                      <w:iCs/>
                      <w:sz w:val="22"/>
                      <w:szCs w:val="22"/>
                    </w:rPr>
                  </w:pPr>
                </w:p>
              </w:tc>
              <w:tc>
                <w:tcPr>
                  <w:tcW w:w="4113" w:type="dxa"/>
                  <w:tcBorders>
                    <w:top w:val="single" w:sz="4" w:space="0" w:color="auto"/>
                    <w:left w:val="single" w:sz="4" w:space="0" w:color="auto"/>
                    <w:bottom w:val="single" w:sz="4" w:space="0" w:color="auto"/>
                    <w:right w:val="single" w:sz="4" w:space="0" w:color="auto"/>
                  </w:tcBorders>
                </w:tcPr>
                <w:p w14:paraId="54F9A568" w14:textId="77777777" w:rsidR="00A46156" w:rsidRDefault="001F2CBD">
                  <w:pPr>
                    <w:jc w:val="both"/>
                    <w:rPr>
                      <w:sz w:val="22"/>
                      <w:szCs w:val="22"/>
                    </w:rPr>
                  </w:pPr>
                  <w:r>
                    <w:rPr>
                      <w:rFonts w:eastAsia="Calibri"/>
                      <w:sz w:val="22"/>
                      <w:szCs w:val="22"/>
                    </w:rPr>
                    <w:lastRenderedPageBreak/>
                    <w:t>Regiono problema ir jos giluminės priežastys siejasi su RPP nustatyta 3  problema „</w:t>
                  </w:r>
                  <w:r>
                    <w:rPr>
                      <w:b/>
                      <w:i/>
                      <w:iCs/>
                      <w:sz w:val="22"/>
                      <w:szCs w:val="22"/>
                    </w:rPr>
                    <w:t>Nepakankamai tvari aplinka, daranti neigiamą įtaką regionų patrauklumui</w:t>
                  </w:r>
                  <w:r>
                    <w:rPr>
                      <w:sz w:val="22"/>
                      <w:szCs w:val="22"/>
                    </w:rPr>
                    <w:t>“.</w:t>
                  </w:r>
                </w:p>
                <w:p w14:paraId="084B57EF" w14:textId="77777777" w:rsidR="00A46156" w:rsidRDefault="001F2CBD">
                  <w:pPr>
                    <w:jc w:val="both"/>
                    <w:rPr>
                      <w:sz w:val="22"/>
                      <w:szCs w:val="22"/>
                    </w:rPr>
                  </w:pPr>
                  <w:r>
                    <w:rPr>
                      <w:sz w:val="22"/>
                      <w:szCs w:val="22"/>
                    </w:rPr>
                    <w:t xml:space="preserve">Tiek RPP, tiek Regiono nustatyta problema tiesiogiai siejasi su ŠESD išmetimais dėl gyventojų kelionių (RPP pateikiami vieni iš </w:t>
                  </w:r>
                  <w:r>
                    <w:rPr>
                      <w:sz w:val="22"/>
                      <w:szCs w:val="22"/>
                    </w:rPr>
                    <w:lastRenderedPageBreak/>
                    <w:t>didžiausių ŠESD išmetimų rodiklių yra Utenos regione (1,9 tCO</w:t>
                  </w:r>
                  <w:r>
                    <w:rPr>
                      <w:sz w:val="22"/>
                      <w:szCs w:val="22"/>
                      <w:vertAlign w:val="subscript"/>
                    </w:rPr>
                    <w:t>2</w:t>
                  </w:r>
                  <w:r>
                    <w:rPr>
                      <w:sz w:val="22"/>
                      <w:szCs w:val="22"/>
                    </w:rPr>
                    <w:t>e/gyv.)), kurios plačiai išsidėsčiusiame ir užimtumo netolygumais pasižyminčiame regione susijusios su darbo vietų ir paslaugų pasiekiamumu. Regiono problemos atsiradimą sąlygojo nepatrauklus viešasis transportas, nepakankamai išvystyti dviračių takai ar kiti aplinkai nedraugiški keliavimo būdai. Nurodytos Regiono problemos giluminių priežasčių šalinimas, kaip ir numatoma RPP,  kartu spręs ir klimato kaitos problemas.</w:t>
                  </w:r>
                </w:p>
                <w:p w14:paraId="4D79146F" w14:textId="77777777" w:rsidR="00A46156" w:rsidRDefault="001F2CBD">
                  <w:pPr>
                    <w:jc w:val="both"/>
                    <w:rPr>
                      <w:sz w:val="22"/>
                      <w:szCs w:val="22"/>
                    </w:rPr>
                  </w:pPr>
                  <w:r>
                    <w:rPr>
                      <w:sz w:val="22"/>
                      <w:szCs w:val="22"/>
                    </w:rPr>
                    <w:t xml:space="preserve">Utenos regione, turinčiame 3 iš 5 kurortinių teritorijų, prie nepatrauklios ir gyventojų poreikių neatitinkančios viešosios ir gyvenamosios infrastruktūros gerinimo galima prisidėti vystant žaliąją infrastruktūrą taip, kaip ir numatyta RPP bei </w:t>
                  </w:r>
                  <w:r>
                    <w:rPr>
                      <w:iCs/>
                      <w:sz w:val="22"/>
                      <w:szCs w:val="22"/>
                    </w:rPr>
                    <w:t xml:space="preserve">atliepiant NPP iškeltą </w:t>
                  </w:r>
                  <w:r>
                    <w:rPr>
                      <w:sz w:val="22"/>
                      <w:szCs w:val="22"/>
                    </w:rPr>
                    <w:t>klimato kaitos ir aplinkos būklės sisteminį iššūkį ir NPP nustatytą</w:t>
                  </w:r>
                  <w:r>
                    <w:rPr>
                      <w:iCs/>
                      <w:sz w:val="22"/>
                      <w:szCs w:val="22"/>
                    </w:rPr>
                    <w:t xml:space="preserve"> darnaus vystymosi horizontalųjį principą.</w:t>
                  </w:r>
                </w:p>
              </w:tc>
            </w:tr>
            <w:tr w:rsidR="00A46156" w14:paraId="3828052C" w14:textId="77777777">
              <w:trPr>
                <w:trHeight w:val="70"/>
              </w:trPr>
              <w:tc>
                <w:tcPr>
                  <w:tcW w:w="620" w:type="dxa"/>
                  <w:tcBorders>
                    <w:top w:val="single" w:sz="4" w:space="0" w:color="auto"/>
                    <w:left w:val="single" w:sz="4" w:space="0" w:color="auto"/>
                    <w:bottom w:val="single" w:sz="4" w:space="0" w:color="auto"/>
                    <w:right w:val="single" w:sz="4" w:space="0" w:color="auto"/>
                  </w:tcBorders>
                </w:tcPr>
                <w:p w14:paraId="7B9AFF2E" w14:textId="77777777" w:rsidR="00A46156" w:rsidRDefault="001F2CBD">
                  <w:pPr>
                    <w:jc w:val="both"/>
                    <w:rPr>
                      <w:rFonts w:eastAsia="Calibri"/>
                      <w:sz w:val="22"/>
                      <w:szCs w:val="22"/>
                    </w:rPr>
                  </w:pPr>
                  <w:r>
                    <w:rPr>
                      <w:rFonts w:eastAsia="Calibri"/>
                      <w:sz w:val="22"/>
                      <w:szCs w:val="22"/>
                    </w:rPr>
                    <w:lastRenderedPageBreak/>
                    <w:t xml:space="preserve">5. </w:t>
                  </w:r>
                </w:p>
              </w:tc>
              <w:tc>
                <w:tcPr>
                  <w:tcW w:w="2266" w:type="dxa"/>
                  <w:tcBorders>
                    <w:top w:val="single" w:sz="4" w:space="0" w:color="auto"/>
                    <w:left w:val="single" w:sz="4" w:space="0" w:color="auto"/>
                    <w:bottom w:val="single" w:sz="4" w:space="0" w:color="auto"/>
                    <w:right w:val="single" w:sz="4" w:space="0" w:color="auto"/>
                  </w:tcBorders>
                </w:tcPr>
                <w:p w14:paraId="043C92B5" w14:textId="77777777" w:rsidR="00A46156" w:rsidRDefault="001F2CBD">
                  <w:pPr>
                    <w:jc w:val="both"/>
                    <w:rPr>
                      <w:rFonts w:eastAsia="Calibri"/>
                      <w:i/>
                      <w:iCs/>
                      <w:sz w:val="22"/>
                      <w:szCs w:val="22"/>
                    </w:rPr>
                  </w:pPr>
                  <w:r>
                    <w:rPr>
                      <w:b/>
                      <w:i/>
                      <w:sz w:val="22"/>
                      <w:szCs w:val="22"/>
                    </w:rPr>
                    <w:t>Žemas investicinės aplinkos patrauklumas</w:t>
                  </w:r>
                </w:p>
              </w:tc>
              <w:tc>
                <w:tcPr>
                  <w:tcW w:w="3827" w:type="dxa"/>
                  <w:tcBorders>
                    <w:top w:val="single" w:sz="4" w:space="0" w:color="auto"/>
                    <w:left w:val="single" w:sz="4" w:space="0" w:color="auto"/>
                    <w:bottom w:val="single" w:sz="4" w:space="0" w:color="auto"/>
                    <w:right w:val="single" w:sz="4" w:space="0" w:color="auto"/>
                  </w:tcBorders>
                </w:tcPr>
                <w:p w14:paraId="22D4DB22" w14:textId="77777777" w:rsidR="00A46156" w:rsidRDefault="001F2CBD">
                  <w:pPr>
                    <w:jc w:val="both"/>
                    <w:rPr>
                      <w:i/>
                      <w:sz w:val="22"/>
                      <w:szCs w:val="22"/>
                    </w:rPr>
                  </w:pPr>
                  <w:r>
                    <w:rPr>
                      <w:rFonts w:eastAsia="Calibri"/>
                      <w:i/>
                      <w:iCs/>
                      <w:sz w:val="22"/>
                      <w:szCs w:val="22"/>
                    </w:rPr>
                    <w:t xml:space="preserve">5.1. </w:t>
                  </w:r>
                  <w:r>
                    <w:rPr>
                      <w:i/>
                      <w:sz w:val="22"/>
                      <w:szCs w:val="22"/>
                    </w:rPr>
                    <w:t>Mažas verslumas;</w:t>
                  </w:r>
                </w:p>
                <w:p w14:paraId="5AE775BA" w14:textId="77777777" w:rsidR="00A46156" w:rsidRDefault="001F2CBD">
                  <w:pPr>
                    <w:jc w:val="both"/>
                    <w:rPr>
                      <w:i/>
                      <w:sz w:val="22"/>
                      <w:szCs w:val="22"/>
                    </w:rPr>
                  </w:pPr>
                  <w:r>
                    <w:rPr>
                      <w:i/>
                      <w:sz w:val="22"/>
                      <w:szCs w:val="22"/>
                    </w:rPr>
                    <w:t>5.2. Verslui nepalanki aplinka dėl infrastruktūros ir kvalifikuotos darbo jėgos trūkumo;</w:t>
                  </w:r>
                </w:p>
                <w:p w14:paraId="7C9C3A42" w14:textId="77777777" w:rsidR="00A46156" w:rsidRDefault="001F2CBD">
                  <w:pPr>
                    <w:jc w:val="both"/>
                    <w:rPr>
                      <w:rFonts w:eastAsia="Calibri"/>
                      <w:i/>
                      <w:iCs/>
                      <w:sz w:val="22"/>
                      <w:szCs w:val="22"/>
                    </w:rPr>
                  </w:pPr>
                  <w:r>
                    <w:rPr>
                      <w:i/>
                      <w:sz w:val="22"/>
                      <w:szCs w:val="22"/>
                    </w:rPr>
                    <w:t>5.3. Žemas Utenos regiono konkurencingumas ir gebėjimas pritraukti investicijas.</w:t>
                  </w:r>
                </w:p>
              </w:tc>
              <w:tc>
                <w:tcPr>
                  <w:tcW w:w="3827" w:type="dxa"/>
                  <w:tcBorders>
                    <w:top w:val="single" w:sz="4" w:space="0" w:color="auto"/>
                    <w:left w:val="single" w:sz="4" w:space="0" w:color="auto"/>
                    <w:bottom w:val="single" w:sz="4" w:space="0" w:color="auto"/>
                    <w:right w:val="single" w:sz="4" w:space="0" w:color="auto"/>
                  </w:tcBorders>
                </w:tcPr>
                <w:p w14:paraId="1073E014" w14:textId="77777777" w:rsidR="00A46156" w:rsidRDefault="001F2CBD">
                  <w:pPr>
                    <w:jc w:val="both"/>
                    <w:rPr>
                      <w:rFonts w:eastAsia="Calibri"/>
                      <w:bCs/>
                      <w:sz w:val="22"/>
                      <w:szCs w:val="22"/>
                    </w:rPr>
                  </w:pPr>
                  <w:r>
                    <w:rPr>
                      <w:rFonts w:eastAsia="Calibri"/>
                      <w:sz w:val="22"/>
                      <w:szCs w:val="22"/>
                    </w:rPr>
                    <w:t>Sprendžiant nustatytą 5 Regiono problemą bus prisidedama prie RPP nurodytos 1 problemos  „</w:t>
                  </w:r>
                  <w:r>
                    <w:rPr>
                      <w:b/>
                      <w:bCs/>
                      <w:sz w:val="22"/>
                      <w:szCs w:val="22"/>
                    </w:rPr>
                    <w:t>Skirtingas regionų ekonominio augimo potencialas ir netolygi ekonomikos plėtra</w:t>
                  </w:r>
                  <w:r>
                    <w:rPr>
                      <w:b/>
                      <w:sz w:val="22"/>
                      <w:szCs w:val="22"/>
                    </w:rPr>
                    <w:t xml:space="preserve">“ </w:t>
                  </w:r>
                  <w:r>
                    <w:rPr>
                      <w:bCs/>
                      <w:sz w:val="22"/>
                      <w:szCs w:val="22"/>
                    </w:rPr>
                    <w:t>sprendimo.</w:t>
                  </w:r>
                </w:p>
                <w:p w14:paraId="48681A89" w14:textId="77777777" w:rsidR="00A46156" w:rsidRDefault="00A46156">
                  <w:pPr>
                    <w:jc w:val="both"/>
                    <w:rPr>
                      <w:rFonts w:eastAsia="Calibri"/>
                      <w:i/>
                      <w:iCs/>
                      <w:sz w:val="22"/>
                      <w:szCs w:val="22"/>
                    </w:rPr>
                  </w:pPr>
                </w:p>
              </w:tc>
              <w:tc>
                <w:tcPr>
                  <w:tcW w:w="4113" w:type="dxa"/>
                  <w:tcBorders>
                    <w:top w:val="single" w:sz="4" w:space="0" w:color="auto"/>
                    <w:left w:val="single" w:sz="4" w:space="0" w:color="auto"/>
                    <w:bottom w:val="single" w:sz="4" w:space="0" w:color="auto"/>
                    <w:right w:val="single" w:sz="4" w:space="0" w:color="auto"/>
                  </w:tcBorders>
                </w:tcPr>
                <w:p w14:paraId="5CCEC73E" w14:textId="77777777" w:rsidR="00A46156" w:rsidRDefault="001F2CBD">
                  <w:pPr>
                    <w:jc w:val="both"/>
                    <w:rPr>
                      <w:bCs/>
                      <w:sz w:val="22"/>
                      <w:szCs w:val="22"/>
                    </w:rPr>
                  </w:pPr>
                  <w:r>
                    <w:rPr>
                      <w:rFonts w:eastAsia="Calibri"/>
                      <w:sz w:val="22"/>
                      <w:szCs w:val="22"/>
                    </w:rPr>
                    <w:t>Regiono problema ir jos giluminės priežastys siejasi su RPP nustatyta 1 problema „</w:t>
                  </w:r>
                  <w:r>
                    <w:rPr>
                      <w:b/>
                      <w:bCs/>
                      <w:i/>
                      <w:iCs/>
                      <w:sz w:val="22"/>
                      <w:szCs w:val="22"/>
                    </w:rPr>
                    <w:t>Skirtingas regionų ekonominio augimo potencialas ir netolygi ekonomikos plėtra“.</w:t>
                  </w:r>
                </w:p>
                <w:p w14:paraId="03BE8EB0" w14:textId="77777777" w:rsidR="00A46156" w:rsidRDefault="001F2CBD">
                  <w:pPr>
                    <w:jc w:val="both"/>
                    <w:rPr>
                      <w:bCs/>
                      <w:sz w:val="22"/>
                      <w:szCs w:val="22"/>
                    </w:rPr>
                  </w:pPr>
                  <w:r>
                    <w:rPr>
                      <w:rFonts w:eastAsia="Calibri"/>
                      <w:sz w:val="22"/>
                      <w:szCs w:val="22"/>
                    </w:rPr>
                    <w:t>Žemas Utenos regiono investicinės aplinkos patrauklumas siejasi su RPP aprašytu netolygiu ekonominiu augimu (</w:t>
                  </w:r>
                  <w:r>
                    <w:rPr>
                      <w:bCs/>
                      <w:sz w:val="22"/>
                      <w:szCs w:val="22"/>
                      <w:lang w:eastAsia="lt-LT"/>
                    </w:rPr>
                    <w:t xml:space="preserve">BVP vienam gyventojui pagal perkamąją galią buvo beveik dvigubai mažesnis už ES vidurkį, o </w:t>
                  </w:r>
                  <w:r>
                    <w:rPr>
                      <w:bCs/>
                      <w:sz w:val="22"/>
                      <w:szCs w:val="22"/>
                    </w:rPr>
                    <w:t xml:space="preserve">materialinės investicijos, tenkančios vienam gyventojui – 3 kartus mažesnės nei Vilniaus regione), </w:t>
                  </w:r>
                  <w:r>
                    <w:rPr>
                      <w:rFonts w:eastAsia="Calibri"/>
                      <w:sz w:val="22"/>
                      <w:szCs w:val="22"/>
                    </w:rPr>
                    <w:t>kuris Regione</w:t>
                  </w:r>
                  <w:r>
                    <w:rPr>
                      <w:bCs/>
                      <w:sz w:val="22"/>
                      <w:szCs w:val="22"/>
                    </w:rPr>
                    <w:t xml:space="preserve"> siejamas su investicijų stoka ir verslui nepalankia aplinka, žemu konkurencingumu ir gebėjimu pritraukti investicijas bei nepakankamu verslumu ir patrauklumu </w:t>
                  </w:r>
                  <w:r>
                    <w:rPr>
                      <w:bCs/>
                      <w:sz w:val="22"/>
                      <w:szCs w:val="22"/>
                    </w:rPr>
                    <w:lastRenderedPageBreak/>
                    <w:t xml:space="preserve">užsienio investuotojams. RPP Utenos regionas  paminėtas kaip gyventojų skaičiaus mažėjimu ir mažesne ekonominių veiklų koncentracija pasižymintis regionas, kurio geografinė atskirtis ir vidiniai netolygumai susiję su sudėtingesniu nei kituose regionuose darbo vietų pasiekiamumu, didesniu socialinės ir ekonominės atskirties augimu. </w:t>
                  </w:r>
                </w:p>
                <w:p w14:paraId="40749E66" w14:textId="77777777" w:rsidR="00A46156" w:rsidRDefault="001F2CBD">
                  <w:pPr>
                    <w:jc w:val="both"/>
                    <w:rPr>
                      <w:sz w:val="22"/>
                      <w:szCs w:val="22"/>
                    </w:rPr>
                  </w:pPr>
                  <w:r>
                    <w:rPr>
                      <w:sz w:val="22"/>
                      <w:szCs w:val="22"/>
                    </w:rPr>
                    <w:t xml:space="preserve">Regione vyrauja žemą pridėtinę vertę kuriančios įmonės, o aukštesnę pridėtinę vertę kuriančių įmonių plėtrą ir/ar naujų steigimąsi riboja kvalifikuotos darbo jėgos trūkumas. Kvalifikuotos darbo jėgos pritraukimui įtaką daro Regione vyraujantis žemas darbo užmokestis, kuris labai netolygus atskirose savivaldybėse (didesnis yra tik Utenos raj. ir Visagino sav.) bei yra vienas iš žemiausių Lietuvoje, ir žemiausia Lietuvoje vienam dirbančiajam tenkanti pridėtinė vertė.  </w:t>
                  </w:r>
                </w:p>
                <w:p w14:paraId="54ED8C31" w14:textId="77777777" w:rsidR="00A46156" w:rsidRDefault="001F2CBD">
                  <w:pPr>
                    <w:jc w:val="both"/>
                    <w:rPr>
                      <w:bCs/>
                      <w:sz w:val="22"/>
                      <w:szCs w:val="22"/>
                    </w:rPr>
                  </w:pPr>
                  <w:r>
                    <w:rPr>
                      <w:rFonts w:eastAsia="Calibri"/>
                      <w:sz w:val="22"/>
                      <w:szCs w:val="22"/>
                    </w:rPr>
                    <w:t>Regiono nustatytos problemos sprendimas ir jos giluminių priežasčių šalinimas prisidės ir prie RPP s</w:t>
                  </w:r>
                  <w:r>
                    <w:rPr>
                      <w:bCs/>
                      <w:sz w:val="22"/>
                      <w:szCs w:val="22"/>
                    </w:rPr>
                    <w:t>iekio</w:t>
                  </w:r>
                  <w:r>
                    <w:rPr>
                      <w:bCs/>
                      <w:iCs/>
                      <w:sz w:val="22"/>
                      <w:szCs w:val="22"/>
                    </w:rPr>
                    <w:t xml:space="preserve"> padidinti užimtumo lygį, dirbančiajam tenkančią pridėtinę vertę (našumą) ir sumažinti šių rodiklių vidinius netolygumus pačiame Utenos regione, stiprinti ekonominį potencialą, didinti investicinį patrauklumą ir gerinti verslo aplinką,</w:t>
                  </w:r>
                  <w:r>
                    <w:rPr>
                      <w:bCs/>
                      <w:sz w:val="22"/>
                      <w:szCs w:val="22"/>
                    </w:rPr>
                    <w:t xml:space="preserve"> pritraukti tiesiogines užsienio ir vietines investicijas, skatinti verslumą ir įmonių augimą.</w:t>
                  </w:r>
                </w:p>
              </w:tc>
            </w:tr>
            <w:tr w:rsidR="00A46156" w14:paraId="6BA89333" w14:textId="77777777">
              <w:trPr>
                <w:trHeight w:val="70"/>
              </w:trPr>
              <w:tc>
                <w:tcPr>
                  <w:tcW w:w="620" w:type="dxa"/>
                  <w:tcBorders>
                    <w:top w:val="single" w:sz="4" w:space="0" w:color="auto"/>
                    <w:left w:val="single" w:sz="4" w:space="0" w:color="auto"/>
                    <w:bottom w:val="single" w:sz="4" w:space="0" w:color="auto"/>
                    <w:right w:val="single" w:sz="4" w:space="0" w:color="auto"/>
                  </w:tcBorders>
                </w:tcPr>
                <w:p w14:paraId="725B4CDC" w14:textId="77777777" w:rsidR="00A46156" w:rsidRDefault="001F2CBD">
                  <w:pPr>
                    <w:jc w:val="both"/>
                    <w:rPr>
                      <w:rFonts w:eastAsia="Calibri"/>
                      <w:sz w:val="22"/>
                      <w:szCs w:val="22"/>
                    </w:rPr>
                  </w:pPr>
                  <w:r>
                    <w:rPr>
                      <w:rFonts w:eastAsia="Calibri"/>
                      <w:sz w:val="22"/>
                      <w:szCs w:val="22"/>
                    </w:rPr>
                    <w:lastRenderedPageBreak/>
                    <w:t xml:space="preserve">6. </w:t>
                  </w:r>
                </w:p>
              </w:tc>
              <w:tc>
                <w:tcPr>
                  <w:tcW w:w="2266" w:type="dxa"/>
                  <w:tcBorders>
                    <w:top w:val="single" w:sz="4" w:space="0" w:color="auto"/>
                    <w:left w:val="single" w:sz="4" w:space="0" w:color="auto"/>
                    <w:bottom w:val="single" w:sz="4" w:space="0" w:color="auto"/>
                    <w:right w:val="single" w:sz="4" w:space="0" w:color="auto"/>
                  </w:tcBorders>
                </w:tcPr>
                <w:p w14:paraId="33A098FF" w14:textId="77777777" w:rsidR="00A46156" w:rsidRDefault="001F2CBD">
                  <w:pPr>
                    <w:jc w:val="both"/>
                    <w:rPr>
                      <w:rFonts w:eastAsia="Calibri"/>
                      <w:i/>
                      <w:iCs/>
                      <w:sz w:val="22"/>
                      <w:szCs w:val="22"/>
                    </w:rPr>
                  </w:pPr>
                  <w:r>
                    <w:rPr>
                      <w:b/>
                      <w:i/>
                      <w:sz w:val="22"/>
                      <w:szCs w:val="22"/>
                    </w:rPr>
                    <w:t>Bendros turizmo infrastruktūros ir kultūros paslaugų trūkumas, nepakankama bendra turizmo rinkodara</w:t>
                  </w:r>
                </w:p>
              </w:tc>
              <w:tc>
                <w:tcPr>
                  <w:tcW w:w="3827" w:type="dxa"/>
                  <w:tcBorders>
                    <w:top w:val="single" w:sz="4" w:space="0" w:color="auto"/>
                    <w:left w:val="single" w:sz="4" w:space="0" w:color="auto"/>
                    <w:bottom w:val="single" w:sz="4" w:space="0" w:color="auto"/>
                    <w:right w:val="single" w:sz="4" w:space="0" w:color="auto"/>
                  </w:tcBorders>
                </w:tcPr>
                <w:p w14:paraId="331A38E4" w14:textId="77777777" w:rsidR="00A46156" w:rsidRDefault="001F2CBD">
                  <w:pPr>
                    <w:jc w:val="both"/>
                    <w:rPr>
                      <w:i/>
                      <w:sz w:val="22"/>
                      <w:szCs w:val="22"/>
                    </w:rPr>
                  </w:pPr>
                  <w:r>
                    <w:rPr>
                      <w:rFonts w:eastAsia="Calibri"/>
                      <w:i/>
                      <w:iCs/>
                      <w:sz w:val="22"/>
                      <w:szCs w:val="22"/>
                    </w:rPr>
                    <w:t xml:space="preserve">6.1. </w:t>
                  </w:r>
                  <w:r>
                    <w:rPr>
                      <w:i/>
                      <w:sz w:val="22"/>
                      <w:szCs w:val="22"/>
                    </w:rPr>
                    <w:t>Neišnaudotas kūrybinių industrijų, kultūros kelių ir turizmo potencialas, paslaugų fragmentiškumas ir sezoniškumas;</w:t>
                  </w:r>
                </w:p>
                <w:p w14:paraId="10055CE5" w14:textId="77777777" w:rsidR="00A46156" w:rsidRDefault="001F2CBD">
                  <w:pPr>
                    <w:jc w:val="both"/>
                    <w:rPr>
                      <w:i/>
                      <w:sz w:val="22"/>
                      <w:szCs w:val="22"/>
                    </w:rPr>
                  </w:pPr>
                  <w:r>
                    <w:rPr>
                      <w:i/>
                      <w:sz w:val="22"/>
                      <w:szCs w:val="22"/>
                    </w:rPr>
                    <w:t>6.2. Neefektyvi turizmo rinkodara, bendradarbiavimo  stoka regioniniu lygmeniu.</w:t>
                  </w:r>
                </w:p>
                <w:p w14:paraId="38C97D68" w14:textId="77777777" w:rsidR="00A46156" w:rsidRDefault="00A46156">
                  <w:pPr>
                    <w:jc w:val="both"/>
                    <w:rPr>
                      <w:rFonts w:eastAsia="Calibri"/>
                      <w:i/>
                      <w:iCs/>
                      <w:sz w:val="22"/>
                      <w:szCs w:val="22"/>
                    </w:rPr>
                  </w:pPr>
                </w:p>
              </w:tc>
              <w:tc>
                <w:tcPr>
                  <w:tcW w:w="3827" w:type="dxa"/>
                  <w:tcBorders>
                    <w:top w:val="single" w:sz="4" w:space="0" w:color="auto"/>
                    <w:left w:val="single" w:sz="4" w:space="0" w:color="auto"/>
                    <w:bottom w:val="single" w:sz="4" w:space="0" w:color="auto"/>
                    <w:right w:val="single" w:sz="4" w:space="0" w:color="auto"/>
                  </w:tcBorders>
                </w:tcPr>
                <w:p w14:paraId="24DCCBCF" w14:textId="77777777" w:rsidR="00A46156" w:rsidRDefault="001F2CBD">
                  <w:pPr>
                    <w:jc w:val="both"/>
                    <w:rPr>
                      <w:rFonts w:eastAsia="Calibri"/>
                      <w:bCs/>
                      <w:sz w:val="22"/>
                      <w:szCs w:val="22"/>
                    </w:rPr>
                  </w:pPr>
                  <w:r>
                    <w:rPr>
                      <w:rFonts w:eastAsia="Calibri"/>
                      <w:sz w:val="22"/>
                      <w:szCs w:val="22"/>
                    </w:rPr>
                    <w:lastRenderedPageBreak/>
                    <w:t>Sprendžiant nustatytą 6 Regiono problemą bus prisidedama prie RPP nurodytos 1 problemos  „</w:t>
                  </w:r>
                  <w:r>
                    <w:rPr>
                      <w:b/>
                      <w:bCs/>
                      <w:sz w:val="22"/>
                      <w:szCs w:val="22"/>
                    </w:rPr>
                    <w:t>Skirtingas regionų ekonominio augimo potencialas ir netolygi ekonomikos plėtra</w:t>
                  </w:r>
                  <w:r>
                    <w:rPr>
                      <w:b/>
                      <w:sz w:val="22"/>
                      <w:szCs w:val="22"/>
                    </w:rPr>
                    <w:t xml:space="preserve">“ </w:t>
                  </w:r>
                  <w:r>
                    <w:rPr>
                      <w:bCs/>
                      <w:sz w:val="22"/>
                      <w:szCs w:val="22"/>
                    </w:rPr>
                    <w:t>sprendimo.</w:t>
                  </w:r>
                </w:p>
                <w:p w14:paraId="4583938C" w14:textId="77777777" w:rsidR="00A46156" w:rsidRDefault="00A46156">
                  <w:pPr>
                    <w:jc w:val="both"/>
                    <w:rPr>
                      <w:rFonts w:eastAsia="Calibri"/>
                      <w:i/>
                      <w:iCs/>
                      <w:sz w:val="22"/>
                      <w:szCs w:val="22"/>
                    </w:rPr>
                  </w:pPr>
                </w:p>
              </w:tc>
              <w:tc>
                <w:tcPr>
                  <w:tcW w:w="4113" w:type="dxa"/>
                  <w:tcBorders>
                    <w:top w:val="single" w:sz="4" w:space="0" w:color="auto"/>
                    <w:left w:val="single" w:sz="4" w:space="0" w:color="auto"/>
                    <w:bottom w:val="single" w:sz="4" w:space="0" w:color="auto"/>
                    <w:right w:val="single" w:sz="4" w:space="0" w:color="auto"/>
                  </w:tcBorders>
                </w:tcPr>
                <w:p w14:paraId="63C04969" w14:textId="77777777" w:rsidR="00A46156" w:rsidRDefault="001F2CBD">
                  <w:pPr>
                    <w:jc w:val="both"/>
                    <w:rPr>
                      <w:rFonts w:eastAsia="Calibri"/>
                      <w:sz w:val="22"/>
                      <w:szCs w:val="22"/>
                    </w:rPr>
                  </w:pPr>
                  <w:r>
                    <w:rPr>
                      <w:rFonts w:eastAsia="Calibri"/>
                      <w:sz w:val="22"/>
                      <w:szCs w:val="22"/>
                    </w:rPr>
                    <w:t>Regiono problema ir jos giluminės priežastys siejasi su RPP nustatyta 1 problema „</w:t>
                  </w:r>
                  <w:r>
                    <w:rPr>
                      <w:b/>
                      <w:bCs/>
                      <w:i/>
                      <w:iCs/>
                      <w:sz w:val="22"/>
                      <w:szCs w:val="22"/>
                    </w:rPr>
                    <w:t>Skirtingas regionų ekonominio augimo potencialas ir netolygi ekonomikos plėtra“</w:t>
                  </w:r>
                  <w:r>
                    <w:rPr>
                      <w:rFonts w:eastAsia="Calibri"/>
                      <w:sz w:val="22"/>
                      <w:szCs w:val="22"/>
                    </w:rPr>
                    <w:t>.</w:t>
                  </w:r>
                </w:p>
                <w:p w14:paraId="62CD1C08" w14:textId="77777777" w:rsidR="00A46156" w:rsidRDefault="001F2CBD">
                  <w:pPr>
                    <w:jc w:val="both"/>
                    <w:rPr>
                      <w:sz w:val="22"/>
                      <w:szCs w:val="22"/>
                    </w:rPr>
                  </w:pPr>
                  <w:r>
                    <w:rPr>
                      <w:sz w:val="22"/>
                      <w:szCs w:val="22"/>
                    </w:rPr>
                    <w:t xml:space="preserve">Gamtine aplinkos įvairove ir turimais rekreacijos reikmėms tinkamais pritaikyti </w:t>
                  </w:r>
                  <w:r>
                    <w:rPr>
                      <w:sz w:val="22"/>
                      <w:szCs w:val="22"/>
                    </w:rPr>
                    <w:lastRenderedPageBreak/>
                    <w:t xml:space="preserve">ištekliais gausiame ir gan retai apgyvendintame Utenos regione kryptingai vystoma viešoji turizmo infrastruktūra, kuri yra ir verslo sudėtinė dalis (atsižvelgiant į esamų kurortinių teritorijų (Anykščiai, Ignalina, Zarasai) skaičių bei siekiančius šio statuso Molėtus, viena iš regiono specializacijos krypčių yra turizmo bei su tuo susijusių apgyvendinimo, maitinimo, pramogų ir kitų paslaugų plėtra), tačiau kaip parodė atlikta analizė Utenos </w:t>
                  </w:r>
                  <w:r>
                    <w:rPr>
                      <w:iCs/>
                      <w:sz w:val="22"/>
                      <w:szCs w:val="22"/>
                    </w:rPr>
                    <w:t xml:space="preserve">regiono kultūriniai ir gamtiniai ištekliai bei kultūros paveldas nėra tinkamai </w:t>
                  </w:r>
                  <w:proofErr w:type="spellStart"/>
                  <w:r>
                    <w:rPr>
                      <w:iCs/>
                      <w:sz w:val="22"/>
                      <w:szCs w:val="22"/>
                    </w:rPr>
                    <w:t>įveiklinti</w:t>
                  </w:r>
                  <w:proofErr w:type="spellEnd"/>
                  <w:r>
                    <w:rPr>
                      <w:iCs/>
                      <w:sz w:val="22"/>
                      <w:szCs w:val="22"/>
                    </w:rPr>
                    <w:t>, juose teikiamos paslaugos fragmentiškos, įtakojamos sezoniškumo, nevystomas teminis turizmas. Yra daug smulkių turizmo sektoriuje dirbančių įmonių apie kurias trūksta informacijos ar sudėtinga rasti atitinkamą informaciją. Žemas lankytinų objektų infrastruktūros skaitmenizavimo lygmuo. Trūksta kryptingos užsienio šalims skirtos rinkodaros, bendrų turizmo paslaugų maršrutų tarp atskirų savivaldybių ir pan. Minėtas priežastis atspindintys veiksniai ne tik pagrindžia nepakankamai išvystytą turizmo potencialą regione, bet ir nulemia pagrindinių su turizmo vystymu susijusių apgyvendinimo ir maitinimo paslaugų sektorių sukuriamą mažesnę pridėtinę vertę nei šalyje bei sąlyginai nedidelę šių sektorių akumuliuojamą apyvartą bendroje šių sektorių apyvartoje šalyje.</w:t>
                  </w:r>
                </w:p>
                <w:p w14:paraId="71B94568" w14:textId="77777777" w:rsidR="00A46156" w:rsidRDefault="001F2CBD">
                  <w:pPr>
                    <w:ind w:firstLine="57"/>
                    <w:jc w:val="both"/>
                    <w:rPr>
                      <w:bCs/>
                      <w:sz w:val="22"/>
                      <w:szCs w:val="22"/>
                    </w:rPr>
                  </w:pPr>
                  <w:r>
                    <w:rPr>
                      <w:sz w:val="22"/>
                      <w:szCs w:val="22"/>
                    </w:rPr>
                    <w:t xml:space="preserve">Taip pat, </w:t>
                  </w:r>
                  <w:r>
                    <w:rPr>
                      <w:bCs/>
                      <w:sz w:val="22"/>
                      <w:szCs w:val="22"/>
                    </w:rPr>
                    <w:t xml:space="preserve">Utenos regionas RPP minimas kaip pasižymintis tokiais ekonomikos vystymuisi nepalankiais faktoriais, kaip gyventojų skaičiaus mažėjimas, geografinė atskirtis ir vidiniai netolygumai susiję su sudėtingesniu nei kituose regionuose darbo vietų pasiekiamumu, didesnis socialinės ir </w:t>
                  </w:r>
                  <w:r>
                    <w:rPr>
                      <w:bCs/>
                      <w:sz w:val="22"/>
                      <w:szCs w:val="22"/>
                    </w:rPr>
                    <w:lastRenderedPageBreak/>
                    <w:t xml:space="preserve">ekonominės atskirties augimas, </w:t>
                  </w:r>
                  <w:r>
                    <w:rPr>
                      <w:rFonts w:eastAsia="Calibri"/>
                      <w:iCs/>
                      <w:sz w:val="22"/>
                      <w:szCs w:val="22"/>
                    </w:rPr>
                    <w:t>žemiausias 15–64 metų asmenų užimtumo lygis ir žemiausia vienam dirbančiajam tenkanti pridėtinė vertė</w:t>
                  </w:r>
                  <w:r>
                    <w:rPr>
                      <w:bCs/>
                      <w:sz w:val="22"/>
                      <w:szCs w:val="22"/>
                    </w:rPr>
                    <w:t xml:space="preserve">. Todėl Regiono vystymuisi itin svarbus turizmo sektoriaus potencialo įgalinimas, pasitelkiant nepakankamai panaudotas kūrybinių industrijų, kultūros objektų galimybes, efektyvinant bendrą Regiono turizmo rinkodarą, o tuo pačiu prisidedant ir prie Regiono ekonominio augimo. Nurodytos Regiono giluminės problemos priežastys siejasi su  RPP </w:t>
                  </w:r>
                  <w:r>
                    <w:rPr>
                      <w:rFonts w:eastAsia="Calibri"/>
                      <w:sz w:val="22"/>
                      <w:szCs w:val="22"/>
                    </w:rPr>
                    <w:t>s</w:t>
                  </w:r>
                  <w:r>
                    <w:rPr>
                      <w:bCs/>
                      <w:sz w:val="22"/>
                      <w:szCs w:val="22"/>
                    </w:rPr>
                    <w:t>iekiu</w:t>
                  </w:r>
                  <w:r>
                    <w:rPr>
                      <w:bCs/>
                      <w:iCs/>
                      <w:sz w:val="22"/>
                      <w:szCs w:val="22"/>
                    </w:rPr>
                    <w:t xml:space="preserve"> stiprinti ekonominį potencialą, didinti investicinį patrauklumą ir gerinti verslo aplinką, ir su RPP uždaviniu – </w:t>
                  </w:r>
                  <w:r>
                    <w:rPr>
                      <w:bCs/>
                      <w:sz w:val="22"/>
                      <w:szCs w:val="22"/>
                    </w:rPr>
                    <w:t xml:space="preserve"> didinti Lietuvos turizmo konkurencingumą.</w:t>
                  </w:r>
                </w:p>
              </w:tc>
            </w:tr>
          </w:tbl>
          <w:p w14:paraId="3D240570" w14:textId="77777777" w:rsidR="00A46156" w:rsidRDefault="00A46156">
            <w:pPr>
              <w:rPr>
                <w:rFonts w:eastAsia="Calibri"/>
                <w:bCs/>
                <w:sz w:val="22"/>
                <w:szCs w:val="22"/>
              </w:rPr>
            </w:pPr>
          </w:p>
        </w:tc>
      </w:tr>
      <w:tr w:rsidR="00A46156" w14:paraId="7968A71C" w14:textId="77777777">
        <w:trPr>
          <w:trHeight w:val="125"/>
        </w:trPr>
        <w:tc>
          <w:tcPr>
            <w:tcW w:w="14880" w:type="dxa"/>
            <w:tcBorders>
              <w:top w:val="single" w:sz="4" w:space="0" w:color="auto"/>
              <w:left w:val="single" w:sz="4" w:space="0" w:color="auto"/>
              <w:bottom w:val="single" w:sz="4" w:space="0" w:color="auto"/>
              <w:right w:val="single" w:sz="4" w:space="0" w:color="auto"/>
            </w:tcBorders>
          </w:tcPr>
          <w:p w14:paraId="2C37F2C1" w14:textId="77777777" w:rsidR="00A46156" w:rsidRDefault="00A46156">
            <w:pPr>
              <w:rPr>
                <w:rFonts w:eastAsia="Calibri"/>
                <w:b/>
                <w:i/>
                <w:strike/>
                <w:sz w:val="22"/>
                <w:szCs w:val="22"/>
              </w:rPr>
            </w:pPr>
          </w:p>
        </w:tc>
      </w:tr>
      <w:tr w:rsidR="00A46156" w14:paraId="2333599A" w14:textId="77777777">
        <w:trPr>
          <w:trHeight w:val="573"/>
        </w:trPr>
        <w:tc>
          <w:tcPr>
            <w:tcW w:w="14880" w:type="dxa"/>
            <w:tcBorders>
              <w:top w:val="single" w:sz="4" w:space="0" w:color="auto"/>
              <w:left w:val="single" w:sz="4" w:space="0" w:color="auto"/>
              <w:bottom w:val="single" w:sz="4" w:space="0" w:color="auto"/>
              <w:right w:val="single" w:sz="4" w:space="0" w:color="auto"/>
            </w:tcBorders>
            <w:hideMark/>
          </w:tcPr>
          <w:p w14:paraId="3EDFC493" w14:textId="77777777" w:rsidR="00A46156" w:rsidRDefault="001F2CBD">
            <w:pPr>
              <w:jc w:val="both"/>
              <w:rPr>
                <w:rFonts w:eastAsia="Calibri"/>
                <w:bCs/>
                <w:i/>
                <w:sz w:val="22"/>
                <w:szCs w:val="22"/>
              </w:rPr>
            </w:pPr>
            <w:r>
              <w:rPr>
                <w:rFonts w:eastAsia="Calibri"/>
                <w:b/>
                <w:sz w:val="22"/>
                <w:szCs w:val="22"/>
              </w:rPr>
              <w:t xml:space="preserve">Funkcinės zonos, tikslinės teritorijos ir integruoto vystymo teritorijos </w:t>
            </w:r>
            <w:r>
              <w:rPr>
                <w:rFonts w:eastAsia="Calibri"/>
                <w:bCs/>
                <w:i/>
                <w:sz w:val="22"/>
                <w:szCs w:val="22"/>
              </w:rPr>
              <w:t>(pildoma, jei tinkama)</w:t>
            </w:r>
          </w:p>
          <w:p w14:paraId="2985085B" w14:textId="77777777" w:rsidR="00A46156" w:rsidRDefault="00A46156">
            <w:pPr>
              <w:jc w:val="both"/>
              <w:rPr>
                <w:rFonts w:eastAsia="Calibri"/>
                <w:bCs/>
                <w:sz w:val="22"/>
                <w:szCs w:val="22"/>
                <w:lang w:eastAsia="lt-LT"/>
              </w:rPr>
            </w:pPr>
          </w:p>
          <w:p w14:paraId="6F9E5370" w14:textId="77777777" w:rsidR="00A46156" w:rsidRDefault="001F2CBD">
            <w:pPr>
              <w:jc w:val="both"/>
              <w:rPr>
                <w:rFonts w:eastAsia="Calibri"/>
                <w:bCs/>
                <w:sz w:val="22"/>
                <w:szCs w:val="22"/>
                <w:lang w:eastAsia="lt-LT"/>
              </w:rPr>
            </w:pPr>
            <w:r>
              <w:rPr>
                <w:rFonts w:eastAsia="Calibri"/>
                <w:bCs/>
                <w:sz w:val="22"/>
                <w:szCs w:val="22"/>
                <w:lang w:eastAsia="lt-LT"/>
              </w:rPr>
              <w:t>Utenos regione numatomos formuoti dvi funkcinės zonos, kurių strategijos šiuo metu dar tik rengiamos ar planuojamos rengti, ir kuriose numatytos vykdyti veiklos prisidės tiek prie Regiono 5 ir 6 problemų sprendimo, tiek prisidės prie kitų Regiono problemų giluminių priežasčių šalinimo.</w:t>
            </w:r>
          </w:p>
          <w:p w14:paraId="27F3DB5C" w14:textId="77777777" w:rsidR="00A46156" w:rsidRDefault="001F2CBD">
            <w:pPr>
              <w:jc w:val="both"/>
              <w:rPr>
                <w:sz w:val="22"/>
                <w:szCs w:val="22"/>
              </w:rPr>
            </w:pPr>
            <w:r>
              <w:rPr>
                <w:rFonts w:eastAsia="Calibri"/>
                <w:bCs/>
                <w:sz w:val="22"/>
                <w:szCs w:val="22"/>
                <w:lang w:eastAsia="lt-LT"/>
              </w:rPr>
              <w:t>VIZA funkcinės zonos vystyme dalyvaus trys Regiono savivaldybės –  Visagino, Ignalinos ir Zarasų. Dėl šios funkcinės zonos steigimo 2021 m. spalio mėnesį priimti savivaldybių tarybų sprendimai (</w:t>
            </w:r>
            <w:r>
              <w:rPr>
                <w:sz w:val="22"/>
                <w:szCs w:val="22"/>
              </w:rPr>
              <w:t xml:space="preserve">2021 m. spalio14 d. Visagino savivaldybės tarybos sprendimas Nr. TS-194 „Dėl pritarimo funkcinės zonos Visagino, Ignalinos ir Zarasų rajonų savivaldybių teritorijose formavimui ir vystymui”; 2021 m. spalio 28 d. Ignalinos rajono savivaldybės tarybos sprendimas Nr. T-172 „Dėl pritarimo funkcinės zonos Visagino, Ignalinos ir Zarasų rajonų savivaldybių teritorijose formavimui ir vystymui”; 2021 m. spalio 29 d. Zarasų rajono savivaldybės tarybos sprendimas Nr. T-176 „Dėl pritarimo funkcinės zonos Visagino, Ignalinos ir Zarasų rajonų savivaldybių teritorijose formavimui ir vystymui”). 2021 m. lapkričio 16 d. pasirašyta funkcinės zonos Visagino, Ignalinos ir Zarasų rajonų savivaldybių teritorijose formavimo ir vystymo asociacijos (bendradarbiavimo) sutartis, kurioje numatyta, kad funkcinė zona skirta didinti funkcinių viešųjų paslaugų teikimo organizavimo efektyvumo didinimui ir ekonominiais ir (ar) socialiniais ryšiais pasižyminčios ir (ar) bendrai naudojamos infrastruktūros tinklo kūrimui. Sutartyje numatytos bendradarbiavimo kryptys užtikrinant tvarų, funkcionalų, integruotą mobilumą, taip pat investuojant  į geresniam darbo vietų pasiekiamumui, paslaugų prieinamumui, transporto taršos mažinimui, geresniam teritorijų junglumui, regiono investiciniam patrauklumui didinti reikiamą infrastruktūrą; teikiant kokybiškas, inovatyvias, kompleksines viešąsias paslaugas ir gerinant jų prieinamumą bei kokybę, taip pat investuojant į reikiamą infrastruktūrą bei efektyvų ir tvarų viešosios infrastruktūros valdymą ir naudojimą; stiprinant socialinę </w:t>
            </w:r>
            <w:proofErr w:type="spellStart"/>
            <w:r>
              <w:rPr>
                <w:sz w:val="22"/>
                <w:szCs w:val="22"/>
              </w:rPr>
              <w:t>įtrauktį</w:t>
            </w:r>
            <w:proofErr w:type="spellEnd"/>
            <w:r>
              <w:rPr>
                <w:sz w:val="22"/>
                <w:szCs w:val="22"/>
              </w:rPr>
              <w:t xml:space="preserve"> ir užtikrinant bazinius poreikius; stiprinant ekonominį potencialą, didinant investicinį patrauklumą, ugdant verslumą ir gerinant verslo aplinką, siekiant kurti naujas geresnės kokybės darbo vietas ir plėtoti aukštesnę pridėtinę vertę kuriančius verslus; įtraukiant verslą, gyventojus, VVG, nevyriausybines organizacijas ir kitus partnerius į teritorinių problemų sprendimą, puoselėjant ir stiprinant partnerystę, remiant vietos iniciatyvas ir stiprinant gebėjimus. </w:t>
            </w:r>
          </w:p>
          <w:p w14:paraId="51333302" w14:textId="77777777" w:rsidR="00A46156" w:rsidRDefault="001F2CBD">
            <w:pPr>
              <w:spacing w:line="276" w:lineRule="auto"/>
              <w:jc w:val="both"/>
              <w:rPr>
                <w:sz w:val="22"/>
                <w:szCs w:val="22"/>
              </w:rPr>
            </w:pPr>
            <w:r>
              <w:rPr>
                <w:sz w:val="22"/>
                <w:szCs w:val="22"/>
              </w:rPr>
              <w:t>Strategijoje numatomos funkcinės zonos 3 bendros prioritetinės kryptys:</w:t>
            </w:r>
          </w:p>
          <w:p w14:paraId="3438C4B8" w14:textId="77777777" w:rsidR="00A46156" w:rsidRDefault="001F2CBD">
            <w:pPr>
              <w:spacing w:line="276" w:lineRule="auto"/>
              <w:ind w:firstLine="680"/>
              <w:jc w:val="both"/>
              <w:rPr>
                <w:sz w:val="22"/>
                <w:szCs w:val="22"/>
              </w:rPr>
            </w:pPr>
            <w:r>
              <w:rPr>
                <w:sz w:val="22"/>
                <w:szCs w:val="22"/>
              </w:rPr>
              <w:t>1. Investicinės aplinkos patrauklumo ir ekonominio potencialo didinimas;</w:t>
            </w:r>
          </w:p>
          <w:p w14:paraId="00DF9D64" w14:textId="77777777" w:rsidR="00A46156" w:rsidRDefault="001F2CBD">
            <w:pPr>
              <w:spacing w:line="276" w:lineRule="auto"/>
              <w:ind w:firstLine="680"/>
              <w:jc w:val="both"/>
              <w:rPr>
                <w:sz w:val="22"/>
                <w:szCs w:val="22"/>
              </w:rPr>
            </w:pPr>
            <w:r>
              <w:rPr>
                <w:sz w:val="22"/>
                <w:szCs w:val="22"/>
              </w:rPr>
              <w:t>2. Turizmo ir rekreacijos infrastruktūros prieinamumo didinimas;</w:t>
            </w:r>
          </w:p>
          <w:p w14:paraId="1DA5B0F0" w14:textId="77777777" w:rsidR="00A46156" w:rsidRDefault="001F2CBD">
            <w:pPr>
              <w:spacing w:line="276" w:lineRule="auto"/>
              <w:ind w:firstLine="680"/>
              <w:jc w:val="both"/>
              <w:rPr>
                <w:sz w:val="22"/>
                <w:szCs w:val="22"/>
              </w:rPr>
            </w:pPr>
            <w:r>
              <w:rPr>
                <w:sz w:val="22"/>
                <w:szCs w:val="22"/>
              </w:rPr>
              <w:t>3. Viešųjų paslaugų prieinamumo ir kokybės užtikrinimas.</w:t>
            </w:r>
          </w:p>
          <w:p w14:paraId="7881B616" w14:textId="77777777" w:rsidR="00A46156" w:rsidRDefault="001F2CBD">
            <w:pPr>
              <w:spacing w:line="276" w:lineRule="auto"/>
              <w:jc w:val="both"/>
              <w:rPr>
                <w:sz w:val="22"/>
                <w:szCs w:val="22"/>
              </w:rPr>
            </w:pPr>
            <w:r>
              <w:rPr>
                <w:sz w:val="22"/>
                <w:szCs w:val="22"/>
              </w:rPr>
              <w:lastRenderedPageBreak/>
              <w:t xml:space="preserve">Funkcinėje zonoje pagal kitų ministerijų regionines pažangos priemones numatoma bendrai įgyvendinti veiklas pagal priemonę „Stiprinti savivaldybių aplinkos oro monitoringą“. </w:t>
            </w:r>
          </w:p>
        </w:tc>
      </w:tr>
      <w:tr w:rsidR="00A46156" w14:paraId="5B354576" w14:textId="77777777">
        <w:trPr>
          <w:trHeight w:val="699"/>
        </w:trPr>
        <w:tc>
          <w:tcPr>
            <w:tcW w:w="14880" w:type="dxa"/>
            <w:tcBorders>
              <w:top w:val="single" w:sz="4" w:space="0" w:color="auto"/>
              <w:left w:val="single" w:sz="4" w:space="0" w:color="auto"/>
              <w:bottom w:val="single" w:sz="4" w:space="0" w:color="auto"/>
              <w:right w:val="single" w:sz="4" w:space="0" w:color="auto"/>
            </w:tcBorders>
            <w:hideMark/>
          </w:tcPr>
          <w:p w14:paraId="04011E86" w14:textId="77777777" w:rsidR="00A46156" w:rsidRDefault="001F2CBD">
            <w:pPr>
              <w:rPr>
                <w:rFonts w:eastAsia="Calibri"/>
                <w:b/>
                <w:sz w:val="22"/>
                <w:szCs w:val="22"/>
              </w:rPr>
            </w:pPr>
            <w:r>
              <w:rPr>
                <w:rFonts w:eastAsia="Calibri"/>
                <w:b/>
                <w:sz w:val="22"/>
                <w:szCs w:val="22"/>
              </w:rPr>
              <w:lastRenderedPageBreak/>
              <w:t>Regiono stiprybių, silpnybių, galimybių ir grėsmių (toliau –</w:t>
            </w:r>
            <w:r>
              <w:rPr>
                <w:rFonts w:eastAsia="Calibri"/>
                <w:i/>
                <w:sz w:val="22"/>
                <w:szCs w:val="22"/>
              </w:rPr>
              <w:t xml:space="preserve"> </w:t>
            </w:r>
            <w:r>
              <w:rPr>
                <w:rFonts w:eastAsia="Calibri"/>
                <w:b/>
                <w:sz w:val="22"/>
                <w:szCs w:val="22"/>
              </w:rPr>
              <w:t>SSGG) analizė</w:t>
            </w:r>
          </w:p>
          <w:p w14:paraId="39FCA949" w14:textId="77777777" w:rsidR="00A46156" w:rsidRDefault="00A46156">
            <w:pPr>
              <w:jc w:val="both"/>
              <w:rPr>
                <w:rFonts w:eastAsia="Calibri"/>
                <w:iCs/>
                <w:sz w:val="22"/>
                <w:szCs w:val="22"/>
              </w:rPr>
            </w:pPr>
          </w:p>
          <w:p w14:paraId="2CF72E9C" w14:textId="77777777" w:rsidR="00A46156" w:rsidRDefault="001F2CBD">
            <w:pPr>
              <w:rPr>
                <w:bCs/>
              </w:rPr>
            </w:pPr>
            <w:r>
              <w:rPr>
                <w:rFonts w:eastAsia="Calibri"/>
                <w:iCs/>
                <w:sz w:val="22"/>
                <w:szCs w:val="22"/>
              </w:rPr>
              <w:t xml:space="preserve">Remiantis atlikta </w:t>
            </w:r>
            <w:r>
              <w:rPr>
                <w:rFonts w:eastAsia="Calibri"/>
                <w:bCs/>
                <w:sz w:val="22"/>
                <w:szCs w:val="22"/>
              </w:rPr>
              <w:t>Regiono SSGG analize (</w:t>
            </w:r>
            <w:r>
              <w:rPr>
                <w:sz w:val="22"/>
                <w:szCs w:val="22"/>
              </w:rPr>
              <w:t>grafiškai pavaizduota SSGG ryšių schema ir detalus ryšių aprašymas pateikiami 1 priede „</w:t>
            </w:r>
            <w:r>
              <w:rPr>
                <w:bCs/>
                <w:sz w:val="22"/>
                <w:szCs w:val="22"/>
              </w:rPr>
              <w:t>2022–2030 m. Utenos regiono plėtros plano SSGG ryšių aprašymas“</w:t>
            </w:r>
            <w:r>
              <w:rPr>
                <w:rFonts w:ascii="Segoe UI" w:hAnsi="Segoe UI" w:cs="Segoe UI"/>
                <w:sz w:val="18"/>
                <w:szCs w:val="18"/>
              </w:rPr>
              <w:t>)</w:t>
            </w:r>
            <w:r>
              <w:rPr>
                <w:rFonts w:eastAsia="Calibri"/>
                <w:bCs/>
                <w:sz w:val="22"/>
                <w:szCs w:val="22"/>
              </w:rPr>
              <w:t>, kiekvienai identifikuotai Regiono problemai nustatyti atskiri stiprybių, silpnybių, galimybių ir grėsmių ryšiai bei aprašytos jų sąsajos:</w:t>
            </w:r>
          </w:p>
          <w:p w14:paraId="21C3EF64" w14:textId="77777777" w:rsidR="00A46156" w:rsidRDefault="00A46156">
            <w:pPr>
              <w:ind w:firstLine="57"/>
              <w:jc w:val="both"/>
              <w:rPr>
                <w:rFonts w:eastAsia="Calibri"/>
                <w:bCs/>
                <w:sz w:val="22"/>
                <w:szCs w:val="22"/>
              </w:rPr>
            </w:pPr>
          </w:p>
          <w:p w14:paraId="74C38533" w14:textId="77777777" w:rsidR="00A46156" w:rsidRDefault="001F2CBD">
            <w:pPr>
              <w:jc w:val="both"/>
              <w:rPr>
                <w:rFonts w:eastAsia="Calibri"/>
                <w:bCs/>
                <w:sz w:val="22"/>
                <w:szCs w:val="22"/>
              </w:rPr>
            </w:pPr>
            <w:r>
              <w:rPr>
                <w:rFonts w:eastAsia="Calibri"/>
                <w:b/>
                <w:sz w:val="22"/>
                <w:szCs w:val="22"/>
              </w:rPr>
              <w:t>1. Socialinės ir sveikatos priežiūros srities problema – Nepakankama socialinių ir sveikatos priežiūros paslaugų kokybė ir prieinamumas.</w:t>
            </w:r>
            <w:r>
              <w:rPr>
                <w:rFonts w:eastAsia="Calibri"/>
                <w:bCs/>
                <w:sz w:val="22"/>
                <w:szCs w:val="22"/>
              </w:rPr>
              <w:t xml:space="preserve"> </w:t>
            </w:r>
          </w:p>
          <w:p w14:paraId="0BD9E65F" w14:textId="77777777" w:rsidR="00A46156" w:rsidRDefault="00A46156">
            <w:pPr>
              <w:jc w:val="both"/>
              <w:rPr>
                <w:rFonts w:eastAsia="Calibri"/>
                <w:bCs/>
                <w:sz w:val="22"/>
                <w:szCs w:val="22"/>
              </w:rPr>
            </w:pPr>
          </w:p>
          <w:p w14:paraId="41679344" w14:textId="77777777" w:rsidR="00A46156" w:rsidRDefault="001F2CBD">
            <w:pPr>
              <w:jc w:val="both"/>
              <w:rPr>
                <w:rFonts w:eastAsia="Calibri"/>
                <w:bCs/>
                <w:sz w:val="22"/>
                <w:szCs w:val="22"/>
              </w:rPr>
            </w:pPr>
            <w:r>
              <w:rPr>
                <w:rFonts w:eastAsia="Calibri"/>
                <w:bCs/>
                <w:sz w:val="22"/>
                <w:szCs w:val="22"/>
              </w:rPr>
              <w:t xml:space="preserve">Sprendžiant šią problemą bus pasinaudota </w:t>
            </w:r>
            <w:r>
              <w:rPr>
                <w:rFonts w:eastAsia="Calibri"/>
                <w:bCs/>
                <w:i/>
                <w:iCs/>
                <w:sz w:val="22"/>
                <w:szCs w:val="22"/>
              </w:rPr>
              <w:t>išoriniais veiksniais</w:t>
            </w:r>
            <w:r>
              <w:rPr>
                <w:rFonts w:eastAsia="Calibri"/>
                <w:bCs/>
                <w:sz w:val="22"/>
                <w:szCs w:val="22"/>
              </w:rPr>
              <w:t xml:space="preserve"> – </w:t>
            </w:r>
            <w:r>
              <w:rPr>
                <w:rFonts w:eastAsia="Calibri"/>
                <w:bCs/>
                <w:i/>
                <w:iCs/>
                <w:sz w:val="22"/>
                <w:szCs w:val="22"/>
              </w:rPr>
              <w:t>galimybėmis</w:t>
            </w:r>
            <w:r>
              <w:rPr>
                <w:rFonts w:eastAsia="Calibri"/>
                <w:bCs/>
                <w:sz w:val="22"/>
                <w:szCs w:val="22"/>
              </w:rPr>
              <w:t xml:space="preserve">, tokiomis, kaip augantis visuomenės susidomėjimas sveika gyvensena; įvairių priklausomybių mažinimo bei savižudybių prevencijos programų Lietuvoje vykdymas ir plėtra; nacionalinis siekis perduoti dalį viešųjų paslaugų nevyriausybinėms organizacijoms (toliau – NVO) ir bendruomenėms; valstybės paramos priemonės pirmąjį būstą įsigyjančioms jaunoms šeimoms, kurios mažins Regiono silpnybes bei padės toliau vystyti stiprybes norima linkme. </w:t>
            </w:r>
          </w:p>
          <w:p w14:paraId="3D897FDB" w14:textId="77777777" w:rsidR="00A46156" w:rsidRDefault="00A46156">
            <w:pPr>
              <w:jc w:val="both"/>
              <w:rPr>
                <w:rFonts w:eastAsia="Calibri"/>
                <w:bCs/>
                <w:sz w:val="22"/>
                <w:szCs w:val="22"/>
              </w:rPr>
            </w:pPr>
          </w:p>
          <w:p w14:paraId="5EFABA77" w14:textId="77777777" w:rsidR="00A46156" w:rsidRDefault="001F2CBD">
            <w:pPr>
              <w:jc w:val="both"/>
              <w:rPr>
                <w:rFonts w:eastAsia="Calibri"/>
                <w:bCs/>
                <w:sz w:val="22"/>
                <w:szCs w:val="22"/>
              </w:rPr>
            </w:pPr>
            <w:r>
              <w:rPr>
                <w:rFonts w:eastAsia="Calibri"/>
                <w:bCs/>
                <w:i/>
                <w:iCs/>
                <w:sz w:val="22"/>
                <w:szCs w:val="22"/>
              </w:rPr>
              <w:t>Galimos</w:t>
            </w:r>
            <w:r>
              <w:rPr>
                <w:rFonts w:eastAsia="Calibri"/>
                <w:bCs/>
                <w:sz w:val="22"/>
                <w:szCs w:val="22"/>
              </w:rPr>
              <w:t xml:space="preserve"> </w:t>
            </w:r>
            <w:r>
              <w:rPr>
                <w:rFonts w:eastAsia="Calibri"/>
                <w:bCs/>
                <w:i/>
                <w:iCs/>
                <w:sz w:val="22"/>
                <w:szCs w:val="22"/>
              </w:rPr>
              <w:t>grėsmės</w:t>
            </w:r>
            <w:r>
              <w:rPr>
                <w:rFonts w:eastAsia="Calibri"/>
                <w:bCs/>
                <w:sz w:val="22"/>
                <w:szCs w:val="22"/>
              </w:rPr>
              <w:t>, kurios gali trukdyti pasiekti norimus regiono tikslus – ir toliau blogėjanti visuomenės sveikata; kvalifikuotų sveikatos priežiūros (visų sričių) specialistų nutekėjimas į užsienį ir kitas šalies teritorijas; asmenų, turinčių įvairių priklausomybių, skaičiaus augimas; dėl tinkamo sveikatos priežiūros sistemos paslaugų neprieinamumo didėjantis mirtingumas.</w:t>
            </w:r>
          </w:p>
          <w:p w14:paraId="53D05320" w14:textId="77777777" w:rsidR="00A46156" w:rsidRDefault="00A46156">
            <w:pPr>
              <w:jc w:val="both"/>
              <w:rPr>
                <w:rFonts w:eastAsia="Calibri"/>
                <w:bCs/>
                <w:sz w:val="22"/>
                <w:szCs w:val="22"/>
              </w:rPr>
            </w:pPr>
          </w:p>
          <w:p w14:paraId="7A11E20A" w14:textId="77777777" w:rsidR="00A46156" w:rsidRDefault="001F2CBD">
            <w:pPr>
              <w:jc w:val="both"/>
              <w:rPr>
                <w:rFonts w:eastAsia="Calibri"/>
                <w:bCs/>
                <w:sz w:val="22"/>
                <w:szCs w:val="22"/>
              </w:rPr>
            </w:pPr>
            <w:r>
              <w:rPr>
                <w:rFonts w:eastAsia="Calibri"/>
                <w:bCs/>
                <w:i/>
                <w:iCs/>
                <w:sz w:val="22"/>
                <w:szCs w:val="22"/>
              </w:rPr>
              <w:t>Problemą lemiančių</w:t>
            </w:r>
            <w:r>
              <w:rPr>
                <w:rFonts w:eastAsia="Calibri"/>
                <w:bCs/>
                <w:sz w:val="22"/>
                <w:szCs w:val="22"/>
              </w:rPr>
              <w:t xml:space="preserve"> </w:t>
            </w:r>
            <w:r>
              <w:rPr>
                <w:rFonts w:eastAsia="Calibri"/>
                <w:bCs/>
                <w:i/>
                <w:iCs/>
                <w:sz w:val="22"/>
                <w:szCs w:val="22"/>
              </w:rPr>
              <w:t>priežasčių</w:t>
            </w:r>
            <w:r>
              <w:rPr>
                <w:rFonts w:eastAsia="Calibri"/>
                <w:bCs/>
                <w:sz w:val="22"/>
                <w:szCs w:val="22"/>
              </w:rPr>
              <w:t xml:space="preserve"> </w:t>
            </w:r>
            <w:r>
              <w:rPr>
                <w:rFonts w:eastAsia="Calibri"/>
                <w:bCs/>
                <w:i/>
                <w:iCs/>
                <w:sz w:val="22"/>
                <w:szCs w:val="22"/>
              </w:rPr>
              <w:t>grupės</w:t>
            </w:r>
            <w:r>
              <w:rPr>
                <w:rFonts w:eastAsia="Calibri"/>
                <w:bCs/>
                <w:sz w:val="22"/>
                <w:szCs w:val="22"/>
              </w:rPr>
              <w:t xml:space="preserve">: </w:t>
            </w:r>
          </w:p>
          <w:p w14:paraId="1B199DA9" w14:textId="77777777" w:rsidR="00A46156" w:rsidRDefault="001F2CBD">
            <w:pPr>
              <w:jc w:val="both"/>
              <w:rPr>
                <w:rFonts w:eastAsia="Calibri"/>
                <w:bCs/>
                <w:sz w:val="22"/>
                <w:szCs w:val="22"/>
              </w:rPr>
            </w:pPr>
            <w:r>
              <w:rPr>
                <w:rFonts w:eastAsia="Calibri"/>
                <w:bCs/>
                <w:sz w:val="22"/>
                <w:szCs w:val="22"/>
              </w:rPr>
              <w:t>- Nepatenkinamas socialinių paslaugų senyvo amžiaus asmenims, neįgaliesiems ir sutrikusio intelekto vaikams bei jų šeimoms poreikis bei paslaugų šeimai ir vaikams, psichologinės pagalbos paslaugų, trumpalaikio apgyvendinimo ir globos šeimose paslaugų poreikis. Netolygus socialinių paslaugų tinklas, šios priežastys sąlygoja ir  didėjantį paslaugų kokybės atotrūkį lyginant su didžiaisiais regionų centrais. Augantis skurdo lygis neleidžiantis patenkinti socialinio būsto poreikio,  nėra patenkinami visų asmenų ir šeimų, besikreipiančių dėl socialinių paslaugų, poreikiai ir nepakankamos socialinių paslaugų, teikiamų tam tikroms tikslinėms grupėms, apimtys, sąlygojančios ir didėjančią socialinę atskirtį.</w:t>
            </w:r>
          </w:p>
          <w:p w14:paraId="40C211F8" w14:textId="77777777" w:rsidR="00A46156" w:rsidRDefault="001F2CBD">
            <w:pPr>
              <w:jc w:val="both"/>
              <w:rPr>
                <w:rFonts w:eastAsia="Calibri"/>
                <w:bCs/>
                <w:sz w:val="22"/>
                <w:szCs w:val="22"/>
              </w:rPr>
            </w:pPr>
            <w:r>
              <w:rPr>
                <w:rFonts w:eastAsia="Calibri"/>
                <w:bCs/>
                <w:sz w:val="22"/>
                <w:szCs w:val="22"/>
              </w:rPr>
              <w:t xml:space="preserve">- Didelis savižudybių skaičius, didelis sergamumas kraujotakos sistemos ligomis; neišplėtota viešojo transporto sistema, dėl ko sunku nuvykti iki kliento, o klientui į įstaigą; tinkamų patalpų trūkumas sveikatos priežiūros ir socialinių paslaugų teikimui. </w:t>
            </w:r>
          </w:p>
          <w:p w14:paraId="70382C0F" w14:textId="77777777" w:rsidR="00A46156" w:rsidRDefault="00A46156">
            <w:pPr>
              <w:jc w:val="both"/>
              <w:rPr>
                <w:rFonts w:eastAsia="Calibri"/>
                <w:bCs/>
                <w:sz w:val="22"/>
                <w:szCs w:val="22"/>
              </w:rPr>
            </w:pPr>
          </w:p>
          <w:p w14:paraId="35FF3AE7" w14:textId="77777777" w:rsidR="00A46156" w:rsidRDefault="001F2CBD">
            <w:pPr>
              <w:jc w:val="both"/>
              <w:rPr>
                <w:rFonts w:eastAsia="Calibri"/>
                <w:bCs/>
                <w:sz w:val="22"/>
                <w:szCs w:val="22"/>
              </w:rPr>
            </w:pPr>
            <w:r>
              <w:rPr>
                <w:rFonts w:eastAsia="Calibri"/>
                <w:bCs/>
                <w:i/>
                <w:iCs/>
                <w:sz w:val="22"/>
                <w:szCs w:val="22"/>
              </w:rPr>
              <w:t>Problemos apimtis padės mažinti  nustatytos tokios Regiono stiprybės</w:t>
            </w:r>
            <w:r>
              <w:rPr>
                <w:rFonts w:eastAsia="Calibri"/>
                <w:bCs/>
                <w:sz w:val="22"/>
                <w:szCs w:val="22"/>
              </w:rPr>
              <w:t>:</w:t>
            </w:r>
          </w:p>
          <w:p w14:paraId="1B8388B6" w14:textId="77777777" w:rsidR="00A46156" w:rsidRDefault="001F2CBD">
            <w:pPr>
              <w:jc w:val="both"/>
              <w:rPr>
                <w:rFonts w:eastAsia="Calibri"/>
                <w:bCs/>
                <w:sz w:val="22"/>
                <w:szCs w:val="22"/>
              </w:rPr>
            </w:pPr>
            <w:r>
              <w:rPr>
                <w:rFonts w:eastAsia="Calibri"/>
                <w:bCs/>
                <w:sz w:val="22"/>
                <w:szCs w:val="22"/>
              </w:rPr>
              <w:t xml:space="preserve">- esamų plataus spektro  socialinių paslaugų tolygesnis paskirstymas pagal poreikį; </w:t>
            </w:r>
          </w:p>
          <w:p w14:paraId="20206AF6" w14:textId="77777777" w:rsidR="00A46156" w:rsidRDefault="001F2CBD">
            <w:pPr>
              <w:jc w:val="both"/>
              <w:rPr>
                <w:rFonts w:eastAsia="Calibri"/>
                <w:bCs/>
                <w:sz w:val="22"/>
                <w:szCs w:val="22"/>
              </w:rPr>
            </w:pPr>
            <w:r>
              <w:rPr>
                <w:rFonts w:eastAsia="Calibri"/>
                <w:bCs/>
                <w:sz w:val="22"/>
                <w:szCs w:val="22"/>
              </w:rPr>
              <w:t xml:space="preserve">- esamų socialinių ir sveikatos priežiūros srities specialistų kompetencija padės įgyvendinti prevencines programas, taip prisidedant prie geresnio paslaugų teikimo ir mirtingumo mažinimo; </w:t>
            </w:r>
          </w:p>
          <w:p w14:paraId="16B425BA" w14:textId="77777777" w:rsidR="00A46156" w:rsidRDefault="001F2CBD">
            <w:pPr>
              <w:jc w:val="both"/>
              <w:rPr>
                <w:rFonts w:eastAsia="Calibri"/>
                <w:bCs/>
                <w:sz w:val="22"/>
                <w:szCs w:val="22"/>
              </w:rPr>
            </w:pPr>
            <w:r>
              <w:rPr>
                <w:rFonts w:eastAsia="Calibri"/>
                <w:bCs/>
                <w:sz w:val="22"/>
                <w:szCs w:val="22"/>
              </w:rPr>
              <w:t xml:space="preserve">- socialinio darbo metodinio centro bazėje kvalifikaciją keliantys specialistai prisidės prie trūkstamų socialinių paslaugų teikimo, gyventojų atvirumas ir prisijungimas prie savanoriškos veiklos padės tiek sveikatos priežiūros, tiek socialinės srities specialistams, sumažindami jų darbo krūvius; </w:t>
            </w:r>
          </w:p>
          <w:p w14:paraId="1818198E" w14:textId="77777777" w:rsidR="00A46156" w:rsidRDefault="001F2CBD">
            <w:pPr>
              <w:jc w:val="both"/>
              <w:rPr>
                <w:rFonts w:eastAsia="Calibri"/>
                <w:bCs/>
                <w:sz w:val="22"/>
                <w:szCs w:val="22"/>
              </w:rPr>
            </w:pPr>
            <w:r>
              <w:rPr>
                <w:rFonts w:eastAsia="Calibri"/>
                <w:bCs/>
                <w:sz w:val="22"/>
                <w:szCs w:val="22"/>
              </w:rPr>
              <w:t xml:space="preserve">- pradėtos modernizuoti sveikatos priežiūros įstaigos, naujų technologijų diegimas jose sudarys galimybes laiku diagnozuoti ligas ir taikyti efektyvesnius gydymo metodus bei prisidės prie didžiausio šalyje sergamumo kraujotakos ligomis mažinimo, didins paslaugų prieinamumą, tuo pačiu mažins augantį mirtingumą regione. Technologijų pagalba bus galimybė sumažinti klientų apsilankymų sveikatos priežiūros įstaigose būtinumą, skatinti pačius visuomenės narius domėtis savo sveikata ir sveika gyvensena; </w:t>
            </w:r>
          </w:p>
          <w:p w14:paraId="6F990CEA" w14:textId="77777777" w:rsidR="00A46156" w:rsidRDefault="001F2CBD">
            <w:pPr>
              <w:jc w:val="both"/>
              <w:rPr>
                <w:rFonts w:eastAsia="Calibri"/>
                <w:bCs/>
                <w:sz w:val="22"/>
                <w:szCs w:val="22"/>
              </w:rPr>
            </w:pPr>
            <w:r>
              <w:rPr>
                <w:rFonts w:eastAsia="Calibri"/>
                <w:bCs/>
                <w:sz w:val="22"/>
                <w:szCs w:val="22"/>
              </w:rPr>
              <w:lastRenderedPageBreak/>
              <w:t>- pritaikius Regione esantį laisvą (nekilnojamąjį) turtą viešųjų paslaugų teikimui būtų sudaryta galimybė teikti trūkstamas socialines ir sveikatos priežiūros paslaugas arčiau kliento, pagal poreikį optimizuoti esamą netolygų socialinių paslaugų tinklą, spręsti tinkamų patalpų trūkumo sveikatos priežiūros ir socialinių paslaugų teikimui problemas. Pritaikius šį turtą socialiniam būstui, pagerėtų pažeidžiamų visuomenės grupių gyvenimo sąlygos ir sumažėtų laukiančiųjų eilė.</w:t>
            </w:r>
          </w:p>
          <w:p w14:paraId="5D914CEA" w14:textId="77777777" w:rsidR="00A46156" w:rsidRDefault="00A46156">
            <w:pPr>
              <w:jc w:val="both"/>
              <w:rPr>
                <w:rFonts w:eastAsia="Calibri"/>
                <w:bCs/>
                <w:sz w:val="22"/>
                <w:szCs w:val="22"/>
              </w:rPr>
            </w:pPr>
          </w:p>
          <w:p w14:paraId="2A409A08" w14:textId="77777777" w:rsidR="00A46156" w:rsidRDefault="001F2CBD">
            <w:pPr>
              <w:jc w:val="both"/>
              <w:rPr>
                <w:rFonts w:eastAsia="Calibri"/>
                <w:b/>
                <w:sz w:val="22"/>
                <w:szCs w:val="22"/>
              </w:rPr>
            </w:pPr>
            <w:r>
              <w:rPr>
                <w:rFonts w:eastAsia="Calibri"/>
                <w:b/>
                <w:sz w:val="22"/>
                <w:szCs w:val="22"/>
              </w:rPr>
              <w:t xml:space="preserve">2. Švietimo srities problema – </w:t>
            </w:r>
            <w:r>
              <w:rPr>
                <w:rFonts w:eastAsia="Calibri"/>
                <w:b/>
                <w:i/>
                <w:iCs/>
                <w:sz w:val="22"/>
                <w:szCs w:val="22"/>
              </w:rPr>
              <w:t>Nepakankama  švietimo paslaugų kokybė ir prieinamumas</w:t>
            </w:r>
            <w:r>
              <w:rPr>
                <w:rFonts w:eastAsia="Calibri"/>
                <w:b/>
                <w:sz w:val="22"/>
                <w:szCs w:val="22"/>
              </w:rPr>
              <w:t xml:space="preserve">. </w:t>
            </w:r>
          </w:p>
          <w:p w14:paraId="0B61E366" w14:textId="77777777" w:rsidR="00A46156" w:rsidRDefault="00A46156">
            <w:pPr>
              <w:jc w:val="both"/>
              <w:rPr>
                <w:rFonts w:eastAsia="Calibri"/>
                <w:bCs/>
                <w:sz w:val="22"/>
                <w:szCs w:val="22"/>
              </w:rPr>
            </w:pPr>
          </w:p>
          <w:p w14:paraId="455D8643" w14:textId="77777777" w:rsidR="00A46156" w:rsidRDefault="001F2CBD">
            <w:pPr>
              <w:jc w:val="both"/>
              <w:rPr>
                <w:rFonts w:eastAsia="Calibri"/>
                <w:bCs/>
                <w:sz w:val="22"/>
                <w:szCs w:val="22"/>
              </w:rPr>
            </w:pPr>
            <w:r>
              <w:rPr>
                <w:rFonts w:eastAsia="Calibri"/>
                <w:bCs/>
                <w:sz w:val="22"/>
                <w:szCs w:val="22"/>
              </w:rPr>
              <w:t xml:space="preserve">Sprendžiant šią problemą, bus pasinaudota </w:t>
            </w:r>
            <w:r>
              <w:rPr>
                <w:rFonts w:eastAsia="Calibri"/>
                <w:bCs/>
                <w:i/>
                <w:iCs/>
                <w:sz w:val="22"/>
                <w:szCs w:val="22"/>
              </w:rPr>
              <w:t>išoriniais veiksniais</w:t>
            </w:r>
            <w:r>
              <w:rPr>
                <w:rFonts w:eastAsia="Calibri"/>
                <w:bCs/>
                <w:sz w:val="22"/>
                <w:szCs w:val="22"/>
              </w:rPr>
              <w:t xml:space="preserve"> – </w:t>
            </w:r>
            <w:r>
              <w:rPr>
                <w:rFonts w:eastAsia="Calibri"/>
                <w:bCs/>
                <w:i/>
                <w:iCs/>
                <w:sz w:val="22"/>
                <w:szCs w:val="22"/>
              </w:rPr>
              <w:t>galimybėmis</w:t>
            </w:r>
            <w:r>
              <w:rPr>
                <w:rFonts w:eastAsia="Calibri"/>
                <w:bCs/>
                <w:sz w:val="22"/>
                <w:szCs w:val="22"/>
              </w:rPr>
              <w:t xml:space="preserve">, tokiomis, kaip augantis visuomenės poreikis naudotis skaitmeninėmis technologijomis siekiant gauti viešąsias paslaugas, e. paslaugų plėtra, valstybės skatinamu švietimo įstaigų tinklo optimizavimu ir įstaigų stambinimu ir didesniu valstybės dėmesiu gamtos ir matematikos mokslams, kas sumažins regiono silpnybes bei padės toliau vystyti stiprybes norima linkme. </w:t>
            </w:r>
          </w:p>
          <w:p w14:paraId="2FF499BF" w14:textId="77777777" w:rsidR="00A46156" w:rsidRDefault="00A46156">
            <w:pPr>
              <w:jc w:val="both"/>
              <w:rPr>
                <w:rFonts w:eastAsia="Calibri"/>
                <w:bCs/>
                <w:i/>
                <w:iCs/>
                <w:sz w:val="22"/>
                <w:szCs w:val="22"/>
              </w:rPr>
            </w:pPr>
          </w:p>
          <w:p w14:paraId="55BB1352" w14:textId="77777777" w:rsidR="00A46156" w:rsidRDefault="001F2CBD">
            <w:pPr>
              <w:jc w:val="both"/>
              <w:rPr>
                <w:rFonts w:eastAsia="Calibri"/>
                <w:bCs/>
                <w:sz w:val="22"/>
                <w:szCs w:val="22"/>
              </w:rPr>
            </w:pPr>
            <w:r>
              <w:rPr>
                <w:rFonts w:eastAsia="Calibri"/>
                <w:bCs/>
                <w:i/>
                <w:iCs/>
                <w:sz w:val="22"/>
                <w:szCs w:val="22"/>
              </w:rPr>
              <w:t>Galimos</w:t>
            </w:r>
            <w:r>
              <w:rPr>
                <w:rFonts w:eastAsia="Calibri"/>
                <w:bCs/>
                <w:sz w:val="22"/>
                <w:szCs w:val="22"/>
              </w:rPr>
              <w:t xml:space="preserve"> </w:t>
            </w:r>
            <w:r>
              <w:rPr>
                <w:rFonts w:eastAsia="Calibri"/>
                <w:bCs/>
                <w:i/>
                <w:iCs/>
                <w:sz w:val="22"/>
                <w:szCs w:val="22"/>
              </w:rPr>
              <w:t>grėsmės</w:t>
            </w:r>
            <w:r>
              <w:rPr>
                <w:rFonts w:eastAsia="Calibri"/>
                <w:bCs/>
                <w:sz w:val="22"/>
                <w:szCs w:val="22"/>
              </w:rPr>
              <w:t>, kurios gali trukdyti pašalinti nustatytos problemos veiksnius ir pasiekti norimus Regiono tikslus – senstančios visuomenės negebėjimas prisitaikyti prie besikeičiančių ugdymo paslaugų, netinkami gebėjimai naudoti ir naudotis inovatyviomis mokymo ir mokymosi formomis ir  aukšti reikalavimai rengiant IT mokymų bazę.</w:t>
            </w:r>
          </w:p>
          <w:p w14:paraId="04E10FF4" w14:textId="77777777" w:rsidR="00A46156" w:rsidRDefault="00A46156">
            <w:pPr>
              <w:jc w:val="both"/>
              <w:rPr>
                <w:rFonts w:eastAsia="Calibri"/>
                <w:bCs/>
                <w:i/>
                <w:iCs/>
                <w:sz w:val="22"/>
                <w:szCs w:val="22"/>
              </w:rPr>
            </w:pPr>
          </w:p>
          <w:p w14:paraId="492DAAFA" w14:textId="77777777" w:rsidR="00A46156" w:rsidRDefault="001F2CBD">
            <w:pPr>
              <w:jc w:val="both"/>
              <w:rPr>
                <w:rFonts w:eastAsia="Calibri"/>
                <w:bCs/>
                <w:i/>
                <w:iCs/>
                <w:sz w:val="22"/>
                <w:szCs w:val="22"/>
              </w:rPr>
            </w:pPr>
            <w:r>
              <w:rPr>
                <w:rFonts w:eastAsia="Calibri"/>
                <w:bCs/>
                <w:i/>
                <w:iCs/>
                <w:sz w:val="22"/>
                <w:szCs w:val="22"/>
              </w:rPr>
              <w:t xml:space="preserve">Šią problemą sukeliančių priežasčių grupės, kurias Regionui tenka spręsti: </w:t>
            </w:r>
          </w:p>
          <w:p w14:paraId="78052085" w14:textId="77777777" w:rsidR="00A46156" w:rsidRDefault="001F2CBD">
            <w:pPr>
              <w:jc w:val="both"/>
              <w:rPr>
                <w:rFonts w:eastAsia="Calibri"/>
                <w:bCs/>
                <w:sz w:val="22"/>
                <w:szCs w:val="22"/>
              </w:rPr>
            </w:pPr>
            <w:r>
              <w:rPr>
                <w:rFonts w:eastAsia="Calibri"/>
                <w:bCs/>
                <w:sz w:val="22"/>
                <w:szCs w:val="22"/>
              </w:rPr>
              <w:t>- Mažesnė nei šalyje dalis mokinių renkasi mokytis profesinėse mokyklose; menka švietimo paslaugų infrastruktūra ir modernios mokymo įrangos stygius ugdant specialistus inžinierinei pramonei, senstanti darbo rinkos praktinio mokymo centrų bazė.</w:t>
            </w:r>
          </w:p>
          <w:p w14:paraId="77BD7723" w14:textId="77777777" w:rsidR="00A46156" w:rsidRDefault="001F2CBD">
            <w:pPr>
              <w:jc w:val="both"/>
              <w:rPr>
                <w:rFonts w:eastAsia="Calibri"/>
                <w:bCs/>
                <w:sz w:val="22"/>
                <w:szCs w:val="22"/>
              </w:rPr>
            </w:pPr>
            <w:r>
              <w:rPr>
                <w:rFonts w:eastAsia="Calibri"/>
                <w:bCs/>
                <w:sz w:val="22"/>
                <w:szCs w:val="22"/>
              </w:rPr>
              <w:t xml:space="preserve">- Ikimokyklinio ir bendrojo ugdymo  įstaigų infrastruktūra dar nepritaikyta vaikų su negalia ir specialiųjų poreikių vaikų sėkmingam integravimui į ugdymo procesą, mokymo priemonių trūkumas ir pedagogų nepakankamas pasirengimas </w:t>
            </w:r>
            <w:proofErr w:type="spellStart"/>
            <w:r>
              <w:rPr>
                <w:rFonts w:eastAsia="Calibri"/>
                <w:bCs/>
                <w:sz w:val="22"/>
                <w:szCs w:val="22"/>
              </w:rPr>
              <w:t>įtraukiajam</w:t>
            </w:r>
            <w:proofErr w:type="spellEnd"/>
            <w:r>
              <w:rPr>
                <w:rFonts w:eastAsia="Calibri"/>
                <w:bCs/>
                <w:sz w:val="22"/>
                <w:szCs w:val="22"/>
              </w:rPr>
              <w:t xml:space="preserve"> ugdymui; </w:t>
            </w:r>
          </w:p>
          <w:p w14:paraId="3A907E6A" w14:textId="77777777" w:rsidR="00A46156" w:rsidRDefault="001F2CBD">
            <w:pPr>
              <w:jc w:val="both"/>
              <w:rPr>
                <w:rFonts w:eastAsia="Calibri"/>
                <w:bCs/>
                <w:sz w:val="22"/>
                <w:szCs w:val="22"/>
              </w:rPr>
            </w:pPr>
            <w:r>
              <w:rPr>
                <w:rFonts w:eastAsia="Calibri"/>
                <w:bCs/>
                <w:sz w:val="22"/>
                <w:szCs w:val="22"/>
              </w:rPr>
              <w:t xml:space="preserve">- Nepakankama  ryšių infrastruktūros kokybė neužtikrina kokybiškų švietimo ir viešųjų paslaugų teikimo; </w:t>
            </w:r>
          </w:p>
          <w:p w14:paraId="544E765B" w14:textId="77777777" w:rsidR="00A46156" w:rsidRDefault="001F2CBD">
            <w:pPr>
              <w:jc w:val="both"/>
              <w:rPr>
                <w:rFonts w:eastAsia="Calibri"/>
                <w:bCs/>
                <w:sz w:val="22"/>
                <w:szCs w:val="22"/>
              </w:rPr>
            </w:pPr>
            <w:r>
              <w:rPr>
                <w:rFonts w:eastAsia="Calibri"/>
                <w:bCs/>
                <w:sz w:val="22"/>
                <w:szCs w:val="22"/>
              </w:rPr>
              <w:t>- Neužtikrintos kokybiškos ikimokyklinio ugdymo paslaugos Regiono kaimiškose vietovėse (kai kuriose gyvenvietėse paslauga visai neteikiama, arba teikiama ne visą laiką), o vaikų pavėžėjimas iki miesto ikimokyklinio ugdymo įstaigų nėra užtikrintas;</w:t>
            </w:r>
          </w:p>
          <w:p w14:paraId="611F76B2" w14:textId="77777777" w:rsidR="00A46156" w:rsidRDefault="001F2CBD">
            <w:pPr>
              <w:jc w:val="both"/>
              <w:rPr>
                <w:rFonts w:eastAsia="Calibri"/>
                <w:bCs/>
                <w:sz w:val="22"/>
                <w:szCs w:val="22"/>
              </w:rPr>
            </w:pPr>
            <w:r>
              <w:rPr>
                <w:rFonts w:eastAsia="Calibri"/>
                <w:bCs/>
                <w:sz w:val="22"/>
                <w:szCs w:val="22"/>
              </w:rPr>
              <w:t>- Išaugęs mokinių skaičius iš socialiai problemiškų šeimų.</w:t>
            </w:r>
          </w:p>
          <w:p w14:paraId="0F196B40" w14:textId="77777777" w:rsidR="00A46156" w:rsidRDefault="00A46156">
            <w:pPr>
              <w:jc w:val="both"/>
              <w:rPr>
                <w:rFonts w:eastAsia="Calibri"/>
                <w:bCs/>
                <w:sz w:val="22"/>
                <w:szCs w:val="22"/>
              </w:rPr>
            </w:pPr>
          </w:p>
          <w:p w14:paraId="5D342EE5" w14:textId="77777777" w:rsidR="00A46156" w:rsidRDefault="001F2CBD">
            <w:pPr>
              <w:jc w:val="both"/>
              <w:rPr>
                <w:rFonts w:eastAsia="Calibri"/>
                <w:bCs/>
                <w:i/>
                <w:iCs/>
                <w:sz w:val="22"/>
                <w:szCs w:val="22"/>
              </w:rPr>
            </w:pPr>
            <w:r>
              <w:rPr>
                <w:rFonts w:eastAsia="Calibri"/>
                <w:bCs/>
                <w:i/>
                <w:iCs/>
                <w:sz w:val="22"/>
                <w:szCs w:val="22"/>
              </w:rPr>
              <w:t xml:space="preserve">Regiono stiprybės siekiant pagerinti švietimo paslaugų kokybę ir prieinamumą: </w:t>
            </w:r>
          </w:p>
          <w:p w14:paraId="35F7ED52" w14:textId="77777777" w:rsidR="00A46156" w:rsidRDefault="001F2CBD">
            <w:pPr>
              <w:jc w:val="both"/>
              <w:rPr>
                <w:rFonts w:eastAsia="Calibri"/>
                <w:bCs/>
                <w:sz w:val="22"/>
                <w:szCs w:val="22"/>
              </w:rPr>
            </w:pPr>
            <w:r>
              <w:rPr>
                <w:rFonts w:eastAsia="Calibri"/>
                <w:bCs/>
                <w:sz w:val="22"/>
                <w:szCs w:val="22"/>
              </w:rPr>
              <w:t xml:space="preserve">- Didelė įvairių neformalaus ugdymo programų pasiūla, kuriose dalyvauja didesnė nei šalyje mokinių dalis; </w:t>
            </w:r>
          </w:p>
          <w:p w14:paraId="03582C5F" w14:textId="77777777" w:rsidR="00A46156" w:rsidRDefault="001F2CBD">
            <w:pPr>
              <w:jc w:val="both"/>
              <w:rPr>
                <w:rFonts w:eastAsia="Calibri"/>
                <w:bCs/>
                <w:sz w:val="22"/>
                <w:szCs w:val="22"/>
              </w:rPr>
            </w:pPr>
            <w:r>
              <w:rPr>
                <w:rFonts w:eastAsia="Calibri"/>
                <w:bCs/>
                <w:sz w:val="22"/>
                <w:szCs w:val="22"/>
              </w:rPr>
              <w:t>- Ugdymo įstaigose didėjantis skaičius ikimokyklinio amžiaus vaikų, kuriuos nuo mažens supažindinant su įdomiomis ir rinkoje paklausiomis profesijomis, būtų padėti tinkami pamatai šiems vaikams ateityje rinktis profesinį mokymą;</w:t>
            </w:r>
          </w:p>
          <w:p w14:paraId="68AAFA39" w14:textId="77777777" w:rsidR="00A46156" w:rsidRDefault="001F2CBD">
            <w:pPr>
              <w:jc w:val="both"/>
              <w:rPr>
                <w:rFonts w:eastAsia="Calibri"/>
                <w:bCs/>
                <w:sz w:val="22"/>
                <w:szCs w:val="22"/>
              </w:rPr>
            </w:pPr>
            <w:r>
              <w:rPr>
                <w:rFonts w:eastAsia="Calibri"/>
                <w:bCs/>
                <w:sz w:val="22"/>
                <w:szCs w:val="22"/>
              </w:rPr>
              <w:t xml:space="preserve">- Dalyje ikimokyklinio ugdymo įstaigų esantis laisvų vietų skaičius, tinkamai sureguliavus ikimokyklinio ugdymo įstaigų užimtumo srautus ir nuvykimą iki jų, padėtų spręsti vietų trūkumo ar tinkamų paslaugų prieinamumo užtikrinimą. </w:t>
            </w:r>
          </w:p>
          <w:p w14:paraId="024E4204" w14:textId="77777777" w:rsidR="00A46156" w:rsidRDefault="001F2CBD">
            <w:pPr>
              <w:jc w:val="both"/>
              <w:rPr>
                <w:rFonts w:eastAsia="Calibri"/>
                <w:bCs/>
                <w:sz w:val="22"/>
                <w:szCs w:val="22"/>
              </w:rPr>
            </w:pPr>
            <w:r>
              <w:rPr>
                <w:rFonts w:eastAsia="Calibri"/>
                <w:bCs/>
                <w:sz w:val="22"/>
                <w:szCs w:val="22"/>
              </w:rPr>
              <w:t xml:space="preserve">- </w:t>
            </w:r>
            <w:r>
              <w:t xml:space="preserve">Utenoje tik pradedantis veiklą ir visam regionui teikiantis paslaugas bei </w:t>
            </w:r>
            <w:r>
              <w:rPr>
                <w:rFonts w:eastAsia="Calibri"/>
                <w:bCs/>
                <w:sz w:val="22"/>
                <w:szCs w:val="22"/>
              </w:rPr>
              <w:t xml:space="preserve">Visagine kuriamas STEAM centrai per praktinį darbą laboratorijose padės mokykloms, kurioms trūksta tinkamos įrangos, o mokiniams leis įsisavinti inžinerinėms ir gamtamokslinėms profesijoms reikalingas žinias ir paskatins ateityje rinktis rinkoje paklausias, Regionui reikalingas profesijas, tiek universitetuose, tiek profesinėse mokyklose. </w:t>
            </w:r>
          </w:p>
          <w:p w14:paraId="0F4736BF" w14:textId="77777777" w:rsidR="00A46156" w:rsidRDefault="001F2CBD">
            <w:pPr>
              <w:jc w:val="both"/>
              <w:rPr>
                <w:rFonts w:eastAsia="Calibri"/>
                <w:bCs/>
                <w:sz w:val="22"/>
                <w:szCs w:val="22"/>
              </w:rPr>
            </w:pPr>
            <w:r>
              <w:rPr>
                <w:rFonts w:eastAsia="Calibri"/>
                <w:bCs/>
                <w:sz w:val="22"/>
                <w:szCs w:val="22"/>
              </w:rPr>
              <w:t xml:space="preserve">- Regione esant prieinamam profesiniam, aukštajam neuniversitetiniam mokslui, verslo ir mokslo bendradarbiavimo procese būtų sudaromos galimybės rengti Regionui reikalingas ir rinkoje paklausias profesijas. Pačių ugdymo įstaigų tinkamas profesijų pristatymas paskatintų mokinius domėtis ir rinktis profesinį mokymą, o verslo suinteresuotumas ir praktinių mokymo bazių kūrimas savo įstaigose prisidėtų prie kokybiškesnio praktinio mokymo ir sumažintų praktinio mokymo bazių kokybės ir įvairovės trūkumą. </w:t>
            </w:r>
          </w:p>
          <w:p w14:paraId="3A0C0612" w14:textId="77777777" w:rsidR="00A46156" w:rsidRDefault="001F2CBD">
            <w:pPr>
              <w:jc w:val="both"/>
              <w:rPr>
                <w:rFonts w:eastAsia="Calibri"/>
                <w:bCs/>
                <w:sz w:val="22"/>
                <w:szCs w:val="22"/>
              </w:rPr>
            </w:pPr>
            <w:r>
              <w:rPr>
                <w:rFonts w:eastAsia="Calibri"/>
                <w:bCs/>
                <w:sz w:val="22"/>
                <w:szCs w:val="22"/>
              </w:rPr>
              <w:t>- Visagino TVPMC įrengtas modernus sektorinis praktinio mokymo centras, kuriame programos pritaikomos pagal verslo poreikius, prisideda prie mokinių profesinio mokymo pasirinkimo.</w:t>
            </w:r>
          </w:p>
          <w:p w14:paraId="7A51B25C" w14:textId="77777777" w:rsidR="00A46156" w:rsidRDefault="001F2CBD">
            <w:pPr>
              <w:jc w:val="both"/>
              <w:rPr>
                <w:rFonts w:eastAsia="Calibri"/>
                <w:bCs/>
                <w:sz w:val="22"/>
                <w:szCs w:val="22"/>
              </w:rPr>
            </w:pPr>
            <w:r>
              <w:rPr>
                <w:rFonts w:eastAsia="Calibri"/>
                <w:bCs/>
                <w:sz w:val="22"/>
                <w:szCs w:val="22"/>
              </w:rPr>
              <w:lastRenderedPageBreak/>
              <w:t xml:space="preserve">- Išplėtota Trečiojo amžiaus universitetų veikla mokant senjorus prisideda prie augančio visuomenės poreikio naudotis skaitmeninėmis technologijomis gaunant viešąsias paslaugas tenkinimo. </w:t>
            </w:r>
          </w:p>
          <w:p w14:paraId="2B345AC0" w14:textId="77777777" w:rsidR="00A46156" w:rsidRDefault="001F2CBD">
            <w:pPr>
              <w:jc w:val="both"/>
              <w:rPr>
                <w:rFonts w:eastAsia="Calibri"/>
                <w:bCs/>
                <w:sz w:val="22"/>
                <w:szCs w:val="22"/>
              </w:rPr>
            </w:pPr>
            <w:r>
              <w:rPr>
                <w:rFonts w:eastAsia="Calibri"/>
                <w:bCs/>
                <w:sz w:val="22"/>
                <w:szCs w:val="22"/>
              </w:rPr>
              <w:t>Visos išvardintos stiprybės padės regionui vystytis norima linkme ir prisidės prie kokybiško švietimo paslaugų  teikimo ir jų prieinamumo gerinimo.</w:t>
            </w:r>
          </w:p>
          <w:p w14:paraId="128A3DD0" w14:textId="77777777" w:rsidR="00A46156" w:rsidRDefault="00A46156">
            <w:pPr>
              <w:rPr>
                <w:rFonts w:eastAsia="Calibri"/>
                <w:bCs/>
                <w:sz w:val="22"/>
                <w:szCs w:val="22"/>
              </w:rPr>
            </w:pPr>
          </w:p>
          <w:p w14:paraId="5C7201AB" w14:textId="77777777" w:rsidR="00A46156" w:rsidRDefault="001F2CBD">
            <w:pPr>
              <w:jc w:val="both"/>
              <w:rPr>
                <w:rFonts w:eastAsia="Calibri"/>
                <w:b/>
                <w:i/>
                <w:iCs/>
                <w:sz w:val="22"/>
                <w:szCs w:val="22"/>
              </w:rPr>
            </w:pPr>
            <w:r>
              <w:rPr>
                <w:rFonts w:eastAsia="Calibri"/>
                <w:b/>
                <w:bCs/>
                <w:iCs/>
                <w:sz w:val="22"/>
                <w:szCs w:val="22"/>
              </w:rPr>
              <w:t xml:space="preserve">3. </w:t>
            </w:r>
            <w:r>
              <w:rPr>
                <w:rFonts w:eastAsia="Calibri"/>
                <w:b/>
                <w:bCs/>
                <w:sz w:val="22"/>
                <w:szCs w:val="22"/>
              </w:rPr>
              <w:t>Aplinkosaugos</w:t>
            </w:r>
            <w:r>
              <w:rPr>
                <w:rFonts w:eastAsia="Calibri"/>
                <w:b/>
                <w:sz w:val="22"/>
                <w:szCs w:val="22"/>
              </w:rPr>
              <w:t xml:space="preserve">  ir energetikos srities problema – </w:t>
            </w:r>
            <w:r>
              <w:rPr>
                <w:rFonts w:eastAsia="Calibri"/>
                <w:b/>
                <w:i/>
                <w:iCs/>
                <w:sz w:val="22"/>
                <w:szCs w:val="22"/>
              </w:rPr>
              <w:t>Nepakankama aplinkos kokybė</w:t>
            </w:r>
          </w:p>
          <w:p w14:paraId="1CB6E44D" w14:textId="77777777" w:rsidR="00A46156" w:rsidRDefault="00A46156">
            <w:pPr>
              <w:jc w:val="both"/>
              <w:rPr>
                <w:rFonts w:eastAsia="Calibri"/>
                <w:b/>
                <w:i/>
                <w:iCs/>
                <w:sz w:val="22"/>
                <w:szCs w:val="22"/>
              </w:rPr>
            </w:pPr>
          </w:p>
          <w:p w14:paraId="2F611605" w14:textId="77777777" w:rsidR="00A46156" w:rsidRDefault="001F2CBD">
            <w:pPr>
              <w:jc w:val="both"/>
              <w:rPr>
                <w:rFonts w:eastAsia="Calibri"/>
                <w:sz w:val="22"/>
                <w:szCs w:val="22"/>
              </w:rPr>
            </w:pPr>
            <w:r>
              <w:rPr>
                <w:rFonts w:eastAsia="Calibri"/>
                <w:sz w:val="22"/>
                <w:szCs w:val="22"/>
              </w:rPr>
              <w:t>Regione didelė dalis saugomų teritorijų, nėra daug pramonės įmonių, todėl bendra ekologinė situacija yra pakankamai gera. Tačiau didėjantis transporto eismas, mažas naudojimasis viešuoju transportu, didelė žvyrkelių dalis, žemės ūkio veikla, neefektyvių kieto kuro katilų paplitimas sąlygoja didelius  išmetamus šiltnamio efektą sukeliančių dujų kiekius, didėjančią taršą kietosiomis dalelėmis, anglies monoksidu, neigiamai veikiančiais klimatą, aplinką ir gyventojų sveikatą. Dėl sovietmečiu neatsakingai vystytos pramonės ir žemės ūkio veiklos liko nesutvarkytų taršos židinių urbanizuotose teritorijose, praeityje cheminėmis medžiagomis užterštų, kasybos darbais pažeistų teritorijų, neigiamai įtakojančių gyvenamąją aplinką ir visą ekosistemą.</w:t>
            </w:r>
          </w:p>
          <w:p w14:paraId="3A969290" w14:textId="77777777" w:rsidR="00A46156" w:rsidRDefault="00A46156">
            <w:pPr>
              <w:jc w:val="both"/>
              <w:rPr>
                <w:rFonts w:eastAsia="Calibri"/>
                <w:sz w:val="22"/>
                <w:szCs w:val="22"/>
              </w:rPr>
            </w:pPr>
          </w:p>
          <w:p w14:paraId="3D81627F" w14:textId="77777777" w:rsidR="00A46156" w:rsidRDefault="001F2CBD">
            <w:pPr>
              <w:jc w:val="both"/>
              <w:rPr>
                <w:rFonts w:eastAsia="Calibri"/>
                <w:sz w:val="22"/>
                <w:szCs w:val="22"/>
              </w:rPr>
            </w:pPr>
            <w:r>
              <w:rPr>
                <w:rFonts w:eastAsia="Calibri"/>
                <w:sz w:val="22"/>
                <w:szCs w:val="22"/>
              </w:rPr>
              <w:t>Taršą didina ir neefektyvus gamtos ir energijos išteklių vartojimas, nepakankamas alternatyvių ir atsinaujinančių energijos šaltinių naudojimas.</w:t>
            </w:r>
          </w:p>
          <w:p w14:paraId="27AC8737" w14:textId="77777777" w:rsidR="00A46156" w:rsidRDefault="00A46156">
            <w:pPr>
              <w:jc w:val="both"/>
              <w:rPr>
                <w:rFonts w:eastAsia="Calibri"/>
                <w:sz w:val="22"/>
                <w:szCs w:val="22"/>
              </w:rPr>
            </w:pPr>
          </w:p>
          <w:p w14:paraId="20CC2418" w14:textId="77777777" w:rsidR="00A46156" w:rsidRDefault="001F2CBD">
            <w:pPr>
              <w:jc w:val="both"/>
              <w:rPr>
                <w:rFonts w:eastAsia="Calibri"/>
                <w:sz w:val="22"/>
                <w:szCs w:val="22"/>
              </w:rPr>
            </w:pPr>
            <w:r>
              <w:rPr>
                <w:rFonts w:eastAsia="Calibri"/>
                <w:sz w:val="22"/>
                <w:szCs w:val="22"/>
              </w:rPr>
              <w:t>Nors Regione sukurta atliekų surinkimo ir rūšiavimo infrastruktūra, rūšiuojamasis atliekų surinkimas išlieka nepakankamas tiek dėl ne visiems prieinamos infrastruktūros, tiek dėl menko gyventojų sąmoningumo ir švietimo šioje  srityje.</w:t>
            </w:r>
          </w:p>
          <w:p w14:paraId="529181C3" w14:textId="77777777" w:rsidR="00A46156" w:rsidRDefault="00A46156">
            <w:pPr>
              <w:jc w:val="both"/>
              <w:rPr>
                <w:rFonts w:eastAsia="Calibri"/>
                <w:sz w:val="22"/>
                <w:szCs w:val="22"/>
              </w:rPr>
            </w:pPr>
          </w:p>
          <w:p w14:paraId="332BF5E6" w14:textId="77777777" w:rsidR="00A46156" w:rsidRDefault="001F2CBD">
            <w:pPr>
              <w:jc w:val="both"/>
              <w:rPr>
                <w:rFonts w:eastAsia="Calibri"/>
                <w:bCs/>
                <w:sz w:val="22"/>
                <w:szCs w:val="22"/>
              </w:rPr>
            </w:pPr>
            <w:r>
              <w:rPr>
                <w:rFonts w:eastAsia="Calibri"/>
                <w:sz w:val="22"/>
                <w:szCs w:val="22"/>
              </w:rPr>
              <w:t xml:space="preserve">Siekiant geresnio aplinkos kokybės valdymo, būtina </w:t>
            </w:r>
            <w:r>
              <w:rPr>
                <w:rFonts w:eastAsia="Calibri"/>
                <w:bCs/>
                <w:sz w:val="22"/>
                <w:szCs w:val="22"/>
              </w:rPr>
              <w:t xml:space="preserve">skatinti naudotis mažiau taršiomis transporto priemonėmis, plėtoti </w:t>
            </w:r>
            <w:proofErr w:type="spellStart"/>
            <w:r>
              <w:rPr>
                <w:rFonts w:eastAsia="Calibri"/>
                <w:bCs/>
                <w:sz w:val="22"/>
                <w:szCs w:val="22"/>
              </w:rPr>
              <w:t>bevariklio</w:t>
            </w:r>
            <w:proofErr w:type="spellEnd"/>
            <w:r>
              <w:rPr>
                <w:rFonts w:eastAsia="Calibri"/>
                <w:bCs/>
                <w:sz w:val="22"/>
                <w:szCs w:val="22"/>
              </w:rPr>
              <w:t xml:space="preserve"> transporto infrastruktūrą, didinti tvaresnio išteklių naudojimo galimybes,  tobulinti vandens tiekimo ir nuotekų tvarkymo, atliekų surinkimo, rūšiavimo ir perdirbimo sistemas, vykdyti kraštovaizdžio išsaugojimo priemones, tvarkyti taršos židinius.</w:t>
            </w:r>
          </w:p>
          <w:p w14:paraId="38854D26" w14:textId="77777777" w:rsidR="00A46156" w:rsidRDefault="00A46156">
            <w:pPr>
              <w:jc w:val="both"/>
              <w:rPr>
                <w:rFonts w:eastAsia="Calibri"/>
                <w:sz w:val="22"/>
                <w:szCs w:val="22"/>
              </w:rPr>
            </w:pPr>
          </w:p>
          <w:p w14:paraId="6CED876A" w14:textId="77777777" w:rsidR="00A46156" w:rsidRDefault="001F2CBD">
            <w:pPr>
              <w:jc w:val="both"/>
              <w:rPr>
                <w:rFonts w:eastAsia="Calibri"/>
                <w:sz w:val="22"/>
                <w:szCs w:val="22"/>
              </w:rPr>
            </w:pPr>
            <w:r>
              <w:rPr>
                <w:rFonts w:eastAsia="Calibri"/>
                <w:sz w:val="22"/>
                <w:szCs w:val="22"/>
              </w:rPr>
              <w:t xml:space="preserve">Sprendžiant problemą, bus pasinaudota </w:t>
            </w:r>
            <w:r>
              <w:rPr>
                <w:rFonts w:eastAsia="Calibri"/>
                <w:i/>
                <w:iCs/>
                <w:sz w:val="22"/>
                <w:szCs w:val="22"/>
              </w:rPr>
              <w:t>išoriniais veiksniais</w:t>
            </w:r>
            <w:r>
              <w:rPr>
                <w:rFonts w:eastAsia="Calibri"/>
                <w:sz w:val="22"/>
                <w:szCs w:val="22"/>
              </w:rPr>
              <w:t xml:space="preserve"> – </w:t>
            </w:r>
            <w:r>
              <w:rPr>
                <w:rFonts w:eastAsia="Calibri"/>
                <w:i/>
                <w:iCs/>
                <w:sz w:val="22"/>
                <w:szCs w:val="22"/>
              </w:rPr>
              <w:t>galimybėmis</w:t>
            </w:r>
            <w:r>
              <w:rPr>
                <w:rFonts w:eastAsia="Calibri"/>
                <w:sz w:val="22"/>
                <w:szCs w:val="22"/>
              </w:rPr>
              <w:t>, tokiomis, kaip išaugęs žaliųjų iniciatyvų, alternatyvių ir atsinaujinančių energijos šaltinių naudojimo populiarumas visuomenėje; augantis visuomenės susidomėjimas  aplinkosaugos, ekologijos klausimais.</w:t>
            </w:r>
          </w:p>
          <w:p w14:paraId="6F70DAD3" w14:textId="77777777" w:rsidR="00A46156" w:rsidRDefault="00A46156">
            <w:pPr>
              <w:jc w:val="both"/>
              <w:rPr>
                <w:rFonts w:eastAsia="Calibri"/>
                <w:sz w:val="22"/>
                <w:szCs w:val="22"/>
              </w:rPr>
            </w:pPr>
          </w:p>
          <w:p w14:paraId="5787D174" w14:textId="77777777" w:rsidR="00A46156" w:rsidRDefault="001F2CBD">
            <w:pPr>
              <w:jc w:val="both"/>
              <w:rPr>
                <w:rFonts w:eastAsia="Calibri"/>
                <w:sz w:val="22"/>
                <w:szCs w:val="22"/>
              </w:rPr>
            </w:pPr>
            <w:r>
              <w:rPr>
                <w:rFonts w:eastAsia="Calibri"/>
                <w:i/>
                <w:iCs/>
                <w:sz w:val="22"/>
                <w:szCs w:val="22"/>
              </w:rPr>
              <w:t>Galimos</w:t>
            </w:r>
            <w:r>
              <w:rPr>
                <w:rFonts w:eastAsia="Calibri"/>
                <w:sz w:val="22"/>
                <w:szCs w:val="22"/>
              </w:rPr>
              <w:t xml:space="preserve"> </w:t>
            </w:r>
            <w:r>
              <w:rPr>
                <w:rFonts w:eastAsia="Calibri"/>
                <w:i/>
                <w:iCs/>
                <w:sz w:val="22"/>
                <w:szCs w:val="22"/>
              </w:rPr>
              <w:t>grėsmės</w:t>
            </w:r>
            <w:r>
              <w:rPr>
                <w:rFonts w:eastAsia="Calibri"/>
                <w:sz w:val="22"/>
                <w:szCs w:val="22"/>
              </w:rPr>
              <w:t>, kurios gali trukdyti pasiekti norimus regiono tikslus – didėjantis oro užterštumas dėl augančio automobilių srauto ir kitų taršos faktorių, lėtai augantis elektromobilių skaičius, pasyvus gyventojų jungimasis prie centralizuotų tinklų, nepakankamas  visuomenės sąmoningumas aplinkosaugos srityje, augantis klimato kaitos padarinių poveikis.</w:t>
            </w:r>
          </w:p>
          <w:p w14:paraId="107B3246" w14:textId="77777777" w:rsidR="00A46156" w:rsidRDefault="00A46156">
            <w:pPr>
              <w:jc w:val="both"/>
              <w:rPr>
                <w:rFonts w:eastAsia="Calibri"/>
                <w:i/>
                <w:iCs/>
                <w:sz w:val="22"/>
                <w:szCs w:val="22"/>
              </w:rPr>
            </w:pPr>
          </w:p>
          <w:p w14:paraId="614466D1" w14:textId="77777777" w:rsidR="00A46156" w:rsidRDefault="001F2CBD">
            <w:pPr>
              <w:jc w:val="both"/>
              <w:rPr>
                <w:rFonts w:eastAsia="Calibri"/>
                <w:i/>
                <w:iCs/>
                <w:sz w:val="22"/>
                <w:szCs w:val="22"/>
              </w:rPr>
            </w:pPr>
            <w:r>
              <w:rPr>
                <w:rFonts w:eastAsia="Calibri"/>
                <w:i/>
                <w:iCs/>
                <w:sz w:val="22"/>
                <w:szCs w:val="22"/>
              </w:rPr>
              <w:t>Nepakankamos aplinkos kokybės problemą lemiančių</w:t>
            </w:r>
            <w:r>
              <w:rPr>
                <w:rFonts w:eastAsia="Calibri"/>
                <w:sz w:val="22"/>
                <w:szCs w:val="22"/>
              </w:rPr>
              <w:t xml:space="preserve"> </w:t>
            </w:r>
            <w:r>
              <w:rPr>
                <w:rFonts w:eastAsia="Calibri"/>
                <w:i/>
                <w:iCs/>
                <w:sz w:val="22"/>
                <w:szCs w:val="22"/>
              </w:rPr>
              <w:t>priežasčių grupės:</w:t>
            </w:r>
          </w:p>
          <w:p w14:paraId="18295365" w14:textId="77777777" w:rsidR="00A46156" w:rsidRDefault="001F2CBD">
            <w:pPr>
              <w:spacing w:line="259" w:lineRule="auto"/>
              <w:jc w:val="both"/>
              <w:rPr>
                <w:rFonts w:eastAsia="Calibri"/>
                <w:sz w:val="22"/>
                <w:szCs w:val="22"/>
              </w:rPr>
            </w:pPr>
            <w:r>
              <w:rPr>
                <w:rFonts w:eastAsia="Calibri"/>
                <w:sz w:val="22"/>
                <w:szCs w:val="22"/>
              </w:rPr>
              <w:t>- Nesuderinta su darnaus judumo principais susisiekimo sistema; mažas dėmesys neigiamo poveikio (triukšmo, taršos) mažinimui; nepatrauklus, iškastiniu kuru varomas viešasis transportas; nepakankamai išvystyta alternatyvių keliavimo būdų  (elektromobilių, bemotorio transporto) infrastruktūra;  didelė žvyruotų kelių dalis;</w:t>
            </w:r>
          </w:p>
          <w:p w14:paraId="0470F9A6" w14:textId="77777777" w:rsidR="00A46156" w:rsidRDefault="001F2CBD">
            <w:pPr>
              <w:spacing w:line="259" w:lineRule="auto"/>
              <w:jc w:val="both"/>
              <w:rPr>
                <w:rFonts w:eastAsia="Calibri"/>
                <w:sz w:val="22"/>
                <w:szCs w:val="22"/>
              </w:rPr>
            </w:pPr>
            <w:r>
              <w:rPr>
                <w:rFonts w:eastAsia="Calibri"/>
                <w:sz w:val="22"/>
                <w:szCs w:val="22"/>
              </w:rPr>
              <w:t xml:space="preserve">- </w:t>
            </w:r>
            <w:r>
              <w:rPr>
                <w:rFonts w:eastAsia="Calibri"/>
                <w:bCs/>
                <w:iCs/>
                <w:sz w:val="22"/>
                <w:szCs w:val="22"/>
              </w:rPr>
              <w:t>Per mažas geriamojo vandens tiekimo ir centralizuotai teikiamų nuotekų tvarkymo paslaugų prieinamumas;</w:t>
            </w:r>
          </w:p>
          <w:p w14:paraId="7D26125E" w14:textId="77777777" w:rsidR="00A46156" w:rsidRDefault="001F2CBD">
            <w:pPr>
              <w:spacing w:line="259" w:lineRule="auto"/>
              <w:jc w:val="both"/>
              <w:rPr>
                <w:rFonts w:eastAsia="Calibri"/>
                <w:sz w:val="22"/>
                <w:szCs w:val="22"/>
              </w:rPr>
            </w:pPr>
            <w:r>
              <w:rPr>
                <w:rFonts w:eastAsia="Calibri"/>
                <w:sz w:val="22"/>
                <w:szCs w:val="22"/>
              </w:rPr>
              <w:t>- Paviršinių vandenų ir dirvožemio tarša;</w:t>
            </w:r>
          </w:p>
          <w:p w14:paraId="389BA1C6" w14:textId="77777777" w:rsidR="00A46156" w:rsidRDefault="001F2CBD">
            <w:pPr>
              <w:jc w:val="both"/>
              <w:rPr>
                <w:iCs/>
                <w:sz w:val="22"/>
                <w:szCs w:val="22"/>
              </w:rPr>
            </w:pPr>
            <w:r>
              <w:rPr>
                <w:rFonts w:eastAsia="Calibri"/>
                <w:sz w:val="22"/>
                <w:szCs w:val="22"/>
              </w:rPr>
              <w:t xml:space="preserve">- </w:t>
            </w:r>
            <w:r>
              <w:rPr>
                <w:iCs/>
                <w:sz w:val="22"/>
                <w:szCs w:val="22"/>
              </w:rPr>
              <w:t>Nepatraukli aplinka dėl praeityje užterštų teritorijų;</w:t>
            </w:r>
          </w:p>
          <w:p w14:paraId="459A0C0F" w14:textId="77777777" w:rsidR="00A46156" w:rsidRDefault="001F2CBD">
            <w:pPr>
              <w:tabs>
                <w:tab w:val="left" w:pos="0"/>
                <w:tab w:val="left" w:pos="527"/>
              </w:tabs>
              <w:spacing w:line="259" w:lineRule="auto"/>
              <w:jc w:val="both"/>
              <w:rPr>
                <w:rFonts w:eastAsia="Calibri"/>
                <w:sz w:val="22"/>
                <w:szCs w:val="22"/>
              </w:rPr>
            </w:pPr>
            <w:r>
              <w:rPr>
                <w:rFonts w:eastAsia="Calibri"/>
                <w:bCs/>
                <w:sz w:val="22"/>
                <w:szCs w:val="22"/>
              </w:rPr>
              <w:t>- Neefektyvus ir neracionalus energijos išteklių naudojimas</w:t>
            </w:r>
            <w:r>
              <w:rPr>
                <w:rFonts w:eastAsia="Calibri"/>
                <w:sz w:val="22"/>
                <w:szCs w:val="22"/>
              </w:rPr>
              <w:t>;</w:t>
            </w:r>
          </w:p>
          <w:p w14:paraId="41CD8134" w14:textId="77777777" w:rsidR="00A46156" w:rsidRDefault="001F2CBD">
            <w:pPr>
              <w:tabs>
                <w:tab w:val="left" w:pos="0"/>
                <w:tab w:val="left" w:pos="527"/>
              </w:tabs>
              <w:spacing w:line="259" w:lineRule="auto"/>
              <w:jc w:val="both"/>
              <w:rPr>
                <w:rFonts w:eastAsia="Calibri"/>
                <w:sz w:val="22"/>
                <w:szCs w:val="22"/>
              </w:rPr>
            </w:pPr>
            <w:r>
              <w:rPr>
                <w:rFonts w:eastAsia="Calibri"/>
                <w:sz w:val="22"/>
                <w:szCs w:val="22"/>
              </w:rPr>
              <w:t>- Menkas gyventojų sąmoningumas ir švietimas atliekų surinkimo, rūšiavimo srityse.</w:t>
            </w:r>
          </w:p>
          <w:p w14:paraId="03E274FF" w14:textId="77777777" w:rsidR="00A46156" w:rsidRDefault="00A46156">
            <w:pPr>
              <w:tabs>
                <w:tab w:val="left" w:pos="0"/>
                <w:tab w:val="left" w:pos="527"/>
              </w:tabs>
              <w:spacing w:line="259" w:lineRule="auto"/>
              <w:jc w:val="both"/>
              <w:rPr>
                <w:rFonts w:eastAsia="Calibri"/>
                <w:sz w:val="22"/>
                <w:szCs w:val="22"/>
              </w:rPr>
            </w:pPr>
          </w:p>
          <w:p w14:paraId="21AF0A98" w14:textId="77777777" w:rsidR="00A46156" w:rsidRDefault="001F2CBD">
            <w:pPr>
              <w:tabs>
                <w:tab w:val="left" w:pos="0"/>
                <w:tab w:val="left" w:pos="527"/>
              </w:tabs>
              <w:spacing w:line="259" w:lineRule="auto"/>
              <w:jc w:val="both"/>
              <w:rPr>
                <w:rFonts w:eastAsia="Calibri"/>
                <w:i/>
                <w:iCs/>
                <w:sz w:val="22"/>
                <w:szCs w:val="22"/>
              </w:rPr>
            </w:pPr>
            <w:r>
              <w:rPr>
                <w:rFonts w:eastAsia="Calibri"/>
                <w:bCs/>
                <w:i/>
                <w:iCs/>
                <w:sz w:val="22"/>
                <w:szCs w:val="22"/>
              </w:rPr>
              <w:t>Regiono stiprybės siekiant pagerinti aplinkosaugos ir energetikos kokybę:</w:t>
            </w:r>
          </w:p>
          <w:p w14:paraId="53362649" w14:textId="77777777" w:rsidR="00A46156" w:rsidRDefault="001F2CBD">
            <w:pPr>
              <w:tabs>
                <w:tab w:val="left" w:pos="0"/>
              </w:tabs>
              <w:jc w:val="both"/>
              <w:rPr>
                <w:rFonts w:eastAsia="Calibri"/>
                <w:sz w:val="22"/>
                <w:szCs w:val="22"/>
              </w:rPr>
            </w:pPr>
            <w:r>
              <w:rPr>
                <w:rFonts w:eastAsia="Calibri"/>
                <w:sz w:val="22"/>
                <w:szCs w:val="22"/>
              </w:rPr>
              <w:lastRenderedPageBreak/>
              <w:t>- Vykdoma aplinkos oro, paviršinio ir požeminio vandens, dirvožemio, gyvosios gamtos, triukšmo stebėsena padeda surinkti objektyvią informaciją, sudarant galimybes tinkamai reguliuoti į aplinką patenkančių teršalų kiekį ir sudarant sąlygas valdyti aplinkos kokybę, mažinti neigiamą triukšmo, taršos poveikį;</w:t>
            </w:r>
          </w:p>
          <w:p w14:paraId="5F6799C8" w14:textId="77777777" w:rsidR="00A46156" w:rsidRDefault="001F2CBD">
            <w:pPr>
              <w:tabs>
                <w:tab w:val="left" w:pos="0"/>
              </w:tabs>
              <w:jc w:val="both"/>
              <w:rPr>
                <w:rFonts w:eastAsia="Calibri"/>
                <w:sz w:val="22"/>
                <w:szCs w:val="22"/>
              </w:rPr>
            </w:pPr>
            <w:r>
              <w:rPr>
                <w:rFonts w:eastAsia="Calibri"/>
                <w:sz w:val="22"/>
                <w:szCs w:val="22"/>
              </w:rPr>
              <w:t>- Pakankamai didelis saugomų teritorijų plotas, kur rūpinamasi gamtos apsauga, sąlygoja didesnę kraštovaizdžio ir biologinės įvairovės apsaugą, atsparumą klimato kaitos padariniams;</w:t>
            </w:r>
          </w:p>
          <w:p w14:paraId="248370A3" w14:textId="77777777" w:rsidR="00A46156" w:rsidRDefault="001F2CBD">
            <w:pPr>
              <w:tabs>
                <w:tab w:val="left" w:pos="0"/>
              </w:tabs>
              <w:jc w:val="both"/>
              <w:rPr>
                <w:rFonts w:eastAsia="Calibri"/>
                <w:sz w:val="22"/>
                <w:szCs w:val="22"/>
              </w:rPr>
            </w:pPr>
            <w:r>
              <w:rPr>
                <w:rFonts w:eastAsia="Calibri"/>
                <w:sz w:val="22"/>
                <w:szCs w:val="22"/>
              </w:rPr>
              <w:t>- Gera ekologinė situacija su populiarėjančia ekologinių ūkių veikla leis plėtoti tvarią žemės ūkio veiklą, mažinant oro, dirvožemio ir vandenų taršą, prisidedant prie klimato kaitos padarinių švelninimo;</w:t>
            </w:r>
          </w:p>
          <w:p w14:paraId="6184F507" w14:textId="77777777" w:rsidR="00A46156" w:rsidRDefault="001F2CBD">
            <w:pPr>
              <w:tabs>
                <w:tab w:val="left" w:pos="0"/>
              </w:tabs>
              <w:jc w:val="both"/>
              <w:rPr>
                <w:rFonts w:eastAsia="Calibri"/>
                <w:sz w:val="22"/>
                <w:szCs w:val="22"/>
              </w:rPr>
            </w:pPr>
            <w:r>
              <w:rPr>
                <w:rFonts w:eastAsia="Calibri"/>
                <w:sz w:val="22"/>
                <w:szCs w:val="22"/>
              </w:rPr>
              <w:t>- Investuojama į inžinerinę infrastruktūrą, taip gerinama vandens tiekimo ir nuotekų, paviršinių nuotekų infrastruktūros būklė, atliepiami klimato kaitos iššūkiai.</w:t>
            </w:r>
          </w:p>
          <w:p w14:paraId="44B90940" w14:textId="77777777" w:rsidR="00A46156" w:rsidRDefault="001F2CBD">
            <w:pPr>
              <w:tabs>
                <w:tab w:val="left" w:pos="0"/>
              </w:tabs>
              <w:jc w:val="both"/>
              <w:rPr>
                <w:rFonts w:eastAsia="Calibri"/>
                <w:sz w:val="22"/>
                <w:szCs w:val="22"/>
              </w:rPr>
            </w:pPr>
            <w:r>
              <w:rPr>
                <w:rFonts w:eastAsia="Calibri"/>
                <w:sz w:val="22"/>
                <w:szCs w:val="22"/>
              </w:rPr>
              <w:t>- Investuojama į ekologiškų viešojo transporto priemonių, elektromobilių įkrovimo stotelių plėtrą taip sprendžiant nepakankamai išvystytos elektromobilių įkrovimo infrastruktūros problemą. Atsiranda paskata regiono gyventojams įsigyti daugiau elektromobilių. Iškastiniu kuru varomus autobusus keičiant ekologiškais, mažėja triukšmas, tarša.</w:t>
            </w:r>
          </w:p>
          <w:p w14:paraId="09A4B1D2" w14:textId="77777777" w:rsidR="00A46156" w:rsidRDefault="001F2CBD">
            <w:pPr>
              <w:tabs>
                <w:tab w:val="left" w:pos="0"/>
              </w:tabs>
              <w:jc w:val="both"/>
              <w:rPr>
                <w:rFonts w:eastAsia="Calibri"/>
                <w:sz w:val="22"/>
                <w:szCs w:val="22"/>
              </w:rPr>
            </w:pPr>
            <w:r>
              <w:rPr>
                <w:rFonts w:eastAsia="Calibri"/>
                <w:sz w:val="22"/>
                <w:szCs w:val="22"/>
              </w:rPr>
              <w:t>- Didėjantis abonentų, prisijungusių prie vandens tiekimo ir nuotekų surinkimo tinklų skaičius sudaro sąlygas vandens prieinamumo didinimui regiono gyventojams;</w:t>
            </w:r>
          </w:p>
          <w:p w14:paraId="0E468967" w14:textId="77777777" w:rsidR="00A46156" w:rsidRDefault="001F2CBD">
            <w:pPr>
              <w:tabs>
                <w:tab w:val="left" w:pos="0"/>
              </w:tabs>
              <w:jc w:val="both"/>
              <w:rPr>
                <w:rFonts w:eastAsia="Calibri"/>
                <w:sz w:val="22"/>
                <w:szCs w:val="22"/>
              </w:rPr>
            </w:pPr>
            <w:r>
              <w:rPr>
                <w:rFonts w:eastAsia="Calibri"/>
                <w:sz w:val="22"/>
                <w:szCs w:val="22"/>
              </w:rPr>
              <w:t>- Spartus renovacijos procesas savivaldybėse mažina šilumos energijos suvartojimą, atitinkamai – oro taršą;</w:t>
            </w:r>
          </w:p>
          <w:p w14:paraId="4311EC2A" w14:textId="77777777" w:rsidR="00A46156" w:rsidRDefault="001F2CBD">
            <w:pPr>
              <w:tabs>
                <w:tab w:val="left" w:pos="0"/>
              </w:tabs>
              <w:jc w:val="both"/>
              <w:rPr>
                <w:rFonts w:eastAsia="Calibri"/>
                <w:sz w:val="22"/>
                <w:szCs w:val="22"/>
              </w:rPr>
            </w:pPr>
            <w:r>
              <w:rPr>
                <w:rFonts w:eastAsia="Calibri"/>
                <w:sz w:val="22"/>
                <w:szCs w:val="22"/>
              </w:rPr>
              <w:t>- Sumažėję šilumos energijos nuostoliai tinkluose, mažinant šilumos gamybos kaštus prisideda prie energijos išteklių vartojimo efektyvumo, taršos mažinimo;</w:t>
            </w:r>
          </w:p>
          <w:p w14:paraId="219DE67E" w14:textId="77777777" w:rsidR="00A46156" w:rsidRDefault="001F2CBD">
            <w:pPr>
              <w:jc w:val="both"/>
              <w:rPr>
                <w:rFonts w:eastAsia="Calibri"/>
                <w:i/>
                <w:iCs/>
                <w:sz w:val="22"/>
                <w:szCs w:val="22"/>
              </w:rPr>
            </w:pPr>
            <w:r>
              <w:rPr>
                <w:rFonts w:eastAsia="Calibri"/>
                <w:sz w:val="22"/>
                <w:szCs w:val="22"/>
              </w:rPr>
              <w:t>- Sukurta atliekų surinkimo ir rūšiavimo infrastruktūra sudaro sąlygas skatinti rūšiuojamąjį atliekų surinkimą, gyventojų sąmoningumą šioje srityje.</w:t>
            </w:r>
          </w:p>
          <w:p w14:paraId="41A04471" w14:textId="77777777" w:rsidR="00A46156" w:rsidRDefault="00A46156">
            <w:pPr>
              <w:jc w:val="both"/>
              <w:rPr>
                <w:sz w:val="22"/>
                <w:szCs w:val="22"/>
              </w:rPr>
            </w:pPr>
          </w:p>
          <w:p w14:paraId="3C6E86A2" w14:textId="77777777" w:rsidR="00A46156" w:rsidRDefault="001F2CBD">
            <w:pPr>
              <w:jc w:val="both"/>
              <w:rPr>
                <w:rFonts w:eastAsia="Calibri"/>
                <w:b/>
                <w:sz w:val="22"/>
                <w:szCs w:val="22"/>
              </w:rPr>
            </w:pPr>
            <w:r>
              <w:rPr>
                <w:rFonts w:eastAsia="Calibri"/>
                <w:b/>
                <w:sz w:val="22"/>
                <w:szCs w:val="22"/>
              </w:rPr>
              <w:t xml:space="preserve">4. Susisiekimo, transporto, judumo ir gyvenamosios aplinkos srities problema – </w:t>
            </w:r>
            <w:r>
              <w:rPr>
                <w:rFonts w:eastAsia="Calibri"/>
                <w:b/>
                <w:i/>
                <w:iCs/>
                <w:sz w:val="22"/>
                <w:szCs w:val="22"/>
              </w:rPr>
              <w:t>Nepatraukli judumo sistema  ir nepakankama gyvenamosios aplinkos kokybė</w:t>
            </w:r>
          </w:p>
          <w:p w14:paraId="772FB7AF" w14:textId="77777777" w:rsidR="00A46156" w:rsidRDefault="00A46156">
            <w:pPr>
              <w:jc w:val="both"/>
              <w:rPr>
                <w:rFonts w:eastAsia="Calibri"/>
                <w:b/>
                <w:i/>
                <w:iCs/>
                <w:sz w:val="22"/>
                <w:szCs w:val="22"/>
              </w:rPr>
            </w:pPr>
          </w:p>
          <w:p w14:paraId="7CA6B5AC" w14:textId="77777777" w:rsidR="00A46156" w:rsidRDefault="001F2CBD">
            <w:pPr>
              <w:jc w:val="both"/>
              <w:rPr>
                <w:bCs/>
                <w:sz w:val="22"/>
                <w:szCs w:val="22"/>
              </w:rPr>
            </w:pPr>
            <w:r>
              <w:rPr>
                <w:bCs/>
                <w:sz w:val="22"/>
                <w:szCs w:val="22"/>
              </w:rPr>
              <w:t xml:space="preserve">Regiono judumo sistema nėra optimali, viešasis transportas nepakankamai patrauklus, nors ir vyksta pervežimai, susiformavę keliaujančių į darbą ir studijas srautai. Pagrindine susisiekimo priemone išlieka automobilis, regionas pasižymi aukštu automobilizacijos lygiu. Nesudaromos pakankamos sąlygos ir kelionėms alternatyviomis  transporto priemonėmis – </w:t>
            </w:r>
            <w:proofErr w:type="spellStart"/>
            <w:r>
              <w:rPr>
                <w:bCs/>
                <w:sz w:val="22"/>
                <w:szCs w:val="22"/>
              </w:rPr>
              <w:t>bevarikliu</w:t>
            </w:r>
            <w:proofErr w:type="spellEnd"/>
            <w:r>
              <w:rPr>
                <w:bCs/>
                <w:sz w:val="22"/>
                <w:szCs w:val="22"/>
              </w:rPr>
              <w:t xml:space="preserve"> transportu, elektromobiliais. </w:t>
            </w:r>
            <w:r>
              <w:rPr>
                <w:sz w:val="22"/>
                <w:szCs w:val="22"/>
              </w:rPr>
              <w:t xml:space="preserve">Prasta bendra vietinės reikšmės kelių ir gatvių būklė mažina mobilumo galimybes, neužtikrina pakankamų saugumo sąlygų. Nepakankama gyvenamosios aplinkos kokybė, žaliųjų zonų stygius urbanizuotose teritorijose, o taip pat ir nepatogus </w:t>
            </w:r>
            <w:r>
              <w:rPr>
                <w:bCs/>
                <w:sz w:val="22"/>
                <w:szCs w:val="22"/>
              </w:rPr>
              <w:t>darbo vietų, viešųjų paslaugų pasiekiamumas, neskatina jaunų šeimų pasilikti regione, taip pat didina pažeidžiamų socialinių grupių asmenų atskirtį.</w:t>
            </w:r>
          </w:p>
          <w:p w14:paraId="2294867D" w14:textId="77777777" w:rsidR="00A46156" w:rsidRDefault="00A46156">
            <w:pPr>
              <w:jc w:val="both"/>
              <w:rPr>
                <w:bCs/>
                <w:sz w:val="22"/>
                <w:szCs w:val="22"/>
              </w:rPr>
            </w:pPr>
          </w:p>
          <w:p w14:paraId="36F83EC1" w14:textId="77777777" w:rsidR="00A46156" w:rsidRDefault="001F2CBD">
            <w:pPr>
              <w:jc w:val="both"/>
              <w:rPr>
                <w:bCs/>
                <w:sz w:val="22"/>
                <w:szCs w:val="22"/>
              </w:rPr>
            </w:pPr>
            <w:r>
              <w:rPr>
                <w:bCs/>
                <w:sz w:val="22"/>
                <w:szCs w:val="22"/>
              </w:rPr>
              <w:t xml:space="preserve">Tiek siekiant užtikrinti darbo vietų, viešųjų paslaugų pasiekiamumą visiems gyventojams (atokesnių vietovių, pažeidžiamų socialinių grupių), tiek  norint prisidėti prie  oro taršos mažinimo, būtina kurti palankesnes sąlygas judėjimui, vystant susiekimui reikalingą infrastruktūrą, gerinant viešojo transporto paslaugas, skatinti naudotis mažiau taršiomis transporto priemonėmis. Tokiu būdu  kuriamos ir papildomos sąlygos jaunų šeimų emigracijos mažinimui. </w:t>
            </w:r>
          </w:p>
          <w:p w14:paraId="6C8C47AE" w14:textId="77777777" w:rsidR="00A46156" w:rsidRDefault="00A46156">
            <w:pPr>
              <w:jc w:val="both"/>
              <w:rPr>
                <w:bCs/>
                <w:sz w:val="22"/>
                <w:szCs w:val="22"/>
              </w:rPr>
            </w:pPr>
          </w:p>
          <w:p w14:paraId="5CA6C8AF" w14:textId="77777777" w:rsidR="00A46156" w:rsidRDefault="001F2CBD">
            <w:pPr>
              <w:jc w:val="both"/>
              <w:rPr>
                <w:bCs/>
                <w:sz w:val="22"/>
                <w:szCs w:val="22"/>
              </w:rPr>
            </w:pPr>
            <w:r>
              <w:rPr>
                <w:sz w:val="22"/>
                <w:szCs w:val="22"/>
              </w:rPr>
              <w:t xml:space="preserve">Sprendžiant problemą, bus pasinaudota </w:t>
            </w:r>
            <w:r>
              <w:rPr>
                <w:i/>
                <w:iCs/>
                <w:sz w:val="22"/>
                <w:szCs w:val="22"/>
              </w:rPr>
              <w:t>išoriniais veiksniais</w:t>
            </w:r>
            <w:r>
              <w:rPr>
                <w:sz w:val="22"/>
                <w:szCs w:val="22"/>
              </w:rPr>
              <w:t xml:space="preserve"> – </w:t>
            </w:r>
            <w:r>
              <w:rPr>
                <w:i/>
                <w:iCs/>
                <w:sz w:val="22"/>
                <w:szCs w:val="22"/>
              </w:rPr>
              <w:t>galimybėmis</w:t>
            </w:r>
            <w:r>
              <w:rPr>
                <w:sz w:val="22"/>
                <w:szCs w:val="22"/>
              </w:rPr>
              <w:t>, tokiomis, kaip augantis visuomenės susidomėjimas ekologišku transportu, augantis Lietuvos gyventojų poreikis keliauti</w:t>
            </w:r>
            <w:r>
              <w:rPr>
                <w:bCs/>
                <w:sz w:val="22"/>
                <w:szCs w:val="22"/>
              </w:rPr>
              <w:t>, d</w:t>
            </w:r>
            <w:r>
              <w:rPr>
                <w:sz w:val="22"/>
                <w:szCs w:val="22"/>
              </w:rPr>
              <w:t>idėjantis valstybės dėmesys ekologiškumo didinimui, Europos Žaliojo kurso įgyvendinimas.</w:t>
            </w:r>
          </w:p>
          <w:p w14:paraId="056DBFC3" w14:textId="77777777" w:rsidR="00A46156" w:rsidRDefault="001F2CBD">
            <w:pPr>
              <w:jc w:val="both"/>
              <w:rPr>
                <w:sz w:val="22"/>
                <w:szCs w:val="22"/>
              </w:rPr>
            </w:pPr>
            <w:r>
              <w:rPr>
                <w:sz w:val="22"/>
                <w:szCs w:val="22"/>
              </w:rPr>
              <w:t xml:space="preserve">Kadangi didėja tiek valstybės, tiek pačių gyventojų dėmesys ekologiškumui,  atsiranda paskatos plėtoti </w:t>
            </w:r>
            <w:proofErr w:type="spellStart"/>
            <w:r>
              <w:rPr>
                <w:sz w:val="22"/>
                <w:szCs w:val="22"/>
              </w:rPr>
              <w:t>bevariklio</w:t>
            </w:r>
            <w:proofErr w:type="spellEnd"/>
            <w:r>
              <w:rPr>
                <w:sz w:val="22"/>
                <w:szCs w:val="22"/>
              </w:rPr>
              <w:t xml:space="preserve"> transporto, elektromobilių  infrastruktūrą, modernizuoti  autobusų parkus įsigyjant patrauklias, ekologiškas, neįgaliesiems pritaikytas transporto priemones.</w:t>
            </w:r>
          </w:p>
          <w:p w14:paraId="5E625BAD" w14:textId="77777777" w:rsidR="00A46156" w:rsidRDefault="00A46156">
            <w:pPr>
              <w:jc w:val="both"/>
              <w:rPr>
                <w:sz w:val="22"/>
                <w:szCs w:val="22"/>
              </w:rPr>
            </w:pPr>
          </w:p>
          <w:p w14:paraId="7E63F2C1" w14:textId="77777777" w:rsidR="00A46156" w:rsidRDefault="001F2CBD">
            <w:pPr>
              <w:jc w:val="both"/>
              <w:rPr>
                <w:sz w:val="22"/>
                <w:szCs w:val="22"/>
              </w:rPr>
            </w:pPr>
            <w:r>
              <w:rPr>
                <w:i/>
                <w:iCs/>
                <w:sz w:val="22"/>
                <w:szCs w:val="22"/>
              </w:rPr>
              <w:t>Galimos</w:t>
            </w:r>
            <w:r>
              <w:rPr>
                <w:sz w:val="22"/>
                <w:szCs w:val="22"/>
              </w:rPr>
              <w:t xml:space="preserve"> </w:t>
            </w:r>
            <w:r>
              <w:rPr>
                <w:i/>
                <w:iCs/>
                <w:sz w:val="22"/>
                <w:szCs w:val="22"/>
              </w:rPr>
              <w:t>grėsmės</w:t>
            </w:r>
            <w:r>
              <w:rPr>
                <w:sz w:val="22"/>
                <w:szCs w:val="22"/>
              </w:rPr>
              <w:t>, kurios gali trukdyti pasiekti norimus regiono tikslus – nepakankamas dėmesys regiono transporto tinklų plėtrai, dėl prastėjančios susisiekimo infrastruktūros būklės ir didėjančio eismo intensyvumo didėjantis eismo įvykių skaičius,   nemažėjanti pandemijos įtaka keliavimo įpročiams ir būdams, jaunų šeimų emigravimas dėl nepatrauklios gyvenamosios aplinkos.</w:t>
            </w:r>
          </w:p>
          <w:p w14:paraId="5B64E06E" w14:textId="77777777" w:rsidR="00A46156" w:rsidRDefault="00A46156">
            <w:pPr>
              <w:jc w:val="both"/>
              <w:rPr>
                <w:sz w:val="22"/>
                <w:szCs w:val="22"/>
              </w:rPr>
            </w:pPr>
          </w:p>
          <w:p w14:paraId="4802C1CA" w14:textId="77777777" w:rsidR="00A46156" w:rsidRDefault="001F2CBD">
            <w:pPr>
              <w:jc w:val="both"/>
              <w:rPr>
                <w:i/>
                <w:iCs/>
                <w:sz w:val="22"/>
                <w:szCs w:val="22"/>
              </w:rPr>
            </w:pPr>
            <w:r>
              <w:rPr>
                <w:i/>
                <w:iCs/>
                <w:sz w:val="22"/>
                <w:szCs w:val="22"/>
              </w:rPr>
              <w:t>Problemą lemiančių priežasčių grupės:</w:t>
            </w:r>
          </w:p>
          <w:p w14:paraId="2CD13674" w14:textId="77777777" w:rsidR="00A46156" w:rsidRDefault="001F2CBD">
            <w:pPr>
              <w:tabs>
                <w:tab w:val="left" w:pos="0"/>
              </w:tabs>
              <w:jc w:val="both"/>
              <w:rPr>
                <w:sz w:val="22"/>
                <w:szCs w:val="22"/>
              </w:rPr>
            </w:pPr>
            <w:r>
              <w:rPr>
                <w:sz w:val="22"/>
                <w:szCs w:val="22"/>
              </w:rPr>
              <w:t>- Nepatrauklus ir neefektyvus viešasis transportas, menkai išvystytas susisiekimas regione, sumažėjęs autobusais vežamų keleivių skaičius; dalis viešojo transporto ir infrastruktūros nepritaikyti neįgaliųjų ir ribotos judėsenos keleivių aptarnavimui;</w:t>
            </w:r>
          </w:p>
          <w:p w14:paraId="7122D256" w14:textId="77777777" w:rsidR="00A46156" w:rsidRDefault="001F2CBD">
            <w:pPr>
              <w:tabs>
                <w:tab w:val="left" w:pos="0"/>
              </w:tabs>
              <w:jc w:val="both"/>
              <w:rPr>
                <w:sz w:val="22"/>
                <w:szCs w:val="22"/>
              </w:rPr>
            </w:pPr>
            <w:r>
              <w:rPr>
                <w:sz w:val="22"/>
                <w:szCs w:val="22"/>
              </w:rPr>
              <w:lastRenderedPageBreak/>
              <w:t xml:space="preserve">- Nepakankamai išplėtota ekologiško, </w:t>
            </w:r>
            <w:proofErr w:type="spellStart"/>
            <w:r>
              <w:rPr>
                <w:sz w:val="22"/>
                <w:szCs w:val="22"/>
              </w:rPr>
              <w:t>bevariklio</w:t>
            </w:r>
            <w:proofErr w:type="spellEnd"/>
            <w:r>
              <w:rPr>
                <w:sz w:val="22"/>
                <w:szCs w:val="22"/>
              </w:rPr>
              <w:t xml:space="preserve"> transporto infrastruktūra – pėsčiųjų, dviračių ir kito nemotorizuoto transporto takų tinklas,  elektromobilių infrastruktūra;</w:t>
            </w:r>
          </w:p>
          <w:p w14:paraId="5FEC110C" w14:textId="77777777" w:rsidR="00A46156" w:rsidRDefault="001F2CBD">
            <w:pPr>
              <w:tabs>
                <w:tab w:val="left" w:pos="0"/>
                <w:tab w:val="left" w:pos="532"/>
              </w:tabs>
              <w:jc w:val="both"/>
              <w:rPr>
                <w:sz w:val="22"/>
                <w:szCs w:val="22"/>
              </w:rPr>
            </w:pPr>
            <w:r>
              <w:rPr>
                <w:sz w:val="22"/>
                <w:szCs w:val="22"/>
              </w:rPr>
              <w:t>- Aukštas automobilizacijos lygis, su tuo susijusi tarša;</w:t>
            </w:r>
          </w:p>
          <w:p w14:paraId="7E56D119" w14:textId="77777777" w:rsidR="00A46156" w:rsidRDefault="001F2CBD">
            <w:pPr>
              <w:tabs>
                <w:tab w:val="left" w:pos="0"/>
                <w:tab w:val="left" w:pos="532"/>
              </w:tabs>
              <w:jc w:val="both"/>
              <w:rPr>
                <w:sz w:val="22"/>
                <w:szCs w:val="22"/>
              </w:rPr>
            </w:pPr>
            <w:r>
              <w:rPr>
                <w:sz w:val="22"/>
                <w:szCs w:val="22"/>
              </w:rPr>
              <w:t>- Žaliųjų zonų ir jų jungčių trūkumas urbanizuotose teritorijose.</w:t>
            </w:r>
          </w:p>
          <w:p w14:paraId="63A0A0D2" w14:textId="77777777" w:rsidR="00A46156" w:rsidRDefault="00A46156">
            <w:pPr>
              <w:jc w:val="both"/>
              <w:rPr>
                <w:sz w:val="22"/>
                <w:szCs w:val="22"/>
              </w:rPr>
            </w:pPr>
          </w:p>
          <w:p w14:paraId="24467221" w14:textId="77777777" w:rsidR="00A46156" w:rsidRDefault="001F2CBD">
            <w:pPr>
              <w:jc w:val="both"/>
              <w:rPr>
                <w:i/>
                <w:iCs/>
                <w:sz w:val="22"/>
                <w:szCs w:val="22"/>
              </w:rPr>
            </w:pPr>
            <w:r>
              <w:rPr>
                <w:i/>
                <w:iCs/>
                <w:sz w:val="22"/>
                <w:szCs w:val="22"/>
              </w:rPr>
              <w:t>Problemos apimtis padės mažinti nustatytos regiono stiprybės:</w:t>
            </w:r>
          </w:p>
          <w:p w14:paraId="3D952DA9" w14:textId="77777777" w:rsidR="00A46156" w:rsidRDefault="001F2CBD">
            <w:pPr>
              <w:jc w:val="both"/>
              <w:rPr>
                <w:sz w:val="22"/>
                <w:szCs w:val="22"/>
              </w:rPr>
            </w:pPr>
            <w:r>
              <w:rPr>
                <w:sz w:val="22"/>
                <w:szCs w:val="22"/>
              </w:rPr>
              <w:t xml:space="preserve">- Nedideli atstumai iki savivaldybių centrų ir tarp pačių Regiono savivaldybių centrų  sudaro prielaidas plėtoti bendras judumo priemones tarp savivaldybių, gerinant darbo vietų ir paslaugų pasiekiamumą, plėtojant viešąjį ir </w:t>
            </w:r>
            <w:proofErr w:type="spellStart"/>
            <w:r>
              <w:rPr>
                <w:sz w:val="22"/>
                <w:szCs w:val="22"/>
              </w:rPr>
              <w:t>bevariklį</w:t>
            </w:r>
            <w:proofErr w:type="spellEnd"/>
            <w:r>
              <w:rPr>
                <w:sz w:val="22"/>
                <w:szCs w:val="22"/>
              </w:rPr>
              <w:t xml:space="preserve"> transportą;</w:t>
            </w:r>
          </w:p>
          <w:p w14:paraId="1F0585C9" w14:textId="77777777" w:rsidR="00A46156" w:rsidRDefault="001F2CBD">
            <w:pPr>
              <w:jc w:val="both"/>
              <w:rPr>
                <w:sz w:val="22"/>
                <w:szCs w:val="22"/>
              </w:rPr>
            </w:pPr>
            <w:r>
              <w:rPr>
                <w:sz w:val="22"/>
                <w:szCs w:val="22"/>
              </w:rPr>
              <w:t>- Vystant dviračių ir pėsčiųjų takų tinklą didės kelionių bemotoriu transportu, bus prisidedama prie automobilizacijos lygio mažėjimo ar stabilizavimosi; dažniau pasirenkant kelionę ne automobiliu, mažės oro tarša;</w:t>
            </w:r>
          </w:p>
          <w:p w14:paraId="31EA3E3F" w14:textId="77777777" w:rsidR="00A46156" w:rsidRDefault="001F2CBD">
            <w:pPr>
              <w:jc w:val="both"/>
              <w:rPr>
                <w:sz w:val="22"/>
                <w:szCs w:val="22"/>
              </w:rPr>
            </w:pPr>
            <w:r>
              <w:rPr>
                <w:sz w:val="22"/>
                <w:szCs w:val="22"/>
              </w:rPr>
              <w:t>- Vyksta keleivių pervežimas tolimojo, vietinio reguliaraus susisiekimo kelių transporto maršrutais, vykdomi užsakomieji ir specialieji reisais. Atnaujinus viešojo transporto (autobusų) parkus, pritaikius transporto priemones asmenims su specialiais poreikiais didėtų keleivių skaičius jau susiformavusiais maršrutais, nepaisant pandemijos įtakos, pagerėtų susisekimo galimybės visoms socialinėms grupėms;</w:t>
            </w:r>
          </w:p>
          <w:p w14:paraId="0262C2A5" w14:textId="77777777" w:rsidR="00A46156" w:rsidRDefault="001F2CBD">
            <w:pPr>
              <w:jc w:val="both"/>
              <w:rPr>
                <w:sz w:val="22"/>
                <w:szCs w:val="22"/>
              </w:rPr>
            </w:pPr>
            <w:r>
              <w:rPr>
                <w:sz w:val="22"/>
                <w:szCs w:val="22"/>
              </w:rPr>
              <w:t>Susiformavę pastovūs keleivių srautai (važiuojantys į darbą ir į studijas keleiviai) rodo viešojo transporto poreikį ir  turėtų kurti paskatas skatinti viešojo transporto atnaujinimą, tiek perkant naujas ekologiškas transporto priemones, tiek optimizuojant maršrutus, darant jį patrauklesnį ir patogesnį jau esamiems ir potencialiems keleiviams.</w:t>
            </w:r>
          </w:p>
          <w:p w14:paraId="21D1D98F" w14:textId="77777777" w:rsidR="00A46156" w:rsidRDefault="00A46156">
            <w:pPr>
              <w:jc w:val="both"/>
              <w:rPr>
                <w:rFonts w:eastAsia="Calibri"/>
                <w:b/>
                <w:i/>
                <w:iCs/>
                <w:sz w:val="22"/>
                <w:szCs w:val="22"/>
              </w:rPr>
            </w:pPr>
          </w:p>
          <w:p w14:paraId="0A93FD79" w14:textId="77777777" w:rsidR="00A46156" w:rsidRDefault="001F2CBD">
            <w:pPr>
              <w:jc w:val="both"/>
              <w:rPr>
                <w:rFonts w:eastAsia="Calibri"/>
                <w:b/>
                <w:bCs/>
                <w:i/>
                <w:iCs/>
                <w:sz w:val="22"/>
                <w:szCs w:val="22"/>
              </w:rPr>
            </w:pPr>
            <w:r>
              <w:rPr>
                <w:rFonts w:eastAsia="Calibri"/>
                <w:b/>
                <w:sz w:val="22"/>
                <w:szCs w:val="22"/>
              </w:rPr>
              <w:t xml:space="preserve">5. </w:t>
            </w:r>
            <w:r>
              <w:rPr>
                <w:rFonts w:eastAsia="Calibri"/>
                <w:b/>
                <w:bCs/>
                <w:sz w:val="22"/>
                <w:szCs w:val="22"/>
              </w:rPr>
              <w:t>Ekonomikos ir investicinės aplinkos</w:t>
            </w:r>
            <w:r>
              <w:rPr>
                <w:rFonts w:eastAsia="Calibri"/>
                <w:b/>
                <w:sz w:val="22"/>
                <w:szCs w:val="22"/>
              </w:rPr>
              <w:t xml:space="preserve"> srities problema -</w:t>
            </w:r>
            <w:r>
              <w:rPr>
                <w:rFonts w:eastAsia="Calibri"/>
                <w:b/>
                <w:bCs/>
                <w:i/>
                <w:iCs/>
                <w:sz w:val="22"/>
                <w:szCs w:val="22"/>
              </w:rPr>
              <w:t xml:space="preserve"> Žemas investicinės aplinkos patrauklumas. </w:t>
            </w:r>
          </w:p>
          <w:p w14:paraId="6A6FD01D" w14:textId="77777777" w:rsidR="00A46156" w:rsidRDefault="00A46156">
            <w:pPr>
              <w:jc w:val="both"/>
              <w:rPr>
                <w:rFonts w:eastAsia="Calibri"/>
                <w:b/>
                <w:bCs/>
                <w:i/>
                <w:iCs/>
                <w:sz w:val="22"/>
                <w:szCs w:val="22"/>
              </w:rPr>
            </w:pPr>
          </w:p>
          <w:p w14:paraId="5E8FDB79" w14:textId="77777777" w:rsidR="00A46156" w:rsidRDefault="001F2CBD">
            <w:pPr>
              <w:jc w:val="both"/>
              <w:rPr>
                <w:rFonts w:eastAsia="Calibri"/>
                <w:bCs/>
                <w:sz w:val="22"/>
                <w:szCs w:val="22"/>
              </w:rPr>
            </w:pPr>
            <w:r>
              <w:rPr>
                <w:rFonts w:eastAsia="Calibri"/>
                <w:bCs/>
                <w:sz w:val="22"/>
                <w:szCs w:val="22"/>
              </w:rPr>
              <w:t xml:space="preserve">Sprendžiant šią problemą, bus pasinaudota </w:t>
            </w:r>
            <w:r>
              <w:rPr>
                <w:rFonts w:eastAsia="Calibri"/>
                <w:bCs/>
                <w:i/>
                <w:iCs/>
                <w:sz w:val="22"/>
                <w:szCs w:val="22"/>
              </w:rPr>
              <w:t>išoriniais veiksniais</w:t>
            </w:r>
            <w:r>
              <w:rPr>
                <w:rFonts w:eastAsia="Calibri"/>
                <w:bCs/>
                <w:sz w:val="22"/>
                <w:szCs w:val="22"/>
              </w:rPr>
              <w:t xml:space="preserve"> – </w:t>
            </w:r>
            <w:r>
              <w:rPr>
                <w:rFonts w:eastAsia="Calibri"/>
                <w:bCs/>
                <w:i/>
                <w:iCs/>
                <w:sz w:val="22"/>
                <w:szCs w:val="22"/>
              </w:rPr>
              <w:t xml:space="preserve"> galimybėmis</w:t>
            </w:r>
            <w:r>
              <w:rPr>
                <w:rFonts w:eastAsia="Calibri"/>
                <w:bCs/>
                <w:sz w:val="22"/>
                <w:szCs w:val="22"/>
              </w:rPr>
              <w:t>, tokiomis, kaip augančios nuotolinio darbo galimybės; spartėjanti „Pramonė 4.0“ vystymosi įtaka ekonominei plėtrai; kintančios globalios migracijos tendencijos, susijusios su kvalifikuota darbo jėga; augantis visuomenės dėmesys žiedinės ekonomikos principų diegimui ir didėjantis paslaugų skaitmenizavimo poreikis; pasinaudojant šalies mastu vykdomomis darbuotojų perkvalifikavimo programomis,  investuotojų pritraukimą skatinančiomis  inciatyvomis ir/ar VšĮ „Investuok Lietuvoje“ vykdoma privačių investicijų pritraukimo programa.</w:t>
            </w:r>
          </w:p>
          <w:p w14:paraId="4FE3A339" w14:textId="77777777" w:rsidR="00A46156" w:rsidRDefault="00A46156">
            <w:pPr>
              <w:jc w:val="both"/>
              <w:rPr>
                <w:rFonts w:eastAsia="Calibri"/>
                <w:bCs/>
                <w:sz w:val="22"/>
                <w:szCs w:val="22"/>
              </w:rPr>
            </w:pPr>
          </w:p>
          <w:p w14:paraId="6AF99B9E" w14:textId="77777777" w:rsidR="00A46156" w:rsidRDefault="001F2CBD">
            <w:pPr>
              <w:jc w:val="both"/>
              <w:rPr>
                <w:rFonts w:eastAsia="Calibri"/>
                <w:bCs/>
                <w:sz w:val="22"/>
                <w:szCs w:val="22"/>
              </w:rPr>
            </w:pPr>
            <w:r>
              <w:rPr>
                <w:rFonts w:eastAsia="Calibri"/>
                <w:bCs/>
                <w:i/>
                <w:iCs/>
                <w:sz w:val="22"/>
                <w:szCs w:val="22"/>
              </w:rPr>
              <w:t>Galimos</w:t>
            </w:r>
            <w:r>
              <w:rPr>
                <w:rFonts w:eastAsia="Calibri"/>
                <w:bCs/>
                <w:sz w:val="22"/>
                <w:szCs w:val="22"/>
              </w:rPr>
              <w:t xml:space="preserve"> </w:t>
            </w:r>
            <w:r>
              <w:rPr>
                <w:rFonts w:eastAsia="Calibri"/>
                <w:bCs/>
                <w:i/>
                <w:iCs/>
                <w:sz w:val="22"/>
                <w:szCs w:val="22"/>
              </w:rPr>
              <w:t>grėsmės</w:t>
            </w:r>
            <w:r>
              <w:rPr>
                <w:rFonts w:eastAsia="Calibri"/>
                <w:bCs/>
                <w:sz w:val="22"/>
                <w:szCs w:val="22"/>
              </w:rPr>
              <w:t xml:space="preserve">, kurios gali trukdyti pasiekti norimus Regiono tikslus – senstanti visuomenė, emigracijos didėjimas; kvalifikuotų, iniciatyvių, lyderystės gebėjimų turinčių gyventojų skaičiaus mažėjimas; nedidėjantis verslo susidomėjimas inovacijomis ir aukštosiomis technologijomis; lėtas gamybinių įmonių </w:t>
            </w:r>
            <w:proofErr w:type="spellStart"/>
            <w:r>
              <w:rPr>
                <w:rFonts w:eastAsia="Calibri"/>
                <w:bCs/>
                <w:sz w:val="22"/>
                <w:szCs w:val="22"/>
              </w:rPr>
              <w:t>robotizavimas</w:t>
            </w:r>
            <w:proofErr w:type="spellEnd"/>
            <w:r>
              <w:rPr>
                <w:rFonts w:eastAsia="Calibri"/>
                <w:bCs/>
                <w:sz w:val="22"/>
                <w:szCs w:val="22"/>
              </w:rPr>
              <w:t>;  didėjantis kaimyninių regionų konkurencingumas.</w:t>
            </w:r>
          </w:p>
          <w:p w14:paraId="04D3FB68" w14:textId="77777777" w:rsidR="00A46156" w:rsidRDefault="00A46156">
            <w:pPr>
              <w:jc w:val="both"/>
              <w:rPr>
                <w:rFonts w:eastAsia="Calibri"/>
                <w:bCs/>
                <w:i/>
                <w:iCs/>
                <w:sz w:val="22"/>
                <w:szCs w:val="22"/>
              </w:rPr>
            </w:pPr>
          </w:p>
          <w:p w14:paraId="536073C3" w14:textId="77777777" w:rsidR="00A46156" w:rsidRDefault="001F2CBD">
            <w:pPr>
              <w:jc w:val="both"/>
              <w:rPr>
                <w:rFonts w:eastAsia="Calibri"/>
                <w:bCs/>
                <w:i/>
                <w:iCs/>
                <w:sz w:val="22"/>
                <w:szCs w:val="22"/>
              </w:rPr>
            </w:pPr>
            <w:r>
              <w:rPr>
                <w:rFonts w:eastAsia="Calibri"/>
                <w:bCs/>
                <w:i/>
                <w:iCs/>
                <w:sz w:val="22"/>
                <w:szCs w:val="22"/>
              </w:rPr>
              <w:t>Problemą nulemiančių esamų Regiono silpnybių priežasčių grupės:</w:t>
            </w:r>
          </w:p>
          <w:p w14:paraId="3645D569" w14:textId="77777777" w:rsidR="00A46156" w:rsidRDefault="001F2CBD">
            <w:pPr>
              <w:jc w:val="both"/>
              <w:rPr>
                <w:rFonts w:eastAsia="Calibri"/>
                <w:bCs/>
                <w:i/>
                <w:sz w:val="22"/>
                <w:szCs w:val="22"/>
              </w:rPr>
            </w:pPr>
            <w:r>
              <w:rPr>
                <w:rFonts w:eastAsia="Calibri"/>
                <w:bCs/>
                <w:i/>
                <w:iCs/>
                <w:sz w:val="22"/>
                <w:szCs w:val="22"/>
              </w:rPr>
              <w:t xml:space="preserve">- </w:t>
            </w:r>
            <w:r>
              <w:rPr>
                <w:rFonts w:eastAsia="Calibri"/>
                <w:bCs/>
                <w:sz w:val="22"/>
                <w:szCs w:val="22"/>
              </w:rPr>
              <w:t>Prasta regiono demografinė situacija, neigiamos gyventojų sudėties ir kaitos tendencijos; nepakankama  kvalifikuotos darbo jėgos pasiūla; esamas darbo jėgos paklausos ir pasiūlos disbalansas</w:t>
            </w:r>
            <w:r>
              <w:rPr>
                <w:rFonts w:eastAsia="Calibri"/>
                <w:bCs/>
                <w:i/>
                <w:sz w:val="22"/>
                <w:szCs w:val="22"/>
              </w:rPr>
              <w:t>;</w:t>
            </w:r>
          </w:p>
          <w:p w14:paraId="3018E141" w14:textId="77777777" w:rsidR="00A46156" w:rsidRDefault="001F2CBD">
            <w:pPr>
              <w:jc w:val="both"/>
              <w:rPr>
                <w:rFonts w:eastAsia="Calibri"/>
                <w:bCs/>
                <w:iCs/>
                <w:sz w:val="22"/>
                <w:szCs w:val="22"/>
              </w:rPr>
            </w:pPr>
            <w:r>
              <w:rPr>
                <w:rFonts w:eastAsia="Calibri"/>
                <w:bCs/>
                <w:i/>
                <w:sz w:val="22"/>
                <w:szCs w:val="22"/>
              </w:rPr>
              <w:t xml:space="preserve">- </w:t>
            </w:r>
            <w:r>
              <w:rPr>
                <w:rFonts w:eastAsia="Calibri"/>
                <w:bCs/>
                <w:sz w:val="22"/>
                <w:szCs w:val="22"/>
              </w:rPr>
              <w:t>Žemas verslumo lygis Regione, dominuojantis ekonominiams pokyčiams jautrus, generuojantis mažas pajamas, smulkus ir vidutinis verslas bei atitinkamai žema vietos gyventojų perkamoji galia, kuri dar labiau stabdo smulkaus ir vidutinio verslo plėtrą</w:t>
            </w:r>
            <w:r>
              <w:rPr>
                <w:rFonts w:eastAsia="Calibri"/>
                <w:bCs/>
                <w:iCs/>
                <w:sz w:val="22"/>
                <w:szCs w:val="22"/>
              </w:rPr>
              <w:t>;</w:t>
            </w:r>
          </w:p>
          <w:p w14:paraId="458658B9" w14:textId="77777777" w:rsidR="00A46156" w:rsidRDefault="001F2CBD">
            <w:pPr>
              <w:jc w:val="both"/>
              <w:rPr>
                <w:rFonts w:eastAsia="Calibri"/>
                <w:bCs/>
                <w:sz w:val="22"/>
                <w:szCs w:val="22"/>
              </w:rPr>
            </w:pPr>
            <w:r>
              <w:rPr>
                <w:rFonts w:eastAsia="Calibri"/>
                <w:bCs/>
                <w:iCs/>
                <w:sz w:val="22"/>
                <w:szCs w:val="22"/>
              </w:rPr>
              <w:t>-</w:t>
            </w:r>
            <w:r>
              <w:rPr>
                <w:rFonts w:eastAsia="Calibri"/>
                <w:bCs/>
                <w:i/>
                <w:sz w:val="22"/>
                <w:szCs w:val="22"/>
              </w:rPr>
              <w:t xml:space="preserve"> </w:t>
            </w:r>
            <w:r>
              <w:rPr>
                <w:rFonts w:eastAsia="Calibri"/>
                <w:bCs/>
                <w:sz w:val="22"/>
                <w:szCs w:val="22"/>
              </w:rPr>
              <w:t>Žemas stambių privačių investicijų lygis, mažas investicijoms tinkamų sklypų skaičius, riboti įmonių pajėgumai įgyvendinti inovatyvius verslo projektus.</w:t>
            </w:r>
          </w:p>
          <w:p w14:paraId="4E069071" w14:textId="77777777" w:rsidR="00A46156" w:rsidRDefault="00A46156">
            <w:pPr>
              <w:jc w:val="both"/>
              <w:rPr>
                <w:rFonts w:eastAsia="Calibri"/>
                <w:bCs/>
                <w:sz w:val="22"/>
                <w:szCs w:val="22"/>
              </w:rPr>
            </w:pPr>
          </w:p>
          <w:p w14:paraId="6CE013B8" w14:textId="77777777" w:rsidR="00A46156" w:rsidRDefault="001F2CBD">
            <w:pPr>
              <w:jc w:val="both"/>
              <w:rPr>
                <w:rFonts w:eastAsia="Calibri"/>
                <w:bCs/>
                <w:i/>
                <w:iCs/>
                <w:sz w:val="22"/>
                <w:szCs w:val="22"/>
              </w:rPr>
            </w:pPr>
            <w:r>
              <w:rPr>
                <w:rFonts w:eastAsia="Calibri"/>
                <w:bCs/>
                <w:i/>
                <w:iCs/>
                <w:sz w:val="22"/>
                <w:szCs w:val="22"/>
              </w:rPr>
              <w:t xml:space="preserve">Regiono stiprybės siekiant pagerinti Regiono investicinę aplinką: </w:t>
            </w:r>
          </w:p>
          <w:p w14:paraId="6B615D6C" w14:textId="77777777" w:rsidR="00A46156" w:rsidRDefault="001F2CBD">
            <w:pPr>
              <w:jc w:val="both"/>
              <w:rPr>
                <w:rFonts w:eastAsia="Calibri"/>
                <w:bCs/>
                <w:sz w:val="22"/>
                <w:szCs w:val="22"/>
              </w:rPr>
            </w:pPr>
            <w:r>
              <w:rPr>
                <w:rFonts w:eastAsia="Calibri"/>
                <w:bCs/>
                <w:sz w:val="22"/>
                <w:szCs w:val="22"/>
              </w:rPr>
              <w:t xml:space="preserve">- Regione yra du svarbūs tarptautiniai magistraliniai keliai –  A6 ir  A14, kurie užtikrina Regiono savivaldybių jungtis tiek su užsienio rinkomis (Latvija), tiek su šalies didmiesčiais (Vilnius, Kaunas). Minėtos aplinkybės taikant kompleksines investicijų pritraukimo priemones, pvz. investicijoms tinkamų sklypų  paruošimas, kvalifikuotos darbo jėgos pagal verslo poreikius parengimas, tinkamas Regiono pristatymas investuotojų forumuose ir kitos rinkodaros priemonės, sudaro tinkamas </w:t>
            </w:r>
            <w:r>
              <w:rPr>
                <w:rFonts w:eastAsia="Calibri"/>
                <w:bCs/>
                <w:sz w:val="22"/>
                <w:szCs w:val="22"/>
              </w:rPr>
              <w:lastRenderedPageBreak/>
              <w:t>sąlygas tiek naujų įmonių, tiek didmiesčiuose esančių stambiųjų įmonių filialų steigimui Regione. Taip pat, sąlyginai patogus susisiekimas su pagrindiniais šalies didmiesčiais, kompleksiškai taikomos jaunų šeimų pritraukimo į Regioną paramos priemonės ir kokybiškos gyvenamosios aplinkos bei tinkamų viešųjų paslaugų prieinamumo užtikrinimas, įskaitant augančias nuotolinio ar dalinai nuotolinio darbo galimybes, sudaro tinkamas sąlygas pritraukti į Regioną kvalifikuotą darbo jėgą ir jaunas, šeimos interesus atitinkančią patogią gyvenamąją aplinką besirenkančias, šeimas,  kas ne tik pagerintų verslo aplinkos, ypatingai smulkaus ir vidutinio verslo, situaciją Regione, bet tuo pačiu ir prastus Regiono demografinius rodiklius;</w:t>
            </w:r>
          </w:p>
          <w:p w14:paraId="1149E183" w14:textId="77777777" w:rsidR="00A46156" w:rsidRDefault="001F2CBD">
            <w:pPr>
              <w:jc w:val="both"/>
              <w:rPr>
                <w:rFonts w:eastAsia="Calibri"/>
                <w:bCs/>
                <w:sz w:val="22"/>
                <w:szCs w:val="22"/>
              </w:rPr>
            </w:pPr>
            <w:r>
              <w:rPr>
                <w:rFonts w:eastAsia="Calibri"/>
                <w:bCs/>
                <w:sz w:val="22"/>
                <w:szCs w:val="22"/>
              </w:rPr>
              <w:t>- Regione veiklą vykdo stambios šalies gamybinės įmonės, todėl pasinaudojant valstybės lygmeniu vykdomomis perkvalifikavimo programomis, numatant atitinkamas priemones investicinių sklypų paruošimui, taip pat užtikrinant tinkamą kompaktiškų atskirų Regiono savivaldybių junglumą ir darbo vietų pasiekiamumą tiek viešuoju transportu, tiek tinkamai pritaikyta susisiekimo infrastruktūra, diegiant našias technologijas, skaitmenines inovacijas ar pasinaudojant kitomis „Pramonė 4.0“ vystymosi galimybėmis, sudaromos tinkamos sąlygos šių įmonių plėtrai ir/ar naujų steigimui, atitinkamai ir naujų kvalifikuoto darbo vietų kūrimui;</w:t>
            </w:r>
          </w:p>
          <w:p w14:paraId="5A5D1A02" w14:textId="77777777" w:rsidR="00A46156" w:rsidRDefault="001F2CBD">
            <w:pPr>
              <w:jc w:val="both"/>
              <w:rPr>
                <w:rFonts w:eastAsia="Calibri"/>
                <w:bCs/>
                <w:sz w:val="22"/>
                <w:szCs w:val="22"/>
              </w:rPr>
            </w:pPr>
            <w:r>
              <w:rPr>
                <w:rFonts w:eastAsia="Calibri"/>
                <w:bCs/>
                <w:sz w:val="22"/>
                <w:szCs w:val="22"/>
              </w:rPr>
              <w:t>- Dalis infrastruktūros pritaikyta pramonės sektoriui, todėl ir toliau taikant žmogiškųjų išteklių plėtros programas (valstybės lygmeniu vykdomos perkvalifikavimo programos), numatant tinkamas priemones esamų sklypų pritaikymui verslo poreikiams ir/ar taikant apleistų teritorijų konversiją, sudaromos tinkamos sąlygos vystyti atskiras pramonines teritorijas ir/ar laisvas ekonomines zonas, taip prisidedant prie verslo struktūros subalansavimo ir naujų darbo vietų kūrimo;</w:t>
            </w:r>
          </w:p>
          <w:p w14:paraId="40BB9A24" w14:textId="77777777" w:rsidR="00A46156" w:rsidRDefault="001F2CBD">
            <w:pPr>
              <w:jc w:val="both"/>
              <w:rPr>
                <w:rFonts w:eastAsia="Calibri"/>
                <w:bCs/>
                <w:sz w:val="22"/>
                <w:szCs w:val="22"/>
              </w:rPr>
            </w:pPr>
            <w:r>
              <w:rPr>
                <w:rFonts w:eastAsia="Calibri"/>
                <w:bCs/>
                <w:sz w:val="22"/>
                <w:szCs w:val="22"/>
              </w:rPr>
              <w:t xml:space="preserve">- Regione vykdomos smulkiojo ir vidutinio verslo rėmimo programos. Kompleksiškai taikant investicijų pritraukimo priemones, kuriant patrauklią gyvenamąją aplinką, investuojant į naujų Regiono traukos centrų kūrimą, sudaromos tinkamos sąlygos smulkaus ir vidutinio verslo plėtrai; </w:t>
            </w:r>
          </w:p>
          <w:p w14:paraId="781521A1" w14:textId="77777777" w:rsidR="00A46156" w:rsidRDefault="001F2CBD">
            <w:pPr>
              <w:jc w:val="both"/>
              <w:rPr>
                <w:rFonts w:eastAsia="Calibri"/>
                <w:bCs/>
                <w:sz w:val="22"/>
                <w:szCs w:val="22"/>
              </w:rPr>
            </w:pPr>
            <w:r>
              <w:rPr>
                <w:rFonts w:eastAsia="Calibri"/>
                <w:bCs/>
                <w:sz w:val="22"/>
                <w:szCs w:val="22"/>
              </w:rPr>
              <w:t>- Palanki Regiono informacinė erdvė verslo plėtrai, veikiantys verslo informacijos centrai, Visagino ekonominės plėtros agentūra, Spiečius (Visagine ir Utenoje) bei veikiančios kūrybinių industrijų dirbtuvės. Kompleksiškai pritaikant viešąją infrastruktūrą, vykdant apleistų pastatų ir/ar teritorijų konversiją bei pritaikymą naujoms ūkinėms komercinėms veikloms (pvz. verslo inkubatoriams), užtikrinamas smulkaus ir vidutinio verslo subjektų bendradarbiavimas, sudaromos galimybės ugdyti verslo įmonių gebėjimus įgyvendinti inovatyvius verslo projektus bei prisitaikyti prie besikeičiančių rinkos sąlygų;</w:t>
            </w:r>
          </w:p>
          <w:p w14:paraId="5DB8136D" w14:textId="77777777" w:rsidR="00A46156" w:rsidRDefault="001F2CBD">
            <w:pPr>
              <w:jc w:val="both"/>
              <w:rPr>
                <w:rFonts w:eastAsia="Calibri"/>
                <w:bCs/>
                <w:sz w:val="22"/>
                <w:szCs w:val="22"/>
              </w:rPr>
            </w:pPr>
            <w:r>
              <w:rPr>
                <w:rFonts w:eastAsia="Calibri"/>
                <w:bCs/>
                <w:sz w:val="22"/>
                <w:szCs w:val="22"/>
              </w:rPr>
              <w:t>- Regione įgyvendinamos jaunų šeimų pritraukimo į Regioną paramos priemonės, kurias kompleksiškai apjungus su patrauklios gyvenamosios aplinkos kūrimu ir tinkamų kokybiškų viešųjų paslaugų prieinamumo užtikrinimu, sudaromos galimybės pritraukti į Regioną kvalifikuotą darbo jėgą ir jaunas darbingo amžiaus šeimas;</w:t>
            </w:r>
          </w:p>
          <w:p w14:paraId="79CE12D6" w14:textId="77777777" w:rsidR="00A46156" w:rsidRDefault="001F2CBD">
            <w:pPr>
              <w:jc w:val="both"/>
              <w:rPr>
                <w:rFonts w:eastAsia="Calibri"/>
                <w:bCs/>
                <w:sz w:val="22"/>
                <w:szCs w:val="22"/>
              </w:rPr>
            </w:pPr>
            <w:r>
              <w:rPr>
                <w:rFonts w:eastAsia="Calibri"/>
                <w:bCs/>
                <w:sz w:val="22"/>
                <w:szCs w:val="22"/>
              </w:rPr>
              <w:t>- Regione veikia Utenos kolegija, profesinio mokymo įstaigos, galinčios rengti specialistus pagal verslo poreikius, todėl užtikrinant švietimo įstaigų, verslo ir viešojo sektorių bendradarbiavimą bei kompleksiškai investuojant į verslo aplinkos gerinimo priemones, įskaitant profesinio mokymo(</w:t>
            </w:r>
            <w:proofErr w:type="spellStart"/>
            <w:r>
              <w:rPr>
                <w:rFonts w:eastAsia="Calibri"/>
                <w:bCs/>
                <w:sz w:val="22"/>
                <w:szCs w:val="22"/>
              </w:rPr>
              <w:t>si</w:t>
            </w:r>
            <w:proofErr w:type="spellEnd"/>
            <w:r>
              <w:rPr>
                <w:rFonts w:eastAsia="Calibri"/>
                <w:bCs/>
                <w:sz w:val="22"/>
                <w:szCs w:val="22"/>
              </w:rPr>
              <w:t>) bazės plėtrą, sudaromos tinkamos sąlygos pasinaudoti darbuotojų perkvalifikavimo programų galimybėmis ir/ar rengti reikiamos kvalifikacijos specialistus pagal konkrečius vietos verslo poreikius, taip iš dalies sumažinant Regiono gyventojų, ypatingai jaunimo, vidinę migraciją į kitus regionus ir sudarant jiems geresnių mokymo(</w:t>
            </w:r>
            <w:proofErr w:type="spellStart"/>
            <w:r>
              <w:rPr>
                <w:rFonts w:eastAsia="Calibri"/>
                <w:bCs/>
                <w:sz w:val="22"/>
                <w:szCs w:val="22"/>
              </w:rPr>
              <w:t>si</w:t>
            </w:r>
            <w:proofErr w:type="spellEnd"/>
            <w:r>
              <w:rPr>
                <w:rFonts w:eastAsia="Calibri"/>
                <w:bCs/>
                <w:sz w:val="22"/>
                <w:szCs w:val="22"/>
              </w:rPr>
              <w:t>), o galiausiai ir darbo vietos pagal įgytą profesiją pasirinkimo sąlygas Regione;</w:t>
            </w:r>
          </w:p>
          <w:p w14:paraId="71B59E90" w14:textId="77777777" w:rsidR="00A46156" w:rsidRDefault="001F2CBD">
            <w:pPr>
              <w:jc w:val="both"/>
              <w:rPr>
                <w:rFonts w:eastAsia="Calibri"/>
                <w:bCs/>
                <w:sz w:val="22"/>
                <w:szCs w:val="22"/>
              </w:rPr>
            </w:pPr>
            <w:r>
              <w:rPr>
                <w:rFonts w:eastAsia="Calibri"/>
                <w:bCs/>
                <w:sz w:val="22"/>
                <w:szCs w:val="22"/>
              </w:rPr>
              <w:t>- Regione yra laisvų sklypų, kuriuose būtų galima vystyti tiek gamybinę, tiek komercinę veiklą, todėl šių sklypų pritaikymas/paruošimas gamybinei ar  kitai ūkinei-komercinei veiklai sudaro tinkamas sąlygas privačių investicijų pritraukimui ir naujų darbų vietų kūrimui, kas tuo pačiu leistų pagerinti prastus Regiono demografinius ir verslo aplinkos rodiklius.</w:t>
            </w:r>
          </w:p>
          <w:p w14:paraId="5F910035" w14:textId="77777777" w:rsidR="00A46156" w:rsidRDefault="00A46156">
            <w:pPr>
              <w:jc w:val="both"/>
              <w:rPr>
                <w:rFonts w:eastAsia="Calibri"/>
                <w:bCs/>
                <w:sz w:val="22"/>
                <w:szCs w:val="22"/>
              </w:rPr>
            </w:pPr>
          </w:p>
          <w:p w14:paraId="58C1E1DF" w14:textId="77777777" w:rsidR="00A46156" w:rsidRDefault="001F2CBD">
            <w:pPr>
              <w:rPr>
                <w:b/>
                <w:bCs/>
                <w:i/>
                <w:iCs/>
                <w:sz w:val="22"/>
                <w:szCs w:val="22"/>
              </w:rPr>
            </w:pPr>
            <w:r>
              <w:rPr>
                <w:b/>
                <w:bCs/>
                <w:sz w:val="22"/>
                <w:szCs w:val="22"/>
              </w:rPr>
              <w:t>6. Turizmo ir kultūros srities problema</w:t>
            </w:r>
            <w:r>
              <w:rPr>
                <w:sz w:val="22"/>
                <w:szCs w:val="22"/>
              </w:rPr>
              <w:t xml:space="preserve"> – </w:t>
            </w:r>
            <w:r>
              <w:rPr>
                <w:b/>
                <w:i/>
                <w:sz w:val="22"/>
                <w:szCs w:val="22"/>
              </w:rPr>
              <w:t>Bendros turizmo infrastruktūros ir kultūros paslaugų trūkumas, nepakankama bendra turizmo rinkodara</w:t>
            </w:r>
            <w:r>
              <w:rPr>
                <w:b/>
                <w:bCs/>
                <w:i/>
                <w:iCs/>
                <w:sz w:val="22"/>
                <w:szCs w:val="22"/>
              </w:rPr>
              <w:t xml:space="preserve"> . </w:t>
            </w:r>
          </w:p>
          <w:p w14:paraId="21030214" w14:textId="77777777" w:rsidR="00A46156" w:rsidRDefault="00A46156">
            <w:pPr>
              <w:rPr>
                <w:b/>
                <w:bCs/>
                <w:i/>
                <w:iCs/>
                <w:sz w:val="22"/>
                <w:szCs w:val="22"/>
              </w:rPr>
            </w:pPr>
          </w:p>
          <w:p w14:paraId="0B73797C" w14:textId="77777777" w:rsidR="00A46156" w:rsidRDefault="001F2CBD">
            <w:pPr>
              <w:jc w:val="both"/>
              <w:rPr>
                <w:rFonts w:eastAsia="Calibri"/>
                <w:sz w:val="22"/>
                <w:szCs w:val="22"/>
              </w:rPr>
            </w:pPr>
            <w:r>
              <w:rPr>
                <w:sz w:val="22"/>
                <w:szCs w:val="22"/>
              </w:rPr>
              <w:t xml:space="preserve">Sprendžiant šią problemą, bus pasinaudota </w:t>
            </w:r>
            <w:r>
              <w:rPr>
                <w:i/>
                <w:iCs/>
                <w:sz w:val="22"/>
                <w:szCs w:val="22"/>
              </w:rPr>
              <w:t>išoriniais veiksniais</w:t>
            </w:r>
            <w:r>
              <w:rPr>
                <w:sz w:val="22"/>
                <w:szCs w:val="22"/>
              </w:rPr>
              <w:t xml:space="preserve"> – </w:t>
            </w:r>
            <w:r>
              <w:rPr>
                <w:rFonts w:eastAsia="Calibri"/>
                <w:bCs/>
                <w:i/>
                <w:iCs/>
                <w:sz w:val="22"/>
                <w:szCs w:val="22"/>
              </w:rPr>
              <w:t xml:space="preserve"> galimybėmis</w:t>
            </w:r>
            <w:r>
              <w:rPr>
                <w:rFonts w:eastAsia="Calibri"/>
                <w:bCs/>
                <w:sz w:val="22"/>
                <w:szCs w:val="22"/>
              </w:rPr>
              <w:t>, tokiomis, kaip</w:t>
            </w:r>
            <w:r>
              <w:rPr>
                <w:sz w:val="22"/>
                <w:szCs w:val="22"/>
              </w:rPr>
              <w:t xml:space="preserve"> sezoniškumo įtakos mažėjimas; virtualių paslaugų populiarėjimas visuomenėje;</w:t>
            </w:r>
            <w:r>
              <w:rPr>
                <w:rFonts w:eastAsia="Calibri"/>
                <w:bCs/>
                <w:sz w:val="22"/>
                <w:szCs w:val="22"/>
              </w:rPr>
              <w:t xml:space="preserve"> </w:t>
            </w:r>
            <w:r>
              <w:rPr>
                <w:sz w:val="22"/>
                <w:szCs w:val="22"/>
              </w:rPr>
              <w:t xml:space="preserve">kultūrinio turizmo plėtros skatinimas šalyje; didėjantis profesionalaus kultūros ir meno renginių populiarumus; aktyvėjantis kultūros įstaigų, nevyriausybinių organizacijų ir privačių turizmo sektoriaus įmonių bendradarbiavimas; </w:t>
            </w:r>
            <w:r>
              <w:rPr>
                <w:rFonts w:eastAsia="Calibri"/>
                <w:bCs/>
                <w:sz w:val="22"/>
                <w:szCs w:val="22"/>
              </w:rPr>
              <w:t>a</w:t>
            </w:r>
            <w:r>
              <w:rPr>
                <w:sz w:val="22"/>
                <w:szCs w:val="22"/>
              </w:rPr>
              <w:t>ugantis visuomenės poreikis inovatyvioms turizmo paslaugoms;</w:t>
            </w:r>
            <w:r>
              <w:rPr>
                <w:rFonts w:eastAsia="Calibri"/>
                <w:bCs/>
                <w:sz w:val="22"/>
                <w:szCs w:val="22"/>
              </w:rPr>
              <w:t xml:space="preserve"> d</w:t>
            </w:r>
            <w:r>
              <w:rPr>
                <w:sz w:val="22"/>
                <w:szCs w:val="22"/>
              </w:rPr>
              <w:t>idėjantis šalies gyventojų poreikis keliauti ir leisti laisvalaikį šalies viduje,</w:t>
            </w:r>
            <w:r>
              <w:rPr>
                <w:rFonts w:eastAsia="Calibri"/>
                <w:bCs/>
                <w:sz w:val="22"/>
                <w:szCs w:val="22"/>
              </w:rPr>
              <w:t xml:space="preserve"> </w:t>
            </w:r>
            <w:r>
              <w:rPr>
                <w:rFonts w:eastAsia="Calibri"/>
                <w:sz w:val="22"/>
                <w:szCs w:val="22"/>
              </w:rPr>
              <w:t>kas, kartu su kompleksinėmis turizmo potencialą didinančiomis priemonėmis, padės toliau vystyti  esamas  Regiono stiprybes norima linkme.</w:t>
            </w:r>
          </w:p>
          <w:p w14:paraId="680830B5" w14:textId="77777777" w:rsidR="00A46156" w:rsidRDefault="00A46156">
            <w:pPr>
              <w:jc w:val="both"/>
              <w:rPr>
                <w:bCs/>
                <w:sz w:val="22"/>
                <w:szCs w:val="22"/>
              </w:rPr>
            </w:pPr>
          </w:p>
          <w:p w14:paraId="1D418578" w14:textId="77777777" w:rsidR="00A46156" w:rsidRDefault="001F2CBD">
            <w:pPr>
              <w:tabs>
                <w:tab w:val="left" w:pos="0"/>
                <w:tab w:val="left" w:pos="530"/>
              </w:tabs>
              <w:ind w:left="-40"/>
              <w:jc w:val="both"/>
              <w:rPr>
                <w:sz w:val="22"/>
                <w:szCs w:val="22"/>
              </w:rPr>
            </w:pPr>
            <w:r>
              <w:rPr>
                <w:i/>
                <w:iCs/>
                <w:sz w:val="22"/>
                <w:szCs w:val="22"/>
              </w:rPr>
              <w:t>Galimos</w:t>
            </w:r>
            <w:r>
              <w:rPr>
                <w:sz w:val="22"/>
                <w:szCs w:val="22"/>
              </w:rPr>
              <w:t xml:space="preserve"> </w:t>
            </w:r>
            <w:r>
              <w:rPr>
                <w:i/>
                <w:iCs/>
                <w:sz w:val="22"/>
                <w:szCs w:val="22"/>
              </w:rPr>
              <w:t>grėsmės</w:t>
            </w:r>
            <w:r>
              <w:rPr>
                <w:sz w:val="22"/>
                <w:szCs w:val="22"/>
              </w:rPr>
              <w:t xml:space="preserve">, kurios gali trukdyti pasiekti norimus Regiono tikslus – spartus tarpregioninės konkurencijos augimas dėl aktyvaus turizmo sektoriaus vystymo kituose šalies bei kaimyninių šalių (Latvija, Lenkija)  regionuose; </w:t>
            </w:r>
            <w:proofErr w:type="spellStart"/>
            <w:r>
              <w:rPr>
                <w:sz w:val="22"/>
                <w:szCs w:val="22"/>
              </w:rPr>
              <w:t>pandemijų</w:t>
            </w:r>
            <w:proofErr w:type="spellEnd"/>
            <w:r>
              <w:rPr>
                <w:sz w:val="22"/>
                <w:szCs w:val="22"/>
              </w:rPr>
              <w:t xml:space="preserve"> rizikos didėjimas (COVID-19 ir kt.).</w:t>
            </w:r>
          </w:p>
          <w:p w14:paraId="75AA0DC7" w14:textId="77777777" w:rsidR="00A46156" w:rsidRDefault="00A46156">
            <w:pPr>
              <w:tabs>
                <w:tab w:val="left" w:pos="0"/>
                <w:tab w:val="left" w:pos="530"/>
              </w:tabs>
              <w:ind w:left="-40"/>
              <w:jc w:val="both"/>
              <w:rPr>
                <w:b/>
                <w:sz w:val="22"/>
                <w:szCs w:val="22"/>
              </w:rPr>
            </w:pPr>
          </w:p>
          <w:p w14:paraId="17DF8C8C" w14:textId="77777777" w:rsidR="00A46156" w:rsidRDefault="001F2CBD">
            <w:pPr>
              <w:jc w:val="both"/>
              <w:rPr>
                <w:bCs/>
                <w:i/>
                <w:iCs/>
                <w:sz w:val="22"/>
                <w:szCs w:val="22"/>
              </w:rPr>
            </w:pPr>
            <w:r>
              <w:rPr>
                <w:bCs/>
                <w:i/>
                <w:iCs/>
                <w:sz w:val="22"/>
                <w:szCs w:val="22"/>
              </w:rPr>
              <w:t>Problemą nulemiančių esamų Regiono silpnybių priežasčių grupės:</w:t>
            </w:r>
          </w:p>
          <w:p w14:paraId="761F9712" w14:textId="77777777" w:rsidR="00A46156" w:rsidRDefault="001F2CBD">
            <w:pPr>
              <w:tabs>
                <w:tab w:val="left" w:pos="0"/>
              </w:tabs>
              <w:jc w:val="both"/>
              <w:rPr>
                <w:iCs/>
                <w:sz w:val="22"/>
                <w:szCs w:val="22"/>
              </w:rPr>
            </w:pPr>
            <w:r>
              <w:rPr>
                <w:bCs/>
                <w:sz w:val="22"/>
                <w:szCs w:val="22"/>
              </w:rPr>
              <w:t xml:space="preserve">-  </w:t>
            </w:r>
            <w:r>
              <w:rPr>
                <w:sz w:val="22"/>
                <w:szCs w:val="22"/>
              </w:rPr>
              <w:t xml:space="preserve">Nepakankamas kultūros įstaigų infrastruktūros panaudojimas; daug </w:t>
            </w:r>
            <w:proofErr w:type="spellStart"/>
            <w:r>
              <w:rPr>
                <w:sz w:val="22"/>
                <w:szCs w:val="22"/>
              </w:rPr>
              <w:t>neįveiklintų</w:t>
            </w:r>
            <w:proofErr w:type="spellEnd"/>
            <w:r>
              <w:rPr>
                <w:sz w:val="22"/>
                <w:szCs w:val="22"/>
              </w:rPr>
              <w:t xml:space="preserve"> kultūros paveldo objektų ir jie nepritaikyti turizmui; nepakankamas turizmo ir kultūros objektų pritaikymas specialiųjų poreikių turintiems asmenims; nepakankamai išvystyta vandens, pėsčiųjų ir dviračių kelių infrastruktūra; specializuotų turizmo paslaugų trūkumas</w:t>
            </w:r>
            <w:r>
              <w:rPr>
                <w:iCs/>
                <w:sz w:val="22"/>
                <w:szCs w:val="22"/>
              </w:rPr>
              <w:t>;</w:t>
            </w:r>
          </w:p>
          <w:p w14:paraId="34F380EE" w14:textId="77777777" w:rsidR="00A46156" w:rsidRDefault="001F2CBD">
            <w:pPr>
              <w:jc w:val="both"/>
              <w:rPr>
                <w:iCs/>
                <w:sz w:val="22"/>
                <w:szCs w:val="22"/>
              </w:rPr>
            </w:pPr>
            <w:r>
              <w:rPr>
                <w:iCs/>
                <w:sz w:val="22"/>
                <w:szCs w:val="22"/>
              </w:rPr>
              <w:t xml:space="preserve">- </w:t>
            </w:r>
            <w:r>
              <w:rPr>
                <w:sz w:val="22"/>
                <w:szCs w:val="22"/>
              </w:rPr>
              <w:t>Nėra vieningos Regiono turizmo informacijos ir marketingo sistemos; Regioną pristatančių iniciatyvų (renginių, pramogų, kultūros kelių, maršrutų) stygius; trūksta bendradarbiavimo tarp kultūros įstaigų ir nevyriausybinių organizacijų</w:t>
            </w:r>
            <w:r>
              <w:rPr>
                <w:iCs/>
                <w:sz w:val="22"/>
                <w:szCs w:val="22"/>
              </w:rPr>
              <w:t>.</w:t>
            </w:r>
          </w:p>
          <w:p w14:paraId="7CA5F9CE" w14:textId="77777777" w:rsidR="00A46156" w:rsidRDefault="00A46156">
            <w:pPr>
              <w:jc w:val="both"/>
              <w:rPr>
                <w:iCs/>
                <w:sz w:val="22"/>
                <w:szCs w:val="22"/>
              </w:rPr>
            </w:pPr>
          </w:p>
          <w:p w14:paraId="066D61C1" w14:textId="77777777" w:rsidR="00A46156" w:rsidRDefault="001F2CBD">
            <w:pPr>
              <w:tabs>
                <w:tab w:val="left" w:pos="0"/>
                <w:tab w:val="left" w:pos="530"/>
              </w:tabs>
              <w:ind w:left="-40"/>
              <w:jc w:val="both"/>
              <w:rPr>
                <w:bCs/>
                <w:i/>
                <w:iCs/>
                <w:sz w:val="22"/>
                <w:szCs w:val="22"/>
              </w:rPr>
            </w:pPr>
            <w:r>
              <w:rPr>
                <w:i/>
                <w:iCs/>
                <w:sz w:val="22"/>
                <w:szCs w:val="22"/>
              </w:rPr>
              <w:t xml:space="preserve">Regiono stiprybės siekiant padidinti </w:t>
            </w:r>
            <w:r>
              <w:rPr>
                <w:bCs/>
                <w:i/>
                <w:iCs/>
                <w:sz w:val="22"/>
                <w:szCs w:val="22"/>
              </w:rPr>
              <w:t xml:space="preserve">bendrą Regiono turizmo ir kultūros infrastruktūros paslaugų prieinamumą ir sukuriamą pridėtinę vertę: </w:t>
            </w:r>
          </w:p>
          <w:p w14:paraId="2D4BDDCA" w14:textId="77777777" w:rsidR="00A46156" w:rsidRDefault="001F2CBD">
            <w:pPr>
              <w:tabs>
                <w:tab w:val="left" w:pos="0"/>
                <w:tab w:val="left" w:pos="530"/>
              </w:tabs>
              <w:spacing w:line="259" w:lineRule="auto"/>
              <w:jc w:val="both"/>
              <w:rPr>
                <w:sz w:val="22"/>
                <w:szCs w:val="22"/>
              </w:rPr>
            </w:pPr>
            <w:r>
              <w:rPr>
                <w:sz w:val="22"/>
                <w:szCs w:val="22"/>
              </w:rPr>
              <w:t xml:space="preserve">- Esama virtualių paslaugų teikimo patirtis kultūros įstaigose tinkamai pasinaudojant virtualių paslaugų populiarėjimu visuomenėje, inovatyvių turizmo paslaugų plėtros ir didėjančio šalies gyventojų poreikio keliauti ir leisti laisvalaikį šalies viduje galimybėmis, yra būdas vystyti kultūrinio turizmo sritį, kuriant patrauklų, inovatyviomis bei interaktyviomis  priemonėmis grįstą kultūros įstaigų ir/ar kultūros paveldo objektų </w:t>
            </w:r>
            <w:proofErr w:type="spellStart"/>
            <w:r>
              <w:rPr>
                <w:sz w:val="22"/>
                <w:szCs w:val="22"/>
              </w:rPr>
              <w:t>įveiklinimo</w:t>
            </w:r>
            <w:proofErr w:type="spellEnd"/>
            <w:r>
              <w:rPr>
                <w:sz w:val="22"/>
                <w:szCs w:val="22"/>
              </w:rPr>
              <w:t xml:space="preserve"> turinį, įtraukiant šiuos objektus į vieningą Regiono turizmo informacijos ir marketingo sistemą bei taip kompensuojant Regioną pristatančių iniciatyvų (renginių, pramogų, kultūros kelių, maršrutų) stygių;</w:t>
            </w:r>
          </w:p>
          <w:p w14:paraId="52885C75" w14:textId="77777777" w:rsidR="00A46156" w:rsidRDefault="001F2CBD">
            <w:pPr>
              <w:tabs>
                <w:tab w:val="left" w:pos="0"/>
                <w:tab w:val="left" w:pos="530"/>
              </w:tabs>
              <w:spacing w:line="259" w:lineRule="auto"/>
              <w:jc w:val="both"/>
              <w:rPr>
                <w:sz w:val="22"/>
                <w:szCs w:val="22"/>
              </w:rPr>
            </w:pPr>
            <w:r>
              <w:rPr>
                <w:sz w:val="22"/>
                <w:szCs w:val="22"/>
              </w:rPr>
              <w:t xml:space="preserve">-Aktyvios kultūrinę veiklą vykdančios nevyriausybinės organizacijos, taikant kompleksines kultūros įstaigų modernizavimo ir optimizavimo, </w:t>
            </w:r>
            <w:proofErr w:type="spellStart"/>
            <w:r>
              <w:rPr>
                <w:sz w:val="22"/>
                <w:szCs w:val="22"/>
              </w:rPr>
              <w:t>neįveiklintų</w:t>
            </w:r>
            <w:proofErr w:type="spellEnd"/>
            <w:r>
              <w:rPr>
                <w:sz w:val="22"/>
                <w:szCs w:val="22"/>
              </w:rPr>
              <w:t>, lankymui nepritaikytų kultūros paveldo objektų sutvarkymo priemones, kuriant pagal konkrečios vietovės specifiką grįstus daugiafunkcius centrus, užtikrinant tinkamą bendradarbiavimą tarp kultūros įstaigų ir nevyriausybinių organizacijų, įskaitant ir privačias turizmo sektoriaus įmones, sudaro tinkamas sąlygas vystyti turistinius maršrutus tarp atskirų Regiono savivaldybių, kurie papildytų vienas kitą, pabrėždami tiek bendrą Regiono, tiek atskirų Regiono savivaldybių išskirtinumą;</w:t>
            </w:r>
          </w:p>
          <w:p w14:paraId="544FD8AF" w14:textId="77777777" w:rsidR="00A46156" w:rsidRDefault="001F2CBD">
            <w:pPr>
              <w:tabs>
                <w:tab w:val="left" w:pos="0"/>
                <w:tab w:val="left" w:pos="530"/>
              </w:tabs>
              <w:spacing w:line="259" w:lineRule="auto"/>
              <w:jc w:val="both"/>
              <w:rPr>
                <w:sz w:val="22"/>
                <w:szCs w:val="22"/>
              </w:rPr>
            </w:pPr>
            <w:r>
              <w:rPr>
                <w:sz w:val="22"/>
                <w:szCs w:val="22"/>
              </w:rPr>
              <w:t xml:space="preserve">- Regione veikia aktyvūs kūrybinių industrijų atstovai. Minėtų industrijų ir susijusių objektų (pvz. menų inkubatoriai, kūrybinės dirbtuvės ir pan.) plėtra, taikant kompleksines priemones, leistų sumažinti nepakankamą kultūros įstaigų infrastruktūros panaudojimą ir/ar </w:t>
            </w:r>
            <w:proofErr w:type="spellStart"/>
            <w:r>
              <w:rPr>
                <w:sz w:val="22"/>
                <w:szCs w:val="22"/>
              </w:rPr>
              <w:t>neįveiklintų</w:t>
            </w:r>
            <w:proofErr w:type="spellEnd"/>
            <w:r>
              <w:rPr>
                <w:sz w:val="22"/>
                <w:szCs w:val="22"/>
              </w:rPr>
              <w:t xml:space="preserve"> kultūros paveldo objektų pritaikymą lankymui, prisidedant prie teminio turizmo vystymo Regione;</w:t>
            </w:r>
          </w:p>
          <w:p w14:paraId="163885CC" w14:textId="77777777" w:rsidR="00A46156" w:rsidRDefault="001F2CBD">
            <w:pPr>
              <w:tabs>
                <w:tab w:val="left" w:pos="0"/>
                <w:tab w:val="left" w:pos="530"/>
              </w:tabs>
              <w:spacing w:line="259" w:lineRule="auto"/>
              <w:jc w:val="both"/>
              <w:rPr>
                <w:sz w:val="22"/>
                <w:szCs w:val="22"/>
              </w:rPr>
            </w:pPr>
            <w:r>
              <w:rPr>
                <w:sz w:val="22"/>
                <w:szCs w:val="22"/>
              </w:rPr>
              <w:t xml:space="preserve">- Patrauklus Regiono kraštovaizdis sudaro geras sąlygas kultūros renginiams atvirose erdvėse. Atsižvelgiant į kultūrinio turizmo plėtros galimybių skatinimą šalyje, kultūros įstaigų, nevyriausybinių organizacijų ir privačių turizmo sektoriaus įmonių bendradarbiavimo galimybes, didėjantį šalies gyventojų poreikį keliauti ir leisti laisvalaikį šalies viduje, kompleksiškai įgyvendinant atitinkamas priemones infrastruktūros netolygumams sumažinti, įskaitant bendras Regiono rinkodaros priemones, tiek pavienių Regiono savivaldybių, tiek bendrai organizuojami renginiai galėtų būti viena iš teminio turizmo vystymo krypčių; </w:t>
            </w:r>
          </w:p>
          <w:p w14:paraId="11719CE2" w14:textId="77777777" w:rsidR="00A46156" w:rsidRDefault="001F2CBD">
            <w:pPr>
              <w:tabs>
                <w:tab w:val="left" w:pos="0"/>
                <w:tab w:val="left" w:pos="530"/>
              </w:tabs>
              <w:spacing w:line="259" w:lineRule="auto"/>
              <w:jc w:val="both"/>
              <w:rPr>
                <w:sz w:val="22"/>
                <w:szCs w:val="22"/>
              </w:rPr>
            </w:pPr>
            <w:r>
              <w:rPr>
                <w:sz w:val="22"/>
                <w:szCs w:val="22"/>
              </w:rPr>
              <w:t xml:space="preserve">- Regionas  pasižymi gamtine aplinkos įvairove, turimais rekreacijos reikmėms tinkamais pritaikyti ar jau pritaikytais kultūros paveldo objektais, kuriamais viešais traukos objektais ir privataus kapitalo vystomais poilsio, rekreacijos ir sveikatingumo centrais. Regionas –  tai 1 002 ežerų kraštas, kuriame  natūralus </w:t>
            </w:r>
            <w:proofErr w:type="spellStart"/>
            <w:r>
              <w:rPr>
                <w:sz w:val="22"/>
                <w:szCs w:val="22"/>
              </w:rPr>
              <w:t>ežeringumas</w:t>
            </w:r>
            <w:proofErr w:type="spellEnd"/>
            <w:r>
              <w:rPr>
                <w:sz w:val="22"/>
                <w:szCs w:val="22"/>
              </w:rPr>
              <w:t xml:space="preserve"> šalies vidurkį viršija daugiau nei 4 kartus ir yra didžiausias, lyginant su kitais šalies regionais. Išskirtiniai pritaikyti lankymui industriniai objektai sudaro tinkamas sąlygas teminiams turistiniams maršrutams formuoti. Regiono teritorijoje veikia Anykščių, Asvejos, Gražutės, </w:t>
            </w:r>
            <w:proofErr w:type="spellStart"/>
            <w:r>
              <w:rPr>
                <w:sz w:val="22"/>
                <w:szCs w:val="22"/>
              </w:rPr>
              <w:t>Tumiškių</w:t>
            </w:r>
            <w:proofErr w:type="spellEnd"/>
            <w:r>
              <w:rPr>
                <w:sz w:val="22"/>
                <w:szCs w:val="22"/>
              </w:rPr>
              <w:t>, Labanoro, Sartų regioniniai parkai, Aukštaitijos nacionalinis parkas (bendras saugomų teritorijų plotas sudaro net 35 proc. Regiono ploto ir tai yra pats aukščiausias rodiklis šalyje), susiformavęs istorinis kraštovaizdis su etnografiniais kaimais. Regione aptinkami kurortiniam gydymui pritaikomi mineralinio vandens ištekliai (Anykščiuose ir Ignalinoje). Esama gamtinė aplinka ir kiti rekreaciniai Regiono ištekliai ne tik nulėmė, kad 3 iš 5 šalyje esančių kurortinių teritorijų yra išsidėsčiusios Utenos regione, bet ir formuoja vieną iš Regiono specializacijos sričių, kuri yra susijusi su turizmo ir rekreacijos bei kitų susijusių sektorių (apgyvendinimas, maitinimas, sveikatinimas ir kitos paslaugos bei pramogos) vystymu. Minėtos stiprybės pasinaudojant išorės galimybėmis bei kompleksiškai vykdomos gamtos ir kultūros paveldo pritaikymo lankymui priemonės, traukos centrų vystymas, kryptinga tiek į užsienio, tiek į vietinį turistą ar vienadienį Regiono lankytoją orientuota rinkodara, įskaitant patrauklias virtualaus turinio priemones, bendradarbiavimo regioniniu lygmeniu užtikrinimas,  leistų ne tik pritraukti didesnius turistų bei vienadienių lankytojų srautus, bet ir įtakotų susijusių verslo sektorių plėtrą;</w:t>
            </w:r>
          </w:p>
          <w:p w14:paraId="4E9C3F4D" w14:textId="77777777" w:rsidR="00A46156" w:rsidRDefault="001F2CBD">
            <w:pPr>
              <w:tabs>
                <w:tab w:val="left" w:pos="0"/>
                <w:tab w:val="left" w:pos="530"/>
              </w:tabs>
              <w:spacing w:line="259" w:lineRule="auto"/>
              <w:jc w:val="both"/>
              <w:rPr>
                <w:sz w:val="22"/>
                <w:szCs w:val="22"/>
              </w:rPr>
            </w:pPr>
            <w:r>
              <w:rPr>
                <w:sz w:val="22"/>
                <w:szCs w:val="22"/>
              </w:rPr>
              <w:lastRenderedPageBreak/>
              <w:t>- Išplėtota įvairių sporto šakų infrastruktūra ir gilios sporto varžybų tradicijos, sudaro tinkamas sąlygas vystyti teminį turizmą. Pasinaudojant turizmo sektoriaus įmonių bendradarbiavimo galimybėmis, vystant teminį turizmą bei kuriant bendrus Regiono maršrutus, užtikrinant tinkamą rinkodarą, esama stiprybė sudaro tinkamas sąlygas pritraukti papildomus lankytojų srautus, įskaitant sporto stovyklų dalyvius, bei atitinkamai padidinant maitinimo, apgyvendinimo ir kitų susijusių paslaugų bei pramogų sektoriaus sukuriamą pridėtinę vertę.</w:t>
            </w:r>
          </w:p>
        </w:tc>
      </w:tr>
      <w:tr w:rsidR="00A46156" w14:paraId="6C2D4427" w14:textId="77777777">
        <w:trPr>
          <w:trHeight w:val="699"/>
        </w:trPr>
        <w:tc>
          <w:tcPr>
            <w:tcW w:w="14880" w:type="dxa"/>
            <w:tcBorders>
              <w:top w:val="single" w:sz="4" w:space="0" w:color="auto"/>
              <w:left w:val="single" w:sz="4" w:space="0" w:color="auto"/>
              <w:bottom w:val="single" w:sz="4" w:space="0" w:color="auto"/>
              <w:right w:val="single" w:sz="4" w:space="0" w:color="auto"/>
            </w:tcBorders>
          </w:tcPr>
          <w:p w14:paraId="25B6AD90" w14:textId="77777777" w:rsidR="00A46156" w:rsidRDefault="00A46156">
            <w:pPr>
              <w:rPr>
                <w:rFonts w:eastAsia="Calibri"/>
                <w:b/>
                <w:sz w:val="22"/>
                <w:szCs w:val="22"/>
              </w:rPr>
            </w:pPr>
          </w:p>
        </w:tc>
      </w:tr>
    </w:tbl>
    <w:p w14:paraId="1F9C7A04" w14:textId="77777777" w:rsidR="00A46156" w:rsidRDefault="00A46156">
      <w:pPr>
        <w:ind w:left="284" w:hanging="284"/>
        <w:jc w:val="center"/>
        <w:rPr>
          <w:b/>
          <w:caps/>
          <w:szCs w:val="24"/>
        </w:rPr>
      </w:pPr>
    </w:p>
    <w:p w14:paraId="5101AA04" w14:textId="77777777" w:rsidR="00A46156" w:rsidRDefault="001F2CBD">
      <w:pPr>
        <w:jc w:val="center"/>
        <w:rPr>
          <w:b/>
          <w:caps/>
          <w:szCs w:val="24"/>
        </w:rPr>
      </w:pPr>
      <w:r>
        <w:rPr>
          <w:b/>
          <w:caps/>
          <w:szCs w:val="24"/>
        </w:rPr>
        <w:t>II skyrius</w:t>
      </w:r>
    </w:p>
    <w:p w14:paraId="47E44EFE" w14:textId="77777777" w:rsidR="00A46156" w:rsidRDefault="001F2CBD">
      <w:pPr>
        <w:jc w:val="center"/>
        <w:rPr>
          <w:b/>
          <w:caps/>
          <w:szCs w:val="24"/>
        </w:rPr>
      </w:pPr>
      <w:r>
        <w:rPr>
          <w:b/>
          <w:caps/>
          <w:szCs w:val="24"/>
        </w:rPr>
        <w:t>REGIONO PLĖTROS TIKSLAI IR UŽDAVINIAI</w:t>
      </w:r>
    </w:p>
    <w:p w14:paraId="1CB74390" w14:textId="77777777" w:rsidR="00A46156" w:rsidRDefault="001F2CBD">
      <w:pPr>
        <w:spacing w:line="256" w:lineRule="auto"/>
        <w:rPr>
          <w:rFonts w:eastAsia="Calibri"/>
          <w:b/>
          <w:bCs/>
          <w:sz w:val="22"/>
          <w:szCs w:val="22"/>
        </w:rPr>
      </w:pPr>
      <w:r>
        <w:rPr>
          <w:rFonts w:eastAsia="Calibri"/>
          <w:b/>
          <w:bCs/>
          <w:sz w:val="22"/>
          <w:szCs w:val="22"/>
        </w:rPr>
        <w:t>2 lentelė. Regiono plėtros tikslai ir uždaviniai</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35"/>
        <w:gridCol w:w="1384"/>
        <w:gridCol w:w="1310"/>
        <w:gridCol w:w="3226"/>
        <w:gridCol w:w="1134"/>
        <w:gridCol w:w="1134"/>
        <w:gridCol w:w="1134"/>
        <w:gridCol w:w="1276"/>
        <w:gridCol w:w="2268"/>
      </w:tblGrid>
      <w:tr w:rsidR="00A46156" w14:paraId="72127552" w14:textId="77777777">
        <w:tc>
          <w:tcPr>
            <w:tcW w:w="562" w:type="dxa"/>
            <w:vMerge w:val="restart"/>
            <w:shd w:val="clear" w:color="auto" w:fill="DBE5F1"/>
            <w:vAlign w:val="center"/>
          </w:tcPr>
          <w:p w14:paraId="3DA7A442" w14:textId="77777777" w:rsidR="00A46156" w:rsidRDefault="001F2CBD">
            <w:pPr>
              <w:rPr>
                <w:b/>
                <w:sz w:val="20"/>
              </w:rPr>
            </w:pPr>
            <w:r>
              <w:rPr>
                <w:b/>
                <w:sz w:val="20"/>
              </w:rPr>
              <w:t>Eil. Nr.</w:t>
            </w:r>
          </w:p>
        </w:tc>
        <w:tc>
          <w:tcPr>
            <w:tcW w:w="3119" w:type="dxa"/>
            <w:gridSpan w:val="2"/>
            <w:shd w:val="clear" w:color="auto" w:fill="DBE5F1"/>
            <w:vAlign w:val="center"/>
          </w:tcPr>
          <w:p w14:paraId="6355539D" w14:textId="77777777" w:rsidR="00A46156" w:rsidRDefault="001F2CBD">
            <w:pPr>
              <w:jc w:val="center"/>
              <w:rPr>
                <w:b/>
                <w:sz w:val="20"/>
              </w:rPr>
            </w:pPr>
            <w:r>
              <w:rPr>
                <w:b/>
                <w:sz w:val="20"/>
              </w:rPr>
              <w:t>Regiono plėtros tikslai ir uždaviniai</w:t>
            </w:r>
          </w:p>
        </w:tc>
        <w:tc>
          <w:tcPr>
            <w:tcW w:w="1310" w:type="dxa"/>
            <w:vMerge w:val="restart"/>
            <w:shd w:val="clear" w:color="auto" w:fill="DBE5F1"/>
            <w:vAlign w:val="center"/>
          </w:tcPr>
          <w:p w14:paraId="5B758D7E" w14:textId="77777777" w:rsidR="00A46156" w:rsidRDefault="001F2CBD">
            <w:pPr>
              <w:jc w:val="center"/>
              <w:rPr>
                <w:b/>
                <w:sz w:val="20"/>
              </w:rPr>
            </w:pPr>
            <w:r>
              <w:rPr>
                <w:b/>
                <w:sz w:val="20"/>
                <w:lang w:eastAsia="lt-LT"/>
              </w:rPr>
              <w:t>Stebėsenos rodiklio tipas</w:t>
            </w:r>
          </w:p>
        </w:tc>
        <w:tc>
          <w:tcPr>
            <w:tcW w:w="6628" w:type="dxa"/>
            <w:gridSpan w:val="4"/>
            <w:shd w:val="clear" w:color="auto" w:fill="DBE5F1"/>
            <w:vAlign w:val="center"/>
          </w:tcPr>
          <w:p w14:paraId="47C20459" w14:textId="77777777" w:rsidR="00A46156" w:rsidRDefault="001F2CBD">
            <w:pPr>
              <w:ind w:right="321"/>
              <w:jc w:val="center"/>
              <w:rPr>
                <w:b/>
                <w:sz w:val="20"/>
              </w:rPr>
            </w:pPr>
            <w:r>
              <w:rPr>
                <w:b/>
                <w:sz w:val="20"/>
              </w:rPr>
              <w:t>Stebėsenos rodikliai</w:t>
            </w:r>
          </w:p>
        </w:tc>
        <w:tc>
          <w:tcPr>
            <w:tcW w:w="1276" w:type="dxa"/>
            <w:vMerge w:val="restart"/>
            <w:shd w:val="clear" w:color="auto" w:fill="DBE5F1"/>
            <w:vAlign w:val="center"/>
          </w:tcPr>
          <w:p w14:paraId="792DA18C" w14:textId="77777777" w:rsidR="00A46156" w:rsidRDefault="001F2CBD">
            <w:pPr>
              <w:jc w:val="center"/>
              <w:rPr>
                <w:b/>
                <w:sz w:val="20"/>
              </w:rPr>
            </w:pPr>
            <w:r>
              <w:rPr>
                <w:b/>
                <w:sz w:val="20"/>
                <w:lang w:eastAsia="lt-LT"/>
              </w:rPr>
              <w:t xml:space="preserve">Teritorijos naudojimo privalomosios nuostatos </w:t>
            </w:r>
          </w:p>
        </w:tc>
        <w:tc>
          <w:tcPr>
            <w:tcW w:w="2268" w:type="dxa"/>
            <w:vMerge w:val="restart"/>
            <w:shd w:val="clear" w:color="auto" w:fill="DBE5F1"/>
            <w:vAlign w:val="center"/>
          </w:tcPr>
          <w:p w14:paraId="669B622E" w14:textId="77777777" w:rsidR="00A46156" w:rsidRDefault="001F2CBD">
            <w:pPr>
              <w:rPr>
                <w:b/>
                <w:sz w:val="20"/>
              </w:rPr>
            </w:pPr>
            <w:r>
              <w:rPr>
                <w:b/>
                <w:sz w:val="20"/>
                <w:lang w:eastAsia="lt-LT"/>
              </w:rPr>
              <w:t xml:space="preserve">Išankstinės sąlygos </w:t>
            </w:r>
          </w:p>
        </w:tc>
      </w:tr>
      <w:tr w:rsidR="00A46156" w14:paraId="3D72E4E9" w14:textId="77777777">
        <w:tc>
          <w:tcPr>
            <w:tcW w:w="562" w:type="dxa"/>
            <w:vMerge/>
          </w:tcPr>
          <w:p w14:paraId="492BB93C" w14:textId="77777777" w:rsidR="00A46156" w:rsidRDefault="00A46156">
            <w:pPr>
              <w:rPr>
                <w:b/>
              </w:rPr>
            </w:pPr>
          </w:p>
        </w:tc>
        <w:tc>
          <w:tcPr>
            <w:tcW w:w="1735" w:type="dxa"/>
            <w:shd w:val="clear" w:color="auto" w:fill="DBE5F1"/>
          </w:tcPr>
          <w:p w14:paraId="2D6E02BF" w14:textId="77777777" w:rsidR="00A46156" w:rsidRDefault="001F2CBD">
            <w:pPr>
              <w:jc w:val="center"/>
              <w:rPr>
                <w:b/>
              </w:rPr>
            </w:pPr>
            <w:r>
              <w:rPr>
                <w:b/>
              </w:rPr>
              <w:t>Tikslų ir uždavinių pavadinimai</w:t>
            </w:r>
          </w:p>
        </w:tc>
        <w:tc>
          <w:tcPr>
            <w:tcW w:w="1384" w:type="dxa"/>
            <w:shd w:val="clear" w:color="auto" w:fill="DBE5F1"/>
          </w:tcPr>
          <w:p w14:paraId="706C2BF4" w14:textId="77777777" w:rsidR="00A46156" w:rsidRDefault="001F2CBD">
            <w:pPr>
              <w:jc w:val="center"/>
              <w:rPr>
                <w:b/>
              </w:rPr>
            </w:pPr>
            <w:r>
              <w:rPr>
                <w:b/>
              </w:rPr>
              <w:t>Tikslų ir uždavinių kodai</w:t>
            </w:r>
          </w:p>
        </w:tc>
        <w:tc>
          <w:tcPr>
            <w:tcW w:w="1310" w:type="dxa"/>
            <w:vMerge/>
          </w:tcPr>
          <w:p w14:paraId="00DF364A" w14:textId="77777777" w:rsidR="00A46156" w:rsidRDefault="00A46156">
            <w:pPr>
              <w:rPr>
                <w:b/>
              </w:rPr>
            </w:pPr>
          </w:p>
        </w:tc>
        <w:tc>
          <w:tcPr>
            <w:tcW w:w="3226" w:type="dxa"/>
            <w:shd w:val="clear" w:color="auto" w:fill="DBE5F1"/>
            <w:vAlign w:val="center"/>
          </w:tcPr>
          <w:p w14:paraId="0E327819" w14:textId="77777777" w:rsidR="00A46156" w:rsidRDefault="001F2CBD">
            <w:pPr>
              <w:jc w:val="center"/>
              <w:rPr>
                <w:b/>
              </w:rPr>
            </w:pPr>
            <w:r>
              <w:rPr>
                <w:b/>
              </w:rPr>
              <w:t>Rodiklio pavadinimas (matavimo vienetai)</w:t>
            </w:r>
          </w:p>
        </w:tc>
        <w:tc>
          <w:tcPr>
            <w:tcW w:w="1134" w:type="dxa"/>
            <w:shd w:val="clear" w:color="auto" w:fill="DBE5F1"/>
          </w:tcPr>
          <w:p w14:paraId="413607F0" w14:textId="77777777" w:rsidR="00A46156" w:rsidRDefault="001F2CBD">
            <w:pPr>
              <w:rPr>
                <w:b/>
              </w:rPr>
            </w:pPr>
            <w:r>
              <w:rPr>
                <w:b/>
              </w:rPr>
              <w:t>Pradinė reikšmė (metai)</w:t>
            </w:r>
          </w:p>
        </w:tc>
        <w:tc>
          <w:tcPr>
            <w:tcW w:w="1134" w:type="dxa"/>
            <w:shd w:val="clear" w:color="auto" w:fill="DBE5F1"/>
          </w:tcPr>
          <w:p w14:paraId="50DB51A6" w14:textId="77777777" w:rsidR="00A46156" w:rsidRDefault="001F2CBD">
            <w:pPr>
              <w:rPr>
                <w:b/>
              </w:rPr>
            </w:pPr>
            <w:r>
              <w:rPr>
                <w:b/>
              </w:rPr>
              <w:t>Tarpinė siektina reikšmė (metai)</w:t>
            </w:r>
          </w:p>
        </w:tc>
        <w:tc>
          <w:tcPr>
            <w:tcW w:w="1134" w:type="dxa"/>
            <w:shd w:val="clear" w:color="auto" w:fill="DBE5F1"/>
          </w:tcPr>
          <w:p w14:paraId="08D82C2B" w14:textId="77777777" w:rsidR="00A46156" w:rsidRDefault="001F2CBD">
            <w:pPr>
              <w:rPr>
                <w:b/>
              </w:rPr>
            </w:pPr>
            <w:r>
              <w:rPr>
                <w:b/>
              </w:rPr>
              <w:t>Siektina reikšmė (metai)</w:t>
            </w:r>
          </w:p>
        </w:tc>
        <w:tc>
          <w:tcPr>
            <w:tcW w:w="1276" w:type="dxa"/>
            <w:vMerge/>
          </w:tcPr>
          <w:p w14:paraId="68231F72" w14:textId="77777777" w:rsidR="00A46156" w:rsidRDefault="00A46156">
            <w:pPr>
              <w:rPr>
                <w:b/>
              </w:rPr>
            </w:pPr>
          </w:p>
        </w:tc>
        <w:tc>
          <w:tcPr>
            <w:tcW w:w="2268" w:type="dxa"/>
            <w:vMerge/>
          </w:tcPr>
          <w:p w14:paraId="267A509A" w14:textId="77777777" w:rsidR="00A46156" w:rsidRDefault="00A46156">
            <w:pPr>
              <w:rPr>
                <w:b/>
              </w:rPr>
            </w:pPr>
          </w:p>
        </w:tc>
      </w:tr>
      <w:tr w:rsidR="00A46156" w14:paraId="373F8FD9" w14:textId="77777777">
        <w:tc>
          <w:tcPr>
            <w:tcW w:w="562" w:type="dxa"/>
            <w:shd w:val="clear" w:color="auto" w:fill="DBE5F1"/>
          </w:tcPr>
          <w:p w14:paraId="7BC484A0" w14:textId="77777777" w:rsidR="00A46156" w:rsidRDefault="001F2CBD">
            <w:pPr>
              <w:jc w:val="center"/>
              <w:rPr>
                <w:b/>
              </w:rPr>
            </w:pPr>
            <w:r>
              <w:rPr>
                <w:b/>
              </w:rPr>
              <w:t>1</w:t>
            </w:r>
          </w:p>
        </w:tc>
        <w:tc>
          <w:tcPr>
            <w:tcW w:w="1735" w:type="dxa"/>
            <w:shd w:val="clear" w:color="auto" w:fill="DBE5F1"/>
          </w:tcPr>
          <w:p w14:paraId="3D20E0FE" w14:textId="77777777" w:rsidR="00A46156" w:rsidRDefault="001F2CBD">
            <w:pPr>
              <w:jc w:val="center"/>
              <w:rPr>
                <w:b/>
              </w:rPr>
            </w:pPr>
            <w:r>
              <w:rPr>
                <w:b/>
              </w:rPr>
              <w:t>2</w:t>
            </w:r>
          </w:p>
        </w:tc>
        <w:tc>
          <w:tcPr>
            <w:tcW w:w="1384" w:type="dxa"/>
            <w:shd w:val="clear" w:color="auto" w:fill="DBE5F1"/>
          </w:tcPr>
          <w:p w14:paraId="31643549" w14:textId="77777777" w:rsidR="00A46156" w:rsidRDefault="001F2CBD">
            <w:pPr>
              <w:jc w:val="center"/>
              <w:rPr>
                <w:b/>
              </w:rPr>
            </w:pPr>
            <w:r>
              <w:rPr>
                <w:b/>
              </w:rPr>
              <w:t>3</w:t>
            </w:r>
          </w:p>
        </w:tc>
        <w:tc>
          <w:tcPr>
            <w:tcW w:w="1310" w:type="dxa"/>
            <w:shd w:val="clear" w:color="auto" w:fill="DBE5F1"/>
          </w:tcPr>
          <w:p w14:paraId="6C5CF028" w14:textId="77777777" w:rsidR="00A46156" w:rsidRDefault="001F2CBD">
            <w:pPr>
              <w:jc w:val="center"/>
              <w:rPr>
                <w:b/>
              </w:rPr>
            </w:pPr>
            <w:r>
              <w:rPr>
                <w:b/>
              </w:rPr>
              <w:t>4</w:t>
            </w:r>
          </w:p>
        </w:tc>
        <w:tc>
          <w:tcPr>
            <w:tcW w:w="3226" w:type="dxa"/>
            <w:shd w:val="clear" w:color="auto" w:fill="DBE5F1"/>
            <w:vAlign w:val="center"/>
          </w:tcPr>
          <w:p w14:paraId="4476290A" w14:textId="77777777" w:rsidR="00A46156" w:rsidRDefault="001F2CBD">
            <w:pPr>
              <w:jc w:val="center"/>
              <w:rPr>
                <w:b/>
              </w:rPr>
            </w:pPr>
            <w:r>
              <w:rPr>
                <w:b/>
              </w:rPr>
              <w:t>5</w:t>
            </w:r>
          </w:p>
        </w:tc>
        <w:tc>
          <w:tcPr>
            <w:tcW w:w="1134" w:type="dxa"/>
            <w:shd w:val="clear" w:color="auto" w:fill="DBE5F1"/>
          </w:tcPr>
          <w:p w14:paraId="04113DE0" w14:textId="77777777" w:rsidR="00A46156" w:rsidRDefault="001F2CBD">
            <w:pPr>
              <w:jc w:val="center"/>
              <w:rPr>
                <w:b/>
              </w:rPr>
            </w:pPr>
            <w:r>
              <w:rPr>
                <w:b/>
              </w:rPr>
              <w:t>6</w:t>
            </w:r>
          </w:p>
        </w:tc>
        <w:tc>
          <w:tcPr>
            <w:tcW w:w="1134" w:type="dxa"/>
            <w:shd w:val="clear" w:color="auto" w:fill="DBE5F1"/>
          </w:tcPr>
          <w:p w14:paraId="247F7AAA" w14:textId="77777777" w:rsidR="00A46156" w:rsidRDefault="001F2CBD">
            <w:pPr>
              <w:jc w:val="center"/>
              <w:rPr>
                <w:b/>
              </w:rPr>
            </w:pPr>
            <w:r>
              <w:rPr>
                <w:b/>
              </w:rPr>
              <w:t>7</w:t>
            </w:r>
          </w:p>
        </w:tc>
        <w:tc>
          <w:tcPr>
            <w:tcW w:w="1134" w:type="dxa"/>
            <w:shd w:val="clear" w:color="auto" w:fill="DBE5F1"/>
          </w:tcPr>
          <w:p w14:paraId="49919FC1" w14:textId="77777777" w:rsidR="00A46156" w:rsidRDefault="001F2CBD">
            <w:pPr>
              <w:jc w:val="center"/>
              <w:rPr>
                <w:b/>
              </w:rPr>
            </w:pPr>
            <w:r>
              <w:rPr>
                <w:b/>
              </w:rPr>
              <w:t>8</w:t>
            </w:r>
          </w:p>
        </w:tc>
        <w:tc>
          <w:tcPr>
            <w:tcW w:w="1276" w:type="dxa"/>
            <w:shd w:val="clear" w:color="auto" w:fill="DBE5F1"/>
          </w:tcPr>
          <w:p w14:paraId="72AA7A57" w14:textId="77777777" w:rsidR="00A46156" w:rsidRDefault="001F2CBD">
            <w:pPr>
              <w:jc w:val="center"/>
              <w:rPr>
                <w:b/>
              </w:rPr>
            </w:pPr>
            <w:r>
              <w:rPr>
                <w:b/>
              </w:rPr>
              <w:t>9</w:t>
            </w:r>
          </w:p>
        </w:tc>
        <w:tc>
          <w:tcPr>
            <w:tcW w:w="2268" w:type="dxa"/>
            <w:shd w:val="clear" w:color="auto" w:fill="DBE5F1"/>
          </w:tcPr>
          <w:p w14:paraId="11244389" w14:textId="77777777" w:rsidR="00A46156" w:rsidRDefault="001F2CBD">
            <w:pPr>
              <w:jc w:val="center"/>
              <w:rPr>
                <w:b/>
              </w:rPr>
            </w:pPr>
            <w:r>
              <w:rPr>
                <w:b/>
              </w:rPr>
              <w:t>10</w:t>
            </w:r>
          </w:p>
        </w:tc>
      </w:tr>
      <w:tr w:rsidR="00A46156" w14:paraId="33094416" w14:textId="77777777">
        <w:trPr>
          <w:trHeight w:val="558"/>
        </w:trPr>
        <w:tc>
          <w:tcPr>
            <w:tcW w:w="562" w:type="dxa"/>
          </w:tcPr>
          <w:p w14:paraId="1C7E50B3" w14:textId="77777777" w:rsidR="00A46156" w:rsidRDefault="001F2CBD">
            <w:pPr>
              <w:rPr>
                <w:b/>
                <w:bCs/>
              </w:rPr>
            </w:pPr>
            <w:r>
              <w:rPr>
                <w:b/>
                <w:bCs/>
              </w:rPr>
              <w:t>1.</w:t>
            </w:r>
          </w:p>
        </w:tc>
        <w:tc>
          <w:tcPr>
            <w:tcW w:w="1735" w:type="dxa"/>
          </w:tcPr>
          <w:p w14:paraId="34EAA6D7" w14:textId="77777777" w:rsidR="00A46156" w:rsidRDefault="001F2CBD">
            <w:pPr>
              <w:rPr>
                <w:b/>
                <w:bCs/>
                <w:sz w:val="22"/>
                <w:szCs w:val="22"/>
              </w:rPr>
            </w:pPr>
            <w:r>
              <w:rPr>
                <w:b/>
                <w:bCs/>
                <w:sz w:val="22"/>
                <w:szCs w:val="22"/>
              </w:rPr>
              <w:t>Gerinti socialinių, sveikatos priežiūros, švietimo paslaugų kokybę ir prieinamumą</w:t>
            </w:r>
          </w:p>
        </w:tc>
        <w:tc>
          <w:tcPr>
            <w:tcW w:w="1384" w:type="dxa"/>
          </w:tcPr>
          <w:p w14:paraId="290F4858" w14:textId="77777777" w:rsidR="00A46156" w:rsidRDefault="001F2CBD">
            <w:pPr>
              <w:jc w:val="both"/>
              <w:rPr>
                <w:iCs/>
                <w:sz w:val="20"/>
              </w:rPr>
            </w:pPr>
            <w:r>
              <w:rPr>
                <w:iCs/>
                <w:sz w:val="20"/>
              </w:rPr>
              <w:t>LT029-01</w:t>
            </w:r>
          </w:p>
        </w:tc>
        <w:tc>
          <w:tcPr>
            <w:tcW w:w="1310" w:type="dxa"/>
          </w:tcPr>
          <w:p w14:paraId="4A572153" w14:textId="77777777" w:rsidR="00A46156" w:rsidRDefault="001F2CBD">
            <w:pPr>
              <w:jc w:val="both"/>
              <w:rPr>
                <w:i/>
                <w:sz w:val="20"/>
              </w:rPr>
            </w:pPr>
            <w:r>
              <w:rPr>
                <w:sz w:val="20"/>
              </w:rPr>
              <w:t>Poveikio rodiklis</w:t>
            </w:r>
          </w:p>
        </w:tc>
        <w:tc>
          <w:tcPr>
            <w:tcW w:w="3226" w:type="dxa"/>
          </w:tcPr>
          <w:p w14:paraId="0BA64054" w14:textId="77777777" w:rsidR="00A46156" w:rsidRDefault="001F2CBD">
            <w:pPr>
              <w:jc w:val="both"/>
              <w:rPr>
                <w:sz w:val="20"/>
                <w:lang w:eastAsia="lt-LT"/>
              </w:rPr>
            </w:pPr>
            <w:r>
              <w:rPr>
                <w:sz w:val="20"/>
                <w:lang w:eastAsia="lt-LT"/>
              </w:rPr>
              <w:t>Asmenys, patiriantys skurdo riziką ar socialinę atskirtį | procentai</w:t>
            </w:r>
          </w:p>
          <w:p w14:paraId="03FE7B76" w14:textId="77777777" w:rsidR="00A46156" w:rsidRDefault="00A46156">
            <w:pPr>
              <w:jc w:val="both"/>
              <w:rPr>
                <w:sz w:val="20"/>
                <w:lang w:eastAsia="lt-LT"/>
              </w:rPr>
            </w:pPr>
          </w:p>
        </w:tc>
        <w:tc>
          <w:tcPr>
            <w:tcW w:w="1134" w:type="dxa"/>
          </w:tcPr>
          <w:p w14:paraId="54D30009" w14:textId="77777777" w:rsidR="00A46156" w:rsidRDefault="001F2CBD">
            <w:pPr>
              <w:jc w:val="center"/>
              <w:rPr>
                <w:iCs/>
                <w:sz w:val="20"/>
              </w:rPr>
            </w:pPr>
            <w:r>
              <w:rPr>
                <w:iCs/>
                <w:sz w:val="20"/>
              </w:rPr>
              <w:t>42,2 (2020)</w:t>
            </w:r>
          </w:p>
        </w:tc>
        <w:tc>
          <w:tcPr>
            <w:tcW w:w="1134" w:type="dxa"/>
          </w:tcPr>
          <w:p w14:paraId="3DB52C84" w14:textId="77777777" w:rsidR="00A46156" w:rsidRDefault="001F2CBD">
            <w:pPr>
              <w:jc w:val="center"/>
              <w:rPr>
                <w:iCs/>
                <w:sz w:val="20"/>
              </w:rPr>
            </w:pPr>
            <w:r>
              <w:rPr>
                <w:iCs/>
                <w:sz w:val="20"/>
              </w:rPr>
              <w:t>28,7 (2025)</w:t>
            </w:r>
          </w:p>
        </w:tc>
        <w:tc>
          <w:tcPr>
            <w:tcW w:w="1134" w:type="dxa"/>
          </w:tcPr>
          <w:p w14:paraId="6A799639" w14:textId="77777777" w:rsidR="00A46156" w:rsidRDefault="001F2CBD">
            <w:pPr>
              <w:jc w:val="center"/>
              <w:rPr>
                <w:iCs/>
                <w:sz w:val="20"/>
              </w:rPr>
            </w:pPr>
            <w:r>
              <w:rPr>
                <w:iCs/>
                <w:sz w:val="20"/>
              </w:rPr>
              <w:t>21,9 (2030)</w:t>
            </w:r>
          </w:p>
        </w:tc>
        <w:tc>
          <w:tcPr>
            <w:tcW w:w="1276" w:type="dxa"/>
          </w:tcPr>
          <w:p w14:paraId="5584F37B" w14:textId="77777777" w:rsidR="00A46156" w:rsidRDefault="001F2CBD">
            <w:pPr>
              <w:jc w:val="both"/>
              <w:rPr>
                <w:i/>
                <w:sz w:val="18"/>
                <w:szCs w:val="18"/>
              </w:rPr>
            </w:pPr>
            <w:r>
              <w:rPr>
                <w:i/>
                <w:sz w:val="18"/>
                <w:szCs w:val="18"/>
              </w:rPr>
              <w:t>Bendrojo plano tekstinės dalies 58.p, 66.1 p., 74 p., 142 p</w:t>
            </w:r>
          </w:p>
        </w:tc>
        <w:tc>
          <w:tcPr>
            <w:tcW w:w="2268" w:type="dxa"/>
            <w:shd w:val="clear" w:color="auto" w:fill="D9D9D9" w:themeFill="background1" w:themeFillShade="D9"/>
          </w:tcPr>
          <w:p w14:paraId="687D894D" w14:textId="77777777" w:rsidR="00A46156" w:rsidRDefault="00A46156">
            <w:pPr>
              <w:jc w:val="both"/>
              <w:rPr>
                <w:sz w:val="20"/>
              </w:rPr>
            </w:pPr>
          </w:p>
        </w:tc>
      </w:tr>
      <w:tr w:rsidR="00A46156" w14:paraId="56D31833" w14:textId="77777777">
        <w:trPr>
          <w:trHeight w:val="1305"/>
        </w:trPr>
        <w:tc>
          <w:tcPr>
            <w:tcW w:w="562" w:type="dxa"/>
            <w:shd w:val="clear" w:color="auto" w:fill="D9D9D9" w:themeFill="background1" w:themeFillShade="D9"/>
          </w:tcPr>
          <w:p w14:paraId="0585D62A" w14:textId="77777777" w:rsidR="00A46156" w:rsidRDefault="00A46156">
            <w:pPr>
              <w:rPr>
                <w:sz w:val="20"/>
                <w:highlight w:val="lightGray"/>
              </w:rPr>
            </w:pPr>
          </w:p>
        </w:tc>
        <w:tc>
          <w:tcPr>
            <w:tcW w:w="1735" w:type="dxa"/>
            <w:shd w:val="clear" w:color="auto" w:fill="D9D9D9" w:themeFill="background1" w:themeFillShade="D9"/>
          </w:tcPr>
          <w:p w14:paraId="7A75B862" w14:textId="77777777" w:rsidR="00A46156" w:rsidRDefault="00A46156">
            <w:pPr>
              <w:rPr>
                <w:i/>
                <w:sz w:val="20"/>
                <w:highlight w:val="lightGray"/>
              </w:rPr>
            </w:pPr>
          </w:p>
        </w:tc>
        <w:tc>
          <w:tcPr>
            <w:tcW w:w="1384" w:type="dxa"/>
            <w:shd w:val="clear" w:color="auto" w:fill="D9D9D9" w:themeFill="background1" w:themeFillShade="D9"/>
          </w:tcPr>
          <w:p w14:paraId="112F9179" w14:textId="77777777" w:rsidR="00A46156" w:rsidRDefault="00A46156">
            <w:pPr>
              <w:rPr>
                <w:i/>
                <w:sz w:val="20"/>
                <w:highlight w:val="lightGray"/>
              </w:rPr>
            </w:pPr>
          </w:p>
        </w:tc>
        <w:tc>
          <w:tcPr>
            <w:tcW w:w="1310" w:type="dxa"/>
            <w:shd w:val="clear" w:color="auto" w:fill="auto"/>
          </w:tcPr>
          <w:p w14:paraId="68EC8AD3" w14:textId="77777777" w:rsidR="00A46156" w:rsidRDefault="001F2CBD">
            <w:pPr>
              <w:rPr>
                <w:i/>
                <w:sz w:val="20"/>
              </w:rPr>
            </w:pPr>
            <w:r>
              <w:rPr>
                <w:sz w:val="20"/>
              </w:rPr>
              <w:t>Poveikio rodiklis</w:t>
            </w:r>
          </w:p>
        </w:tc>
        <w:tc>
          <w:tcPr>
            <w:tcW w:w="3226" w:type="dxa"/>
            <w:shd w:val="clear" w:color="auto" w:fill="auto"/>
          </w:tcPr>
          <w:p w14:paraId="55969F83" w14:textId="77777777" w:rsidR="00A46156" w:rsidRDefault="001F2CBD">
            <w:pPr>
              <w:jc w:val="both"/>
              <w:rPr>
                <w:i/>
                <w:sz w:val="20"/>
              </w:rPr>
            </w:pPr>
            <w:r>
              <w:rPr>
                <w:sz w:val="20"/>
              </w:rPr>
              <w:t xml:space="preserve">Patenkintas socialinio būsto poreikis nuo tokią teisę turinčių asmenų (šeimų) skaičiaus </w:t>
            </w:r>
            <w:r>
              <w:rPr>
                <w:sz w:val="20"/>
                <w:lang w:eastAsia="lt-LT"/>
              </w:rPr>
              <w:t>| procentai</w:t>
            </w:r>
          </w:p>
        </w:tc>
        <w:tc>
          <w:tcPr>
            <w:tcW w:w="1134" w:type="dxa"/>
            <w:shd w:val="clear" w:color="auto" w:fill="auto"/>
          </w:tcPr>
          <w:p w14:paraId="0E723CC9" w14:textId="77777777" w:rsidR="00A46156" w:rsidRDefault="001F2CBD">
            <w:pPr>
              <w:jc w:val="center"/>
              <w:rPr>
                <w:sz w:val="20"/>
              </w:rPr>
            </w:pPr>
            <w:r>
              <w:rPr>
                <w:sz w:val="20"/>
              </w:rPr>
              <w:t>59</w:t>
            </w:r>
          </w:p>
          <w:p w14:paraId="4F92967A" w14:textId="77777777" w:rsidR="00A46156" w:rsidRDefault="001F2CBD">
            <w:pPr>
              <w:jc w:val="center"/>
              <w:rPr>
                <w:sz w:val="20"/>
              </w:rPr>
            </w:pPr>
            <w:r>
              <w:rPr>
                <w:sz w:val="20"/>
              </w:rPr>
              <w:t>(2020)</w:t>
            </w:r>
          </w:p>
        </w:tc>
        <w:tc>
          <w:tcPr>
            <w:tcW w:w="1134" w:type="dxa"/>
            <w:shd w:val="clear" w:color="auto" w:fill="auto"/>
          </w:tcPr>
          <w:p w14:paraId="45A3ADA5" w14:textId="77777777" w:rsidR="00A46156" w:rsidRDefault="001F2CBD">
            <w:pPr>
              <w:jc w:val="center"/>
              <w:rPr>
                <w:sz w:val="20"/>
              </w:rPr>
            </w:pPr>
            <w:r>
              <w:rPr>
                <w:sz w:val="20"/>
              </w:rPr>
              <w:t>61</w:t>
            </w:r>
          </w:p>
          <w:p w14:paraId="33497F4A" w14:textId="77777777" w:rsidR="00A46156" w:rsidRDefault="001F2CBD">
            <w:pPr>
              <w:jc w:val="center"/>
              <w:rPr>
                <w:sz w:val="20"/>
              </w:rPr>
            </w:pPr>
            <w:r>
              <w:rPr>
                <w:iCs/>
                <w:sz w:val="20"/>
              </w:rPr>
              <w:t>(2025)</w:t>
            </w:r>
          </w:p>
        </w:tc>
        <w:tc>
          <w:tcPr>
            <w:tcW w:w="1134" w:type="dxa"/>
            <w:shd w:val="clear" w:color="auto" w:fill="auto"/>
          </w:tcPr>
          <w:p w14:paraId="25A50663" w14:textId="77777777" w:rsidR="00A46156" w:rsidRDefault="001F2CBD">
            <w:pPr>
              <w:jc w:val="center"/>
              <w:rPr>
                <w:sz w:val="20"/>
              </w:rPr>
            </w:pPr>
            <w:r>
              <w:rPr>
                <w:sz w:val="20"/>
              </w:rPr>
              <w:t>63</w:t>
            </w:r>
          </w:p>
          <w:p w14:paraId="46F2C8E6" w14:textId="77777777" w:rsidR="00A46156" w:rsidRDefault="001F2CBD">
            <w:pPr>
              <w:jc w:val="center"/>
              <w:rPr>
                <w:sz w:val="20"/>
              </w:rPr>
            </w:pPr>
            <w:r>
              <w:rPr>
                <w:iCs/>
                <w:sz w:val="20"/>
              </w:rPr>
              <w:t>(2030)</w:t>
            </w:r>
          </w:p>
        </w:tc>
        <w:tc>
          <w:tcPr>
            <w:tcW w:w="1276" w:type="dxa"/>
            <w:shd w:val="clear" w:color="auto" w:fill="auto"/>
          </w:tcPr>
          <w:p w14:paraId="6B11FD96" w14:textId="77777777" w:rsidR="00A46156" w:rsidRDefault="00A46156">
            <w:pPr>
              <w:rPr>
                <w:i/>
                <w:sz w:val="20"/>
              </w:rPr>
            </w:pPr>
          </w:p>
        </w:tc>
        <w:tc>
          <w:tcPr>
            <w:tcW w:w="2268" w:type="dxa"/>
            <w:shd w:val="clear" w:color="auto" w:fill="auto"/>
          </w:tcPr>
          <w:p w14:paraId="2C3A621F" w14:textId="77777777" w:rsidR="00A46156" w:rsidRDefault="001F2CBD">
            <w:pPr>
              <w:jc w:val="both"/>
              <w:rPr>
                <w:i/>
                <w:sz w:val="16"/>
                <w:szCs w:val="16"/>
              </w:rPr>
            </w:pPr>
            <w:r>
              <w:rPr>
                <w:sz w:val="16"/>
                <w:szCs w:val="16"/>
              </w:rPr>
              <w:t>Patvirtintose regionų plėtros planų pažangos priemonėse numatytos veiklos, skirtos socialinio būsto prieinamumui didinti, ir investicijomis užtikrinamas socialinio būsto prieinamumas neįgaliesiems bei gausioms šeimoms.</w:t>
            </w:r>
          </w:p>
        </w:tc>
      </w:tr>
      <w:tr w:rsidR="00A46156" w14:paraId="0EDC9DA7" w14:textId="77777777">
        <w:trPr>
          <w:trHeight w:val="557"/>
        </w:trPr>
        <w:tc>
          <w:tcPr>
            <w:tcW w:w="562" w:type="dxa"/>
            <w:shd w:val="clear" w:color="auto" w:fill="D9D9D9" w:themeFill="background1" w:themeFillShade="D9"/>
          </w:tcPr>
          <w:p w14:paraId="7B544DAA" w14:textId="77777777" w:rsidR="00A46156" w:rsidRDefault="00A46156">
            <w:pPr>
              <w:rPr>
                <w:sz w:val="20"/>
                <w:highlight w:val="lightGray"/>
              </w:rPr>
            </w:pPr>
          </w:p>
        </w:tc>
        <w:tc>
          <w:tcPr>
            <w:tcW w:w="1735" w:type="dxa"/>
            <w:shd w:val="clear" w:color="auto" w:fill="D9D9D9" w:themeFill="background1" w:themeFillShade="D9"/>
          </w:tcPr>
          <w:p w14:paraId="6C347D99" w14:textId="77777777" w:rsidR="00A46156" w:rsidRDefault="00A46156">
            <w:pPr>
              <w:rPr>
                <w:i/>
                <w:sz w:val="20"/>
                <w:highlight w:val="lightGray"/>
              </w:rPr>
            </w:pPr>
          </w:p>
        </w:tc>
        <w:tc>
          <w:tcPr>
            <w:tcW w:w="1384" w:type="dxa"/>
            <w:shd w:val="clear" w:color="auto" w:fill="D9D9D9" w:themeFill="background1" w:themeFillShade="D9"/>
          </w:tcPr>
          <w:p w14:paraId="34C346C0" w14:textId="77777777" w:rsidR="00A46156" w:rsidRDefault="00A46156">
            <w:pPr>
              <w:rPr>
                <w:i/>
                <w:sz w:val="20"/>
                <w:highlight w:val="lightGray"/>
              </w:rPr>
            </w:pPr>
          </w:p>
        </w:tc>
        <w:tc>
          <w:tcPr>
            <w:tcW w:w="1310" w:type="dxa"/>
          </w:tcPr>
          <w:p w14:paraId="427E0A71" w14:textId="77777777" w:rsidR="00A46156" w:rsidRDefault="001F2CBD">
            <w:pPr>
              <w:rPr>
                <w:i/>
                <w:sz w:val="20"/>
              </w:rPr>
            </w:pPr>
            <w:r>
              <w:rPr>
                <w:sz w:val="20"/>
              </w:rPr>
              <w:t>Poveikio rodiklis</w:t>
            </w:r>
          </w:p>
        </w:tc>
        <w:tc>
          <w:tcPr>
            <w:tcW w:w="3226" w:type="dxa"/>
          </w:tcPr>
          <w:p w14:paraId="786370F5" w14:textId="77777777" w:rsidR="00A46156" w:rsidRDefault="001F2CBD">
            <w:pPr>
              <w:jc w:val="both"/>
              <w:rPr>
                <w:i/>
                <w:sz w:val="20"/>
              </w:rPr>
            </w:pPr>
            <w:r>
              <w:rPr>
                <w:sz w:val="20"/>
                <w:lang w:eastAsia="lt-LT"/>
              </w:rPr>
              <w:t>Socialines paslaugas gaunančių tikslinės grupės asmenų dalis nuo bendro su skurdo rizika ar socialine atskirtimi susiduriančių gyventojų skaičiaus | procentai</w:t>
            </w:r>
          </w:p>
        </w:tc>
        <w:tc>
          <w:tcPr>
            <w:tcW w:w="1134" w:type="dxa"/>
          </w:tcPr>
          <w:p w14:paraId="19F15407" w14:textId="77777777" w:rsidR="00A46156" w:rsidRDefault="001F2CBD">
            <w:pPr>
              <w:jc w:val="center"/>
              <w:rPr>
                <w:sz w:val="20"/>
              </w:rPr>
            </w:pPr>
            <w:r>
              <w:rPr>
                <w:sz w:val="20"/>
              </w:rPr>
              <w:t>13</w:t>
            </w:r>
          </w:p>
          <w:p w14:paraId="5A314F1B" w14:textId="77777777" w:rsidR="00A46156" w:rsidRDefault="001F2CBD">
            <w:pPr>
              <w:jc w:val="center"/>
              <w:rPr>
                <w:sz w:val="20"/>
              </w:rPr>
            </w:pPr>
            <w:r>
              <w:rPr>
                <w:sz w:val="20"/>
              </w:rPr>
              <w:t>(2020)</w:t>
            </w:r>
          </w:p>
        </w:tc>
        <w:tc>
          <w:tcPr>
            <w:tcW w:w="1134" w:type="dxa"/>
          </w:tcPr>
          <w:p w14:paraId="30B4B259" w14:textId="77777777" w:rsidR="00A46156" w:rsidRDefault="001F2CBD">
            <w:pPr>
              <w:jc w:val="center"/>
              <w:rPr>
                <w:sz w:val="20"/>
              </w:rPr>
            </w:pPr>
            <w:r>
              <w:rPr>
                <w:sz w:val="20"/>
              </w:rPr>
              <w:t>14</w:t>
            </w:r>
          </w:p>
          <w:p w14:paraId="1F2ADD9F" w14:textId="77777777" w:rsidR="00A46156" w:rsidRDefault="001F2CBD">
            <w:pPr>
              <w:jc w:val="center"/>
              <w:rPr>
                <w:sz w:val="20"/>
              </w:rPr>
            </w:pPr>
            <w:r>
              <w:rPr>
                <w:sz w:val="20"/>
              </w:rPr>
              <w:t>(2025)</w:t>
            </w:r>
          </w:p>
        </w:tc>
        <w:tc>
          <w:tcPr>
            <w:tcW w:w="1134" w:type="dxa"/>
          </w:tcPr>
          <w:p w14:paraId="4A84D5B5" w14:textId="77777777" w:rsidR="00A46156" w:rsidRDefault="001F2CBD">
            <w:pPr>
              <w:jc w:val="center"/>
              <w:rPr>
                <w:sz w:val="20"/>
              </w:rPr>
            </w:pPr>
            <w:r>
              <w:rPr>
                <w:sz w:val="20"/>
              </w:rPr>
              <w:t>19</w:t>
            </w:r>
          </w:p>
          <w:p w14:paraId="65075C64" w14:textId="77777777" w:rsidR="00A46156" w:rsidRDefault="001F2CBD">
            <w:pPr>
              <w:jc w:val="center"/>
              <w:rPr>
                <w:sz w:val="20"/>
              </w:rPr>
            </w:pPr>
            <w:r>
              <w:rPr>
                <w:sz w:val="20"/>
              </w:rPr>
              <w:t>(2030)</w:t>
            </w:r>
          </w:p>
        </w:tc>
        <w:tc>
          <w:tcPr>
            <w:tcW w:w="1276" w:type="dxa"/>
            <w:shd w:val="clear" w:color="auto" w:fill="D9D9D9" w:themeFill="background1" w:themeFillShade="D9"/>
          </w:tcPr>
          <w:p w14:paraId="667047C9" w14:textId="77777777" w:rsidR="00A46156" w:rsidRDefault="00A46156">
            <w:pPr>
              <w:rPr>
                <w:i/>
                <w:sz w:val="20"/>
              </w:rPr>
            </w:pPr>
          </w:p>
        </w:tc>
        <w:tc>
          <w:tcPr>
            <w:tcW w:w="2268" w:type="dxa"/>
          </w:tcPr>
          <w:p w14:paraId="7C7ED397" w14:textId="77777777" w:rsidR="00A46156" w:rsidRDefault="001F2CBD">
            <w:pPr>
              <w:jc w:val="both"/>
              <w:rPr>
                <w:sz w:val="16"/>
                <w:szCs w:val="16"/>
              </w:rPr>
            </w:pPr>
            <w:r>
              <w:rPr>
                <w:sz w:val="16"/>
                <w:szCs w:val="16"/>
              </w:rPr>
              <w:t xml:space="preserve">Patvirtintose regionų plėtros planų pažangos priemonėse numatytos veiklos, skirtos institucinės globos pertvarkai įgyvendinti, ir iki 2022 m. liepos 1 d. yra parengti ir suderinti su Socialinės apsaugos ir darbo ministerija regioniniai socialinių paslaugų ir socialinių </w:t>
            </w:r>
            <w:r>
              <w:rPr>
                <w:sz w:val="16"/>
                <w:szCs w:val="16"/>
              </w:rPr>
              <w:lastRenderedPageBreak/>
              <w:t>paslaugų infrastruktūros, reikalingos institucinės globos pertvarkai įgyvendinti, žemėlapiai.</w:t>
            </w:r>
          </w:p>
          <w:p w14:paraId="28884570" w14:textId="77777777" w:rsidR="00A46156" w:rsidRDefault="00A46156">
            <w:pPr>
              <w:jc w:val="both"/>
              <w:rPr>
                <w:sz w:val="16"/>
                <w:szCs w:val="16"/>
              </w:rPr>
            </w:pPr>
          </w:p>
        </w:tc>
      </w:tr>
      <w:tr w:rsidR="00A46156" w14:paraId="789BC96F" w14:textId="77777777">
        <w:trPr>
          <w:trHeight w:val="1305"/>
        </w:trPr>
        <w:tc>
          <w:tcPr>
            <w:tcW w:w="562" w:type="dxa"/>
            <w:shd w:val="clear" w:color="auto" w:fill="D9D9D9" w:themeFill="background1" w:themeFillShade="D9"/>
          </w:tcPr>
          <w:p w14:paraId="4098B97A" w14:textId="77777777" w:rsidR="00A46156" w:rsidRDefault="00A46156">
            <w:pPr>
              <w:rPr>
                <w:sz w:val="20"/>
                <w:highlight w:val="lightGray"/>
              </w:rPr>
            </w:pPr>
          </w:p>
        </w:tc>
        <w:tc>
          <w:tcPr>
            <w:tcW w:w="1735" w:type="dxa"/>
            <w:shd w:val="clear" w:color="auto" w:fill="D9D9D9" w:themeFill="background1" w:themeFillShade="D9"/>
          </w:tcPr>
          <w:p w14:paraId="3E1064CC" w14:textId="77777777" w:rsidR="00A46156" w:rsidRDefault="00A46156">
            <w:pPr>
              <w:rPr>
                <w:i/>
                <w:sz w:val="20"/>
                <w:highlight w:val="lightGray"/>
              </w:rPr>
            </w:pPr>
          </w:p>
        </w:tc>
        <w:tc>
          <w:tcPr>
            <w:tcW w:w="1384" w:type="dxa"/>
            <w:shd w:val="clear" w:color="auto" w:fill="D9D9D9" w:themeFill="background1" w:themeFillShade="D9"/>
          </w:tcPr>
          <w:p w14:paraId="15F7BA08" w14:textId="77777777" w:rsidR="00A46156" w:rsidRDefault="00A46156">
            <w:pPr>
              <w:rPr>
                <w:i/>
                <w:sz w:val="20"/>
                <w:highlight w:val="lightGray"/>
              </w:rPr>
            </w:pPr>
          </w:p>
        </w:tc>
        <w:tc>
          <w:tcPr>
            <w:tcW w:w="1310" w:type="dxa"/>
          </w:tcPr>
          <w:p w14:paraId="5BA8892A" w14:textId="77777777" w:rsidR="00A46156" w:rsidRDefault="001F2CBD">
            <w:pPr>
              <w:rPr>
                <w:i/>
                <w:sz w:val="20"/>
              </w:rPr>
            </w:pPr>
            <w:r>
              <w:rPr>
                <w:sz w:val="20"/>
              </w:rPr>
              <w:t>Poveikio rodiklis</w:t>
            </w:r>
          </w:p>
        </w:tc>
        <w:tc>
          <w:tcPr>
            <w:tcW w:w="3226" w:type="dxa"/>
          </w:tcPr>
          <w:p w14:paraId="6BA2FC4D" w14:textId="77777777" w:rsidR="00A46156" w:rsidRDefault="001F2CBD">
            <w:pPr>
              <w:jc w:val="both"/>
              <w:rPr>
                <w:sz w:val="20"/>
                <w:lang w:eastAsia="lt-LT"/>
              </w:rPr>
            </w:pPr>
            <w:r>
              <w:rPr>
                <w:sz w:val="20"/>
                <w:lang w:eastAsia="lt-LT"/>
              </w:rPr>
              <w:t>Prevencinėmis priemonėmis išvengiamas mirtingumas (standartizuotas) | mirusiųjų skaičius 100 tūkst. gyventojų</w:t>
            </w:r>
          </w:p>
        </w:tc>
        <w:tc>
          <w:tcPr>
            <w:tcW w:w="1134" w:type="dxa"/>
          </w:tcPr>
          <w:p w14:paraId="66B61353" w14:textId="77777777" w:rsidR="00A46156" w:rsidRDefault="001F2CBD">
            <w:pPr>
              <w:jc w:val="center"/>
              <w:rPr>
                <w:sz w:val="20"/>
              </w:rPr>
            </w:pPr>
            <w:r>
              <w:rPr>
                <w:sz w:val="20"/>
              </w:rPr>
              <w:t>382</w:t>
            </w:r>
          </w:p>
          <w:p w14:paraId="72105302" w14:textId="77777777" w:rsidR="00A46156" w:rsidRDefault="001F2CBD">
            <w:pPr>
              <w:jc w:val="center"/>
              <w:rPr>
                <w:sz w:val="20"/>
              </w:rPr>
            </w:pPr>
            <w:r>
              <w:rPr>
                <w:sz w:val="20"/>
              </w:rPr>
              <w:t>(2020)</w:t>
            </w:r>
          </w:p>
        </w:tc>
        <w:tc>
          <w:tcPr>
            <w:tcW w:w="1134" w:type="dxa"/>
          </w:tcPr>
          <w:p w14:paraId="774D573A" w14:textId="77777777" w:rsidR="00A46156" w:rsidRDefault="00A46156">
            <w:pPr>
              <w:jc w:val="center"/>
              <w:rPr>
                <w:sz w:val="20"/>
              </w:rPr>
            </w:pPr>
          </w:p>
        </w:tc>
        <w:tc>
          <w:tcPr>
            <w:tcW w:w="1134" w:type="dxa"/>
          </w:tcPr>
          <w:p w14:paraId="136BD857" w14:textId="77777777" w:rsidR="00A46156" w:rsidRDefault="00B16612">
            <w:pPr>
              <w:jc w:val="center"/>
              <w:rPr>
                <w:sz w:val="20"/>
              </w:rPr>
            </w:pPr>
            <w:r>
              <w:rPr>
                <w:sz w:val="20"/>
              </w:rPr>
              <w:t>310</w:t>
            </w:r>
          </w:p>
          <w:p w14:paraId="6D1854AA" w14:textId="34FFBCF6" w:rsidR="00B16612" w:rsidRDefault="00B16612">
            <w:pPr>
              <w:jc w:val="center"/>
              <w:rPr>
                <w:sz w:val="20"/>
              </w:rPr>
            </w:pPr>
            <w:r>
              <w:rPr>
                <w:sz w:val="20"/>
              </w:rPr>
              <w:t>(2030)</w:t>
            </w:r>
          </w:p>
        </w:tc>
        <w:tc>
          <w:tcPr>
            <w:tcW w:w="1276" w:type="dxa"/>
            <w:shd w:val="clear" w:color="auto" w:fill="D9D9D9" w:themeFill="background1" w:themeFillShade="D9"/>
          </w:tcPr>
          <w:p w14:paraId="5974DCB1" w14:textId="77777777" w:rsidR="00A46156" w:rsidRDefault="00A46156">
            <w:pPr>
              <w:rPr>
                <w:i/>
                <w:sz w:val="20"/>
              </w:rPr>
            </w:pPr>
          </w:p>
        </w:tc>
        <w:tc>
          <w:tcPr>
            <w:tcW w:w="2268" w:type="dxa"/>
          </w:tcPr>
          <w:p w14:paraId="73435188" w14:textId="77777777" w:rsidR="00A46156" w:rsidRDefault="001F2CBD">
            <w:pPr>
              <w:jc w:val="both"/>
              <w:rPr>
                <w:i/>
                <w:sz w:val="16"/>
                <w:szCs w:val="16"/>
              </w:rPr>
            </w:pPr>
            <w:r>
              <w:rPr>
                <w:sz w:val="16"/>
                <w:szCs w:val="16"/>
              </w:rPr>
              <w:t>Patvirtintose regionų plėtros planų pažangos priemonėse numatytos veiklos, skirtos kokybiškų visuomenės sveikatos priežiūros paslaugų prieinamumui didinti, yra pagrįstos mokslo įrodymais, pripažinta gerąja praktika ar tarptautiniais standartais, pagal Sveikatos apsaugos ministerijos pateiktas rekomendacijas (metodiką).</w:t>
            </w:r>
          </w:p>
        </w:tc>
      </w:tr>
      <w:tr w:rsidR="00A46156" w14:paraId="5649DC6F" w14:textId="77777777">
        <w:trPr>
          <w:trHeight w:val="1305"/>
        </w:trPr>
        <w:tc>
          <w:tcPr>
            <w:tcW w:w="562" w:type="dxa"/>
            <w:shd w:val="clear" w:color="auto" w:fill="D9D9D9" w:themeFill="background1" w:themeFillShade="D9"/>
          </w:tcPr>
          <w:p w14:paraId="0B8BB16C" w14:textId="77777777" w:rsidR="00A46156" w:rsidRDefault="00A46156">
            <w:pPr>
              <w:rPr>
                <w:sz w:val="20"/>
                <w:highlight w:val="lightGray"/>
              </w:rPr>
            </w:pPr>
          </w:p>
        </w:tc>
        <w:tc>
          <w:tcPr>
            <w:tcW w:w="1735" w:type="dxa"/>
            <w:shd w:val="clear" w:color="auto" w:fill="D9D9D9" w:themeFill="background1" w:themeFillShade="D9"/>
          </w:tcPr>
          <w:p w14:paraId="092226B9" w14:textId="77777777" w:rsidR="00A46156" w:rsidRDefault="00A46156">
            <w:pPr>
              <w:rPr>
                <w:i/>
                <w:sz w:val="20"/>
                <w:highlight w:val="lightGray"/>
              </w:rPr>
            </w:pPr>
          </w:p>
        </w:tc>
        <w:tc>
          <w:tcPr>
            <w:tcW w:w="1384" w:type="dxa"/>
            <w:shd w:val="clear" w:color="auto" w:fill="D9D9D9" w:themeFill="background1" w:themeFillShade="D9"/>
          </w:tcPr>
          <w:p w14:paraId="7E343A4E" w14:textId="77777777" w:rsidR="00A46156" w:rsidRDefault="00A46156">
            <w:pPr>
              <w:rPr>
                <w:i/>
                <w:sz w:val="20"/>
                <w:highlight w:val="lightGray"/>
              </w:rPr>
            </w:pPr>
          </w:p>
        </w:tc>
        <w:tc>
          <w:tcPr>
            <w:tcW w:w="1310" w:type="dxa"/>
          </w:tcPr>
          <w:p w14:paraId="34ADBDE5" w14:textId="77777777" w:rsidR="00A46156" w:rsidRDefault="001F2CBD">
            <w:pPr>
              <w:rPr>
                <w:i/>
                <w:sz w:val="20"/>
              </w:rPr>
            </w:pPr>
            <w:r>
              <w:rPr>
                <w:sz w:val="20"/>
              </w:rPr>
              <w:t>Poveikio rodiklis</w:t>
            </w:r>
          </w:p>
        </w:tc>
        <w:tc>
          <w:tcPr>
            <w:tcW w:w="3226" w:type="dxa"/>
            <w:vAlign w:val="center"/>
          </w:tcPr>
          <w:p w14:paraId="085AC1E7" w14:textId="77777777" w:rsidR="00A46156" w:rsidRDefault="001F2CBD">
            <w:pPr>
              <w:jc w:val="both"/>
              <w:rPr>
                <w:sz w:val="20"/>
                <w:lang w:eastAsia="lt-LT"/>
              </w:rPr>
            </w:pPr>
            <w:r>
              <w:rPr>
                <w:sz w:val="20"/>
                <w:lang w:eastAsia="lt-LT"/>
              </w:rPr>
              <w:t>Gydymo priemonėmis išvengiamas mirtingumas | mirusiųjų skaičius 100 tūkst. gyventojų</w:t>
            </w:r>
          </w:p>
        </w:tc>
        <w:tc>
          <w:tcPr>
            <w:tcW w:w="1134" w:type="dxa"/>
          </w:tcPr>
          <w:p w14:paraId="1CCD67E1" w14:textId="77777777" w:rsidR="00A46156" w:rsidRDefault="001F2CBD">
            <w:pPr>
              <w:jc w:val="center"/>
              <w:rPr>
                <w:sz w:val="20"/>
              </w:rPr>
            </w:pPr>
            <w:r>
              <w:rPr>
                <w:sz w:val="20"/>
              </w:rPr>
              <w:t>265</w:t>
            </w:r>
          </w:p>
          <w:p w14:paraId="0F16D59E" w14:textId="77777777" w:rsidR="00A46156" w:rsidRDefault="001F2CBD">
            <w:pPr>
              <w:jc w:val="center"/>
              <w:rPr>
                <w:sz w:val="20"/>
              </w:rPr>
            </w:pPr>
            <w:r>
              <w:rPr>
                <w:sz w:val="20"/>
              </w:rPr>
              <w:t>(2020)</w:t>
            </w:r>
          </w:p>
        </w:tc>
        <w:tc>
          <w:tcPr>
            <w:tcW w:w="1134" w:type="dxa"/>
          </w:tcPr>
          <w:p w14:paraId="7A0DCEAF" w14:textId="77777777" w:rsidR="00A46156" w:rsidRDefault="00A46156">
            <w:pPr>
              <w:jc w:val="center"/>
              <w:rPr>
                <w:sz w:val="20"/>
              </w:rPr>
            </w:pPr>
          </w:p>
        </w:tc>
        <w:tc>
          <w:tcPr>
            <w:tcW w:w="1134" w:type="dxa"/>
          </w:tcPr>
          <w:p w14:paraId="7EBF09EE" w14:textId="77777777" w:rsidR="00A46156" w:rsidRDefault="00A46156">
            <w:pPr>
              <w:jc w:val="center"/>
              <w:rPr>
                <w:sz w:val="20"/>
              </w:rPr>
            </w:pPr>
          </w:p>
        </w:tc>
        <w:tc>
          <w:tcPr>
            <w:tcW w:w="1276" w:type="dxa"/>
            <w:shd w:val="clear" w:color="auto" w:fill="D9D9D9" w:themeFill="background1" w:themeFillShade="D9"/>
          </w:tcPr>
          <w:p w14:paraId="01ECE122" w14:textId="77777777" w:rsidR="00A46156" w:rsidRDefault="00A46156">
            <w:pPr>
              <w:rPr>
                <w:i/>
                <w:sz w:val="20"/>
              </w:rPr>
            </w:pPr>
          </w:p>
        </w:tc>
        <w:tc>
          <w:tcPr>
            <w:tcW w:w="2268" w:type="dxa"/>
          </w:tcPr>
          <w:p w14:paraId="77857797" w14:textId="77777777" w:rsidR="00A46156" w:rsidRDefault="001F2CBD">
            <w:pPr>
              <w:jc w:val="both"/>
              <w:rPr>
                <w:i/>
                <w:sz w:val="16"/>
                <w:szCs w:val="16"/>
              </w:rPr>
            </w:pPr>
            <w:r>
              <w:rPr>
                <w:sz w:val="16"/>
                <w:szCs w:val="16"/>
              </w:rPr>
              <w:t xml:space="preserve">Patvirtintose regionų plėtros planų pažangos priemonėse numatytos veiklos, skirtos ilgalaikės priežiūros paslaugų plėtrai savivaldybėse,  ir iki 2023 m. IV </w:t>
            </w:r>
            <w:proofErr w:type="spellStart"/>
            <w:r>
              <w:rPr>
                <w:sz w:val="16"/>
                <w:szCs w:val="16"/>
              </w:rPr>
              <w:t>ketv</w:t>
            </w:r>
            <w:proofErr w:type="spellEnd"/>
            <w:r>
              <w:rPr>
                <w:sz w:val="16"/>
                <w:szCs w:val="16"/>
              </w:rPr>
              <w:t>. su Sveikatos apsaugos ministerija suderinti regiono ilgalaikės priežiūros paslaugų savivaldybėse organizavimo ir infrastruktūros, reikalingos ilgalaikės priežiūros paslaugų teikimui, modernizavimo žemėlapiai.</w:t>
            </w:r>
          </w:p>
        </w:tc>
      </w:tr>
      <w:tr w:rsidR="00A46156" w14:paraId="771A4B11" w14:textId="77777777">
        <w:trPr>
          <w:trHeight w:val="650"/>
        </w:trPr>
        <w:tc>
          <w:tcPr>
            <w:tcW w:w="562" w:type="dxa"/>
            <w:shd w:val="clear" w:color="auto" w:fill="D9D9D9" w:themeFill="background1" w:themeFillShade="D9"/>
          </w:tcPr>
          <w:p w14:paraId="6A9A738D" w14:textId="77777777" w:rsidR="00A46156" w:rsidRDefault="00A46156">
            <w:pPr>
              <w:rPr>
                <w:sz w:val="20"/>
                <w:highlight w:val="lightGray"/>
              </w:rPr>
            </w:pPr>
          </w:p>
        </w:tc>
        <w:tc>
          <w:tcPr>
            <w:tcW w:w="1735" w:type="dxa"/>
            <w:shd w:val="clear" w:color="auto" w:fill="D9D9D9" w:themeFill="background1" w:themeFillShade="D9"/>
          </w:tcPr>
          <w:p w14:paraId="424FD146" w14:textId="77777777" w:rsidR="00A46156" w:rsidRDefault="00A46156">
            <w:pPr>
              <w:rPr>
                <w:i/>
                <w:sz w:val="20"/>
                <w:highlight w:val="lightGray"/>
              </w:rPr>
            </w:pPr>
          </w:p>
        </w:tc>
        <w:tc>
          <w:tcPr>
            <w:tcW w:w="1384" w:type="dxa"/>
            <w:shd w:val="clear" w:color="auto" w:fill="D9D9D9" w:themeFill="background1" w:themeFillShade="D9"/>
          </w:tcPr>
          <w:p w14:paraId="0B1C373C" w14:textId="77777777" w:rsidR="00A46156" w:rsidRDefault="00A46156">
            <w:pPr>
              <w:rPr>
                <w:i/>
                <w:sz w:val="20"/>
                <w:highlight w:val="lightGray"/>
              </w:rPr>
            </w:pPr>
          </w:p>
        </w:tc>
        <w:tc>
          <w:tcPr>
            <w:tcW w:w="1310" w:type="dxa"/>
          </w:tcPr>
          <w:p w14:paraId="547FB33D" w14:textId="77777777" w:rsidR="00A46156" w:rsidRDefault="001F2CBD">
            <w:pPr>
              <w:rPr>
                <w:i/>
                <w:sz w:val="20"/>
              </w:rPr>
            </w:pPr>
            <w:r>
              <w:rPr>
                <w:sz w:val="20"/>
              </w:rPr>
              <w:t>Poveikio rodiklis</w:t>
            </w:r>
          </w:p>
        </w:tc>
        <w:tc>
          <w:tcPr>
            <w:tcW w:w="3226" w:type="dxa"/>
            <w:vAlign w:val="center"/>
          </w:tcPr>
          <w:p w14:paraId="420C1F13" w14:textId="77777777" w:rsidR="00A46156" w:rsidRDefault="001F2CBD">
            <w:pPr>
              <w:jc w:val="both"/>
              <w:rPr>
                <w:i/>
                <w:sz w:val="20"/>
              </w:rPr>
            </w:pPr>
            <w:r>
              <w:rPr>
                <w:sz w:val="20"/>
                <w:lang w:eastAsia="lt-LT"/>
              </w:rPr>
              <w:t>3–5 metų vaikų, ugdomų švietimo įstaigose, dalis | procentai</w:t>
            </w:r>
          </w:p>
        </w:tc>
        <w:tc>
          <w:tcPr>
            <w:tcW w:w="1134" w:type="dxa"/>
          </w:tcPr>
          <w:p w14:paraId="6610F5AA" w14:textId="77777777" w:rsidR="00A46156" w:rsidRDefault="001F2CBD">
            <w:pPr>
              <w:jc w:val="center"/>
              <w:rPr>
                <w:sz w:val="20"/>
              </w:rPr>
            </w:pPr>
            <w:r>
              <w:rPr>
                <w:sz w:val="20"/>
              </w:rPr>
              <w:t>81</w:t>
            </w:r>
          </w:p>
          <w:p w14:paraId="33AD6BD3" w14:textId="77777777" w:rsidR="00A46156" w:rsidRDefault="001F2CBD">
            <w:pPr>
              <w:jc w:val="center"/>
              <w:rPr>
                <w:sz w:val="20"/>
              </w:rPr>
            </w:pPr>
            <w:r>
              <w:rPr>
                <w:sz w:val="20"/>
              </w:rPr>
              <w:t>(2020)</w:t>
            </w:r>
          </w:p>
        </w:tc>
        <w:tc>
          <w:tcPr>
            <w:tcW w:w="1134" w:type="dxa"/>
          </w:tcPr>
          <w:p w14:paraId="1F0E5B2A" w14:textId="77777777" w:rsidR="00A46156" w:rsidRDefault="00A46156">
            <w:pPr>
              <w:jc w:val="center"/>
              <w:rPr>
                <w:sz w:val="20"/>
              </w:rPr>
            </w:pPr>
          </w:p>
        </w:tc>
        <w:tc>
          <w:tcPr>
            <w:tcW w:w="1134" w:type="dxa"/>
          </w:tcPr>
          <w:p w14:paraId="04CC281D" w14:textId="77777777" w:rsidR="00A46156" w:rsidRDefault="001F2CBD">
            <w:pPr>
              <w:jc w:val="center"/>
              <w:rPr>
                <w:sz w:val="20"/>
              </w:rPr>
            </w:pPr>
            <w:r>
              <w:rPr>
                <w:sz w:val="20"/>
              </w:rPr>
              <w:t>88</w:t>
            </w:r>
          </w:p>
          <w:p w14:paraId="272B8973" w14:textId="77777777" w:rsidR="00A46156" w:rsidRDefault="001F2CBD">
            <w:pPr>
              <w:jc w:val="center"/>
              <w:rPr>
                <w:sz w:val="20"/>
              </w:rPr>
            </w:pPr>
            <w:r>
              <w:rPr>
                <w:sz w:val="20"/>
              </w:rPr>
              <w:t>(2030)</w:t>
            </w:r>
          </w:p>
        </w:tc>
        <w:tc>
          <w:tcPr>
            <w:tcW w:w="1276" w:type="dxa"/>
            <w:shd w:val="clear" w:color="auto" w:fill="D9D9D9" w:themeFill="background1" w:themeFillShade="D9"/>
          </w:tcPr>
          <w:p w14:paraId="4C44BAFF" w14:textId="77777777" w:rsidR="00A46156" w:rsidRDefault="00A46156">
            <w:pPr>
              <w:rPr>
                <w:i/>
                <w:sz w:val="20"/>
              </w:rPr>
            </w:pPr>
          </w:p>
        </w:tc>
        <w:tc>
          <w:tcPr>
            <w:tcW w:w="2268" w:type="dxa"/>
            <w:shd w:val="clear" w:color="auto" w:fill="D9D9D9" w:themeFill="background1" w:themeFillShade="D9"/>
          </w:tcPr>
          <w:p w14:paraId="03C6A7A6" w14:textId="77777777" w:rsidR="00A46156" w:rsidRDefault="00A46156">
            <w:pPr>
              <w:jc w:val="both"/>
              <w:rPr>
                <w:i/>
                <w:sz w:val="16"/>
                <w:szCs w:val="16"/>
              </w:rPr>
            </w:pPr>
          </w:p>
        </w:tc>
      </w:tr>
      <w:tr w:rsidR="00A46156" w14:paraId="07246596" w14:textId="77777777">
        <w:trPr>
          <w:trHeight w:val="1305"/>
        </w:trPr>
        <w:tc>
          <w:tcPr>
            <w:tcW w:w="562" w:type="dxa"/>
            <w:shd w:val="clear" w:color="auto" w:fill="D9D9D9" w:themeFill="background1" w:themeFillShade="D9"/>
          </w:tcPr>
          <w:p w14:paraId="46BEBB1E" w14:textId="77777777" w:rsidR="00A46156" w:rsidRDefault="00A46156">
            <w:pPr>
              <w:rPr>
                <w:sz w:val="20"/>
                <w:highlight w:val="lightGray"/>
              </w:rPr>
            </w:pPr>
          </w:p>
        </w:tc>
        <w:tc>
          <w:tcPr>
            <w:tcW w:w="1735" w:type="dxa"/>
            <w:shd w:val="clear" w:color="auto" w:fill="D9D9D9" w:themeFill="background1" w:themeFillShade="D9"/>
          </w:tcPr>
          <w:p w14:paraId="1E1D5620" w14:textId="77777777" w:rsidR="00A46156" w:rsidRDefault="00A46156">
            <w:pPr>
              <w:rPr>
                <w:i/>
                <w:sz w:val="20"/>
                <w:highlight w:val="lightGray"/>
              </w:rPr>
            </w:pPr>
          </w:p>
        </w:tc>
        <w:tc>
          <w:tcPr>
            <w:tcW w:w="1384" w:type="dxa"/>
            <w:shd w:val="clear" w:color="auto" w:fill="D9D9D9" w:themeFill="background1" w:themeFillShade="D9"/>
          </w:tcPr>
          <w:p w14:paraId="667DD680" w14:textId="77777777" w:rsidR="00A46156" w:rsidRDefault="00A46156">
            <w:pPr>
              <w:rPr>
                <w:i/>
                <w:sz w:val="20"/>
                <w:highlight w:val="lightGray"/>
              </w:rPr>
            </w:pPr>
          </w:p>
        </w:tc>
        <w:tc>
          <w:tcPr>
            <w:tcW w:w="1310" w:type="dxa"/>
          </w:tcPr>
          <w:p w14:paraId="049AD448" w14:textId="77777777" w:rsidR="00A46156" w:rsidRDefault="001F2CBD">
            <w:pPr>
              <w:rPr>
                <w:i/>
                <w:sz w:val="20"/>
              </w:rPr>
            </w:pPr>
            <w:r>
              <w:rPr>
                <w:sz w:val="20"/>
              </w:rPr>
              <w:t>Poveikio rodiklis</w:t>
            </w:r>
          </w:p>
        </w:tc>
        <w:tc>
          <w:tcPr>
            <w:tcW w:w="3226" w:type="dxa"/>
          </w:tcPr>
          <w:p w14:paraId="42CE7139" w14:textId="77777777" w:rsidR="00A46156" w:rsidRDefault="001F2CBD">
            <w:pPr>
              <w:jc w:val="both"/>
              <w:rPr>
                <w:i/>
                <w:sz w:val="20"/>
              </w:rPr>
            </w:pPr>
            <w:r>
              <w:rPr>
                <w:sz w:val="20"/>
                <w:lang w:eastAsia="lt-LT"/>
              </w:rPr>
              <w:t>Neformaliojo vaikų švietimo galimybėmis pasinaudojusių mokinių dalis (išskyrus ikimokykliniame ir priešmokykliniame ugdyme dalyvaujančius vaikus) | procentai</w:t>
            </w:r>
          </w:p>
        </w:tc>
        <w:tc>
          <w:tcPr>
            <w:tcW w:w="1134" w:type="dxa"/>
          </w:tcPr>
          <w:p w14:paraId="04DA71DA" w14:textId="77777777" w:rsidR="00A46156" w:rsidRDefault="001F2CBD">
            <w:pPr>
              <w:jc w:val="center"/>
              <w:rPr>
                <w:sz w:val="20"/>
              </w:rPr>
            </w:pPr>
            <w:r>
              <w:rPr>
                <w:sz w:val="20"/>
              </w:rPr>
              <w:t>74</w:t>
            </w:r>
          </w:p>
          <w:p w14:paraId="4B4E5903" w14:textId="77777777" w:rsidR="00A46156" w:rsidRDefault="001F2CBD">
            <w:pPr>
              <w:jc w:val="center"/>
              <w:rPr>
                <w:sz w:val="20"/>
              </w:rPr>
            </w:pPr>
            <w:r>
              <w:rPr>
                <w:sz w:val="20"/>
              </w:rPr>
              <w:t>(2020)</w:t>
            </w:r>
          </w:p>
        </w:tc>
        <w:tc>
          <w:tcPr>
            <w:tcW w:w="1134" w:type="dxa"/>
          </w:tcPr>
          <w:p w14:paraId="17B9B75C" w14:textId="77777777" w:rsidR="00A46156" w:rsidRDefault="00A46156">
            <w:pPr>
              <w:jc w:val="center"/>
              <w:rPr>
                <w:sz w:val="20"/>
              </w:rPr>
            </w:pPr>
          </w:p>
        </w:tc>
        <w:tc>
          <w:tcPr>
            <w:tcW w:w="1134" w:type="dxa"/>
          </w:tcPr>
          <w:p w14:paraId="4ABC1425" w14:textId="77777777" w:rsidR="00A46156" w:rsidRDefault="001F2CBD">
            <w:pPr>
              <w:jc w:val="center"/>
              <w:rPr>
                <w:sz w:val="20"/>
              </w:rPr>
            </w:pPr>
            <w:r>
              <w:rPr>
                <w:sz w:val="20"/>
              </w:rPr>
              <w:t>78</w:t>
            </w:r>
          </w:p>
          <w:p w14:paraId="2C5DB379" w14:textId="77777777" w:rsidR="00A46156" w:rsidRDefault="001F2CBD">
            <w:pPr>
              <w:jc w:val="center"/>
              <w:rPr>
                <w:sz w:val="20"/>
              </w:rPr>
            </w:pPr>
            <w:r>
              <w:rPr>
                <w:sz w:val="20"/>
              </w:rPr>
              <w:t>(2030)</w:t>
            </w:r>
          </w:p>
        </w:tc>
        <w:tc>
          <w:tcPr>
            <w:tcW w:w="1276" w:type="dxa"/>
            <w:shd w:val="clear" w:color="auto" w:fill="D9D9D9" w:themeFill="background1" w:themeFillShade="D9"/>
          </w:tcPr>
          <w:p w14:paraId="21BAEF3E" w14:textId="77777777" w:rsidR="00A46156" w:rsidRDefault="00A46156">
            <w:pPr>
              <w:rPr>
                <w:i/>
                <w:sz w:val="20"/>
              </w:rPr>
            </w:pPr>
          </w:p>
        </w:tc>
        <w:tc>
          <w:tcPr>
            <w:tcW w:w="2268" w:type="dxa"/>
            <w:shd w:val="clear" w:color="auto" w:fill="D9D9D9" w:themeFill="background1" w:themeFillShade="D9"/>
          </w:tcPr>
          <w:p w14:paraId="1B78DF8A" w14:textId="77777777" w:rsidR="00A46156" w:rsidRDefault="00A46156">
            <w:pPr>
              <w:rPr>
                <w:i/>
                <w:sz w:val="16"/>
                <w:szCs w:val="16"/>
              </w:rPr>
            </w:pPr>
          </w:p>
        </w:tc>
      </w:tr>
      <w:tr w:rsidR="00A46156" w14:paraId="4160D976" w14:textId="77777777">
        <w:trPr>
          <w:trHeight w:val="949"/>
        </w:trPr>
        <w:tc>
          <w:tcPr>
            <w:tcW w:w="562" w:type="dxa"/>
            <w:shd w:val="clear" w:color="auto" w:fill="D9D9D9" w:themeFill="background1" w:themeFillShade="D9"/>
          </w:tcPr>
          <w:p w14:paraId="1A59E4AA" w14:textId="77777777" w:rsidR="00A46156" w:rsidRDefault="00A46156">
            <w:pPr>
              <w:rPr>
                <w:sz w:val="20"/>
                <w:highlight w:val="lightGray"/>
              </w:rPr>
            </w:pPr>
          </w:p>
        </w:tc>
        <w:tc>
          <w:tcPr>
            <w:tcW w:w="1735" w:type="dxa"/>
            <w:shd w:val="clear" w:color="auto" w:fill="D9D9D9" w:themeFill="background1" w:themeFillShade="D9"/>
          </w:tcPr>
          <w:p w14:paraId="05A617F1" w14:textId="77777777" w:rsidR="00A46156" w:rsidRDefault="00A46156">
            <w:pPr>
              <w:rPr>
                <w:i/>
                <w:sz w:val="20"/>
                <w:highlight w:val="lightGray"/>
              </w:rPr>
            </w:pPr>
          </w:p>
        </w:tc>
        <w:tc>
          <w:tcPr>
            <w:tcW w:w="1384" w:type="dxa"/>
            <w:shd w:val="clear" w:color="auto" w:fill="D9D9D9" w:themeFill="background1" w:themeFillShade="D9"/>
          </w:tcPr>
          <w:p w14:paraId="4FF12548" w14:textId="77777777" w:rsidR="00A46156" w:rsidRDefault="00A46156">
            <w:pPr>
              <w:rPr>
                <w:i/>
                <w:sz w:val="20"/>
                <w:highlight w:val="lightGray"/>
              </w:rPr>
            </w:pPr>
          </w:p>
        </w:tc>
        <w:tc>
          <w:tcPr>
            <w:tcW w:w="1310" w:type="dxa"/>
          </w:tcPr>
          <w:p w14:paraId="713025DA" w14:textId="77777777" w:rsidR="00A46156" w:rsidRDefault="001F2CBD">
            <w:pPr>
              <w:rPr>
                <w:i/>
                <w:sz w:val="20"/>
              </w:rPr>
            </w:pPr>
            <w:r>
              <w:rPr>
                <w:sz w:val="20"/>
              </w:rPr>
              <w:t>Poveikio rodiklis</w:t>
            </w:r>
          </w:p>
        </w:tc>
        <w:tc>
          <w:tcPr>
            <w:tcW w:w="3226" w:type="dxa"/>
          </w:tcPr>
          <w:p w14:paraId="5F290F35" w14:textId="77777777" w:rsidR="00A46156" w:rsidRDefault="001F2CBD">
            <w:pPr>
              <w:jc w:val="both"/>
              <w:rPr>
                <w:i/>
                <w:sz w:val="20"/>
              </w:rPr>
            </w:pPr>
            <w:r>
              <w:rPr>
                <w:sz w:val="20"/>
                <w:lang w:eastAsia="lt-LT"/>
              </w:rPr>
              <w:t xml:space="preserve">Negalią turinčių mokinių, ugdomų </w:t>
            </w:r>
            <w:proofErr w:type="spellStart"/>
            <w:r>
              <w:rPr>
                <w:sz w:val="20"/>
                <w:lang w:eastAsia="lt-LT"/>
              </w:rPr>
              <w:t>įtraukiuoju</w:t>
            </w:r>
            <w:proofErr w:type="spellEnd"/>
            <w:r>
              <w:rPr>
                <w:sz w:val="20"/>
                <w:lang w:eastAsia="lt-LT"/>
              </w:rPr>
              <w:t xml:space="preserve"> būdu bendros paskirties švietimo įstaigose (bendrosiose klasėse), dalis | procentai</w:t>
            </w:r>
          </w:p>
        </w:tc>
        <w:tc>
          <w:tcPr>
            <w:tcW w:w="1134" w:type="dxa"/>
          </w:tcPr>
          <w:p w14:paraId="45395D90" w14:textId="77777777" w:rsidR="00A46156" w:rsidRDefault="001F2CBD">
            <w:pPr>
              <w:jc w:val="center"/>
              <w:rPr>
                <w:sz w:val="20"/>
              </w:rPr>
            </w:pPr>
            <w:r>
              <w:rPr>
                <w:sz w:val="20"/>
              </w:rPr>
              <w:t>71,5 (2020)</w:t>
            </w:r>
          </w:p>
        </w:tc>
        <w:tc>
          <w:tcPr>
            <w:tcW w:w="1134" w:type="dxa"/>
          </w:tcPr>
          <w:p w14:paraId="44C73A13" w14:textId="77777777" w:rsidR="00A46156" w:rsidRDefault="00A46156">
            <w:pPr>
              <w:jc w:val="center"/>
              <w:rPr>
                <w:sz w:val="20"/>
              </w:rPr>
            </w:pPr>
          </w:p>
        </w:tc>
        <w:tc>
          <w:tcPr>
            <w:tcW w:w="1134" w:type="dxa"/>
          </w:tcPr>
          <w:p w14:paraId="2A0BBFCC" w14:textId="77777777" w:rsidR="00A46156" w:rsidRDefault="001F2CBD">
            <w:pPr>
              <w:jc w:val="center"/>
              <w:rPr>
                <w:sz w:val="20"/>
              </w:rPr>
            </w:pPr>
            <w:r>
              <w:rPr>
                <w:sz w:val="20"/>
              </w:rPr>
              <w:t>91</w:t>
            </w:r>
          </w:p>
          <w:p w14:paraId="1FC9C73C" w14:textId="77777777" w:rsidR="00A46156" w:rsidRDefault="001F2CBD">
            <w:pPr>
              <w:jc w:val="center"/>
              <w:rPr>
                <w:sz w:val="20"/>
              </w:rPr>
            </w:pPr>
            <w:r>
              <w:rPr>
                <w:sz w:val="20"/>
              </w:rPr>
              <w:t>(2030)</w:t>
            </w:r>
          </w:p>
        </w:tc>
        <w:tc>
          <w:tcPr>
            <w:tcW w:w="1276" w:type="dxa"/>
            <w:tcBorders>
              <w:bottom w:val="single" w:sz="4" w:space="0" w:color="auto"/>
            </w:tcBorders>
            <w:shd w:val="clear" w:color="auto" w:fill="D9D9D9" w:themeFill="background1" w:themeFillShade="D9"/>
          </w:tcPr>
          <w:p w14:paraId="1AECFF46" w14:textId="77777777" w:rsidR="00A46156" w:rsidRDefault="00A46156">
            <w:pPr>
              <w:rPr>
                <w:i/>
                <w:sz w:val="20"/>
              </w:rPr>
            </w:pPr>
          </w:p>
        </w:tc>
        <w:tc>
          <w:tcPr>
            <w:tcW w:w="2268" w:type="dxa"/>
            <w:tcBorders>
              <w:bottom w:val="single" w:sz="4" w:space="0" w:color="auto"/>
            </w:tcBorders>
            <w:shd w:val="clear" w:color="auto" w:fill="D9D9D9" w:themeFill="background1" w:themeFillShade="D9"/>
          </w:tcPr>
          <w:p w14:paraId="1109D5EF" w14:textId="77777777" w:rsidR="00A46156" w:rsidRDefault="00A46156">
            <w:pPr>
              <w:rPr>
                <w:i/>
                <w:sz w:val="16"/>
                <w:szCs w:val="16"/>
              </w:rPr>
            </w:pPr>
          </w:p>
        </w:tc>
      </w:tr>
      <w:tr w:rsidR="00A46156" w14:paraId="466D65CC" w14:textId="77777777">
        <w:trPr>
          <w:trHeight w:val="3141"/>
        </w:trPr>
        <w:tc>
          <w:tcPr>
            <w:tcW w:w="562" w:type="dxa"/>
          </w:tcPr>
          <w:p w14:paraId="3B836114" w14:textId="77777777" w:rsidR="00A46156" w:rsidRDefault="001F2CBD">
            <w:pPr>
              <w:rPr>
                <w:sz w:val="20"/>
              </w:rPr>
            </w:pPr>
            <w:r>
              <w:rPr>
                <w:sz w:val="20"/>
              </w:rPr>
              <w:lastRenderedPageBreak/>
              <w:t>1.1.</w:t>
            </w:r>
          </w:p>
        </w:tc>
        <w:tc>
          <w:tcPr>
            <w:tcW w:w="1735" w:type="dxa"/>
          </w:tcPr>
          <w:p w14:paraId="3A30149B" w14:textId="77777777" w:rsidR="00A46156" w:rsidRDefault="001F2CBD">
            <w:pPr>
              <w:rPr>
                <w:sz w:val="22"/>
                <w:szCs w:val="22"/>
              </w:rPr>
            </w:pPr>
            <w:r>
              <w:rPr>
                <w:bCs/>
                <w:i/>
                <w:sz w:val="22"/>
                <w:szCs w:val="22"/>
              </w:rPr>
              <w:t>Pagerinti  sveikatos priežiūros ir socialinių paslaugų infrastruktūrą, išplėsti  paslaugų spektrą,   pagerinti jų kokybę ir prieinamumą</w:t>
            </w:r>
          </w:p>
        </w:tc>
        <w:tc>
          <w:tcPr>
            <w:tcW w:w="1384" w:type="dxa"/>
          </w:tcPr>
          <w:p w14:paraId="61935E11" w14:textId="77777777" w:rsidR="00A46156" w:rsidRDefault="001F2CBD">
            <w:pPr>
              <w:rPr>
                <w:i/>
                <w:sz w:val="20"/>
              </w:rPr>
            </w:pPr>
            <w:r>
              <w:rPr>
                <w:iCs/>
                <w:sz w:val="20"/>
              </w:rPr>
              <w:t>LT029-01-01</w:t>
            </w:r>
          </w:p>
        </w:tc>
        <w:tc>
          <w:tcPr>
            <w:tcW w:w="1310" w:type="dxa"/>
          </w:tcPr>
          <w:p w14:paraId="6D8C9142" w14:textId="77777777" w:rsidR="00A46156" w:rsidRDefault="001F2CBD">
            <w:pPr>
              <w:rPr>
                <w:i/>
                <w:sz w:val="20"/>
              </w:rPr>
            </w:pPr>
            <w:r>
              <w:rPr>
                <w:sz w:val="20"/>
              </w:rPr>
              <w:t>Rezultato/spec.</w:t>
            </w:r>
          </w:p>
        </w:tc>
        <w:tc>
          <w:tcPr>
            <w:tcW w:w="3226" w:type="dxa"/>
          </w:tcPr>
          <w:p w14:paraId="44AD7E12" w14:textId="77777777" w:rsidR="00A46156" w:rsidRDefault="001F2CBD">
            <w:pPr>
              <w:jc w:val="both"/>
              <w:rPr>
                <w:i/>
                <w:iCs/>
                <w:sz w:val="20"/>
              </w:rPr>
            </w:pPr>
            <w:r>
              <w:rPr>
                <w:i/>
                <w:iCs/>
                <w:sz w:val="20"/>
              </w:rPr>
              <w:t xml:space="preserve">Asmenų, turinčių intelekto ir (ar) psichikos negalią, gavusių paslaugas naujoje ar modernizuotoje infrastruktūroje skaičius per metus </w:t>
            </w:r>
            <w:r>
              <w:rPr>
                <w:i/>
                <w:iCs/>
                <w:sz w:val="20"/>
                <w:lang w:eastAsia="lt-LT"/>
              </w:rPr>
              <w:t>|</w:t>
            </w:r>
            <w:r>
              <w:rPr>
                <w:i/>
                <w:iCs/>
                <w:sz w:val="20"/>
              </w:rPr>
              <w:t xml:space="preserve"> Asmenys per metus</w:t>
            </w:r>
          </w:p>
        </w:tc>
        <w:tc>
          <w:tcPr>
            <w:tcW w:w="1134" w:type="dxa"/>
          </w:tcPr>
          <w:p w14:paraId="4ECA645C" w14:textId="77777777" w:rsidR="00A46156" w:rsidRDefault="001F2CBD">
            <w:pPr>
              <w:jc w:val="center"/>
              <w:rPr>
                <w:sz w:val="20"/>
              </w:rPr>
            </w:pPr>
            <w:r>
              <w:rPr>
                <w:sz w:val="20"/>
              </w:rPr>
              <w:t>0</w:t>
            </w:r>
          </w:p>
          <w:p w14:paraId="457905DF" w14:textId="77777777" w:rsidR="00A46156" w:rsidRDefault="001F2CBD">
            <w:pPr>
              <w:jc w:val="center"/>
              <w:rPr>
                <w:sz w:val="20"/>
              </w:rPr>
            </w:pPr>
            <w:r>
              <w:rPr>
                <w:sz w:val="20"/>
              </w:rPr>
              <w:t>(2021)</w:t>
            </w:r>
          </w:p>
        </w:tc>
        <w:tc>
          <w:tcPr>
            <w:tcW w:w="1134" w:type="dxa"/>
          </w:tcPr>
          <w:p w14:paraId="4EE31DCB" w14:textId="77777777" w:rsidR="00A46156" w:rsidRDefault="00A46156">
            <w:pPr>
              <w:jc w:val="center"/>
              <w:rPr>
                <w:sz w:val="20"/>
              </w:rPr>
            </w:pPr>
          </w:p>
        </w:tc>
        <w:tc>
          <w:tcPr>
            <w:tcW w:w="1134" w:type="dxa"/>
            <w:shd w:val="clear" w:color="auto" w:fill="auto"/>
          </w:tcPr>
          <w:p w14:paraId="79FAD028" w14:textId="77777777" w:rsidR="00A46156" w:rsidRDefault="001F2CBD" w:rsidP="00AB74FB">
            <w:pPr>
              <w:ind w:firstLine="106"/>
              <w:jc w:val="center"/>
              <w:rPr>
                <w:rFonts w:eastAsia="Calibri"/>
                <w:sz w:val="20"/>
              </w:rPr>
            </w:pPr>
            <w:r>
              <w:rPr>
                <w:rFonts w:eastAsia="Calibri"/>
                <w:sz w:val="20"/>
              </w:rPr>
              <w:t>224</w:t>
            </w:r>
            <w:r>
              <w:rPr>
                <w:rFonts w:eastAsia="Calibri"/>
                <w:sz w:val="20"/>
                <w:vertAlign w:val="superscript"/>
              </w:rPr>
              <w:footnoteReference w:id="19"/>
            </w:r>
          </w:p>
          <w:p w14:paraId="26107F73" w14:textId="77777777" w:rsidR="00A46156" w:rsidRDefault="001F2CBD" w:rsidP="00AB74FB">
            <w:pPr>
              <w:jc w:val="center"/>
              <w:rPr>
                <w:strike/>
                <w:sz w:val="20"/>
              </w:rPr>
            </w:pPr>
            <w:r>
              <w:rPr>
                <w:sz w:val="20"/>
              </w:rPr>
              <w:t>(2029)</w:t>
            </w:r>
          </w:p>
        </w:tc>
        <w:tc>
          <w:tcPr>
            <w:tcW w:w="1276" w:type="dxa"/>
            <w:shd w:val="clear" w:color="auto" w:fill="C7C7C7" w:themeFill="accent1" w:themeFillShade="E6"/>
          </w:tcPr>
          <w:p w14:paraId="61F62E6D" w14:textId="77777777" w:rsidR="00A46156" w:rsidRDefault="00A46156">
            <w:pPr>
              <w:rPr>
                <w:i/>
                <w:sz w:val="20"/>
              </w:rPr>
            </w:pPr>
          </w:p>
        </w:tc>
        <w:tc>
          <w:tcPr>
            <w:tcW w:w="2268" w:type="dxa"/>
            <w:shd w:val="clear" w:color="auto" w:fill="C7C7C7" w:themeFill="accent1" w:themeFillShade="E6"/>
          </w:tcPr>
          <w:p w14:paraId="3C5FE8A9" w14:textId="77777777" w:rsidR="00A46156" w:rsidRDefault="00A46156">
            <w:pPr>
              <w:rPr>
                <w:i/>
                <w:sz w:val="20"/>
              </w:rPr>
            </w:pPr>
          </w:p>
        </w:tc>
      </w:tr>
      <w:tr w:rsidR="00A46156" w14:paraId="1218ABD2" w14:textId="77777777">
        <w:trPr>
          <w:trHeight w:val="1090"/>
        </w:trPr>
        <w:tc>
          <w:tcPr>
            <w:tcW w:w="562" w:type="dxa"/>
            <w:shd w:val="clear" w:color="auto" w:fill="D9D9D9" w:themeFill="background1" w:themeFillShade="D9"/>
          </w:tcPr>
          <w:p w14:paraId="6DE72B1B" w14:textId="77777777" w:rsidR="00A46156" w:rsidRDefault="00A46156">
            <w:pPr>
              <w:rPr>
                <w:sz w:val="20"/>
              </w:rPr>
            </w:pPr>
          </w:p>
        </w:tc>
        <w:tc>
          <w:tcPr>
            <w:tcW w:w="1735" w:type="dxa"/>
            <w:shd w:val="clear" w:color="auto" w:fill="D9D9D9" w:themeFill="background1" w:themeFillShade="D9"/>
          </w:tcPr>
          <w:p w14:paraId="586DAF81" w14:textId="77777777" w:rsidR="00A46156" w:rsidRDefault="00A46156">
            <w:pPr>
              <w:jc w:val="both"/>
              <w:rPr>
                <w:i/>
                <w:iCs/>
                <w:sz w:val="20"/>
                <w:lang w:eastAsia="lt-LT"/>
              </w:rPr>
            </w:pPr>
          </w:p>
        </w:tc>
        <w:tc>
          <w:tcPr>
            <w:tcW w:w="1384" w:type="dxa"/>
            <w:shd w:val="clear" w:color="auto" w:fill="D9D9D9" w:themeFill="background1" w:themeFillShade="D9"/>
          </w:tcPr>
          <w:p w14:paraId="02F2DC15" w14:textId="77777777" w:rsidR="00A46156" w:rsidRDefault="00A46156">
            <w:pPr>
              <w:rPr>
                <w:i/>
                <w:sz w:val="20"/>
              </w:rPr>
            </w:pPr>
          </w:p>
        </w:tc>
        <w:tc>
          <w:tcPr>
            <w:tcW w:w="1310" w:type="dxa"/>
          </w:tcPr>
          <w:p w14:paraId="39F1BA8A" w14:textId="77777777" w:rsidR="00A46156" w:rsidRDefault="001F2CBD">
            <w:pPr>
              <w:rPr>
                <w:i/>
                <w:sz w:val="20"/>
              </w:rPr>
            </w:pPr>
            <w:r>
              <w:rPr>
                <w:sz w:val="20"/>
              </w:rPr>
              <w:t>Rezultato/spec.</w:t>
            </w:r>
          </w:p>
        </w:tc>
        <w:tc>
          <w:tcPr>
            <w:tcW w:w="3226" w:type="dxa"/>
          </w:tcPr>
          <w:p w14:paraId="098E20B9" w14:textId="77777777" w:rsidR="00A46156" w:rsidRDefault="001F2CBD">
            <w:pPr>
              <w:jc w:val="both"/>
              <w:rPr>
                <w:i/>
                <w:iCs/>
                <w:sz w:val="20"/>
              </w:rPr>
            </w:pPr>
            <w:r>
              <w:rPr>
                <w:i/>
                <w:iCs/>
                <w:sz w:val="20"/>
              </w:rPr>
              <w:t xml:space="preserve">Asmenų, turinčių intelekto ir (ar) psichikos negalią, gyvenančių stacionariose socialinės globos įstaigose, mažėjimas </w:t>
            </w:r>
            <w:r>
              <w:rPr>
                <w:i/>
                <w:iCs/>
                <w:sz w:val="20"/>
                <w:lang w:eastAsia="lt-LT"/>
              </w:rPr>
              <w:t>|</w:t>
            </w:r>
            <w:r>
              <w:rPr>
                <w:i/>
                <w:iCs/>
                <w:sz w:val="20"/>
              </w:rPr>
              <w:t>Asmenys</w:t>
            </w:r>
            <w:r>
              <w:rPr>
                <w:i/>
                <w:iCs/>
                <w:sz w:val="20"/>
                <w:vertAlign w:val="superscript"/>
              </w:rPr>
              <w:footnoteReference w:id="20"/>
            </w:r>
          </w:p>
        </w:tc>
        <w:tc>
          <w:tcPr>
            <w:tcW w:w="1134" w:type="dxa"/>
          </w:tcPr>
          <w:p w14:paraId="2C8A027E" w14:textId="77777777" w:rsidR="00A46156" w:rsidRDefault="001F2CBD">
            <w:pPr>
              <w:jc w:val="center"/>
              <w:rPr>
                <w:sz w:val="20"/>
              </w:rPr>
            </w:pPr>
            <w:r>
              <w:rPr>
                <w:sz w:val="20"/>
              </w:rPr>
              <w:t>-</w:t>
            </w:r>
          </w:p>
        </w:tc>
        <w:tc>
          <w:tcPr>
            <w:tcW w:w="1134" w:type="dxa"/>
          </w:tcPr>
          <w:p w14:paraId="458E78D6" w14:textId="77777777" w:rsidR="00A46156" w:rsidRDefault="001F2CBD">
            <w:pPr>
              <w:jc w:val="center"/>
              <w:rPr>
                <w:sz w:val="20"/>
              </w:rPr>
            </w:pPr>
            <w:r>
              <w:rPr>
                <w:sz w:val="20"/>
              </w:rPr>
              <w:t>-</w:t>
            </w:r>
          </w:p>
        </w:tc>
        <w:tc>
          <w:tcPr>
            <w:tcW w:w="1134" w:type="dxa"/>
          </w:tcPr>
          <w:p w14:paraId="05BE7426" w14:textId="77777777" w:rsidR="00A46156" w:rsidRDefault="001F2CBD">
            <w:pPr>
              <w:jc w:val="center"/>
              <w:rPr>
                <w:sz w:val="20"/>
              </w:rPr>
            </w:pPr>
            <w:r>
              <w:rPr>
                <w:sz w:val="20"/>
              </w:rPr>
              <w:t>-</w:t>
            </w:r>
          </w:p>
        </w:tc>
        <w:tc>
          <w:tcPr>
            <w:tcW w:w="1276" w:type="dxa"/>
            <w:tcBorders>
              <w:bottom w:val="single" w:sz="4" w:space="0" w:color="auto"/>
            </w:tcBorders>
            <w:shd w:val="clear" w:color="auto" w:fill="C7C7C7" w:themeFill="accent1" w:themeFillShade="E6"/>
          </w:tcPr>
          <w:p w14:paraId="767A9770" w14:textId="77777777" w:rsidR="00A46156" w:rsidRDefault="00A46156">
            <w:pPr>
              <w:rPr>
                <w:i/>
                <w:sz w:val="20"/>
                <w:highlight w:val="lightGray"/>
              </w:rPr>
            </w:pPr>
          </w:p>
        </w:tc>
        <w:tc>
          <w:tcPr>
            <w:tcW w:w="2268" w:type="dxa"/>
            <w:tcBorders>
              <w:bottom w:val="single" w:sz="4" w:space="0" w:color="auto"/>
            </w:tcBorders>
            <w:shd w:val="clear" w:color="auto" w:fill="C7C7C7" w:themeFill="accent1" w:themeFillShade="E6"/>
          </w:tcPr>
          <w:p w14:paraId="5810A862" w14:textId="77777777" w:rsidR="00A46156" w:rsidRDefault="00A46156">
            <w:pPr>
              <w:rPr>
                <w:i/>
                <w:sz w:val="20"/>
                <w:highlight w:val="lightGray"/>
              </w:rPr>
            </w:pPr>
          </w:p>
        </w:tc>
      </w:tr>
      <w:tr w:rsidR="00A46156" w14:paraId="24053426" w14:textId="77777777">
        <w:trPr>
          <w:trHeight w:val="1305"/>
        </w:trPr>
        <w:tc>
          <w:tcPr>
            <w:tcW w:w="562" w:type="dxa"/>
            <w:shd w:val="clear" w:color="auto" w:fill="D9D9D9" w:themeFill="background1" w:themeFillShade="D9"/>
          </w:tcPr>
          <w:p w14:paraId="57844033" w14:textId="77777777" w:rsidR="00A46156" w:rsidRDefault="00A46156">
            <w:pPr>
              <w:rPr>
                <w:sz w:val="20"/>
              </w:rPr>
            </w:pPr>
          </w:p>
        </w:tc>
        <w:tc>
          <w:tcPr>
            <w:tcW w:w="1735" w:type="dxa"/>
            <w:shd w:val="clear" w:color="auto" w:fill="D9D9D9" w:themeFill="background1" w:themeFillShade="D9"/>
          </w:tcPr>
          <w:p w14:paraId="079FC51D" w14:textId="77777777" w:rsidR="00A46156" w:rsidRDefault="00A46156">
            <w:pPr>
              <w:jc w:val="both"/>
              <w:rPr>
                <w:i/>
                <w:iCs/>
                <w:sz w:val="20"/>
                <w:lang w:eastAsia="lt-LT"/>
              </w:rPr>
            </w:pPr>
          </w:p>
        </w:tc>
        <w:tc>
          <w:tcPr>
            <w:tcW w:w="1384" w:type="dxa"/>
            <w:shd w:val="clear" w:color="auto" w:fill="D9D9D9" w:themeFill="background1" w:themeFillShade="D9"/>
          </w:tcPr>
          <w:p w14:paraId="1759A22F" w14:textId="77777777" w:rsidR="00A46156" w:rsidRDefault="00A46156">
            <w:pPr>
              <w:rPr>
                <w:i/>
                <w:sz w:val="20"/>
              </w:rPr>
            </w:pPr>
          </w:p>
        </w:tc>
        <w:tc>
          <w:tcPr>
            <w:tcW w:w="1310" w:type="dxa"/>
          </w:tcPr>
          <w:p w14:paraId="64AFA4D6" w14:textId="77777777" w:rsidR="00A46156" w:rsidRDefault="001F2CBD">
            <w:pPr>
              <w:rPr>
                <w:i/>
                <w:sz w:val="20"/>
              </w:rPr>
            </w:pPr>
            <w:r>
              <w:rPr>
                <w:sz w:val="20"/>
              </w:rPr>
              <w:t>Rezultato/spec.</w:t>
            </w:r>
          </w:p>
        </w:tc>
        <w:tc>
          <w:tcPr>
            <w:tcW w:w="3226" w:type="dxa"/>
          </w:tcPr>
          <w:p w14:paraId="415395AF" w14:textId="22705BA9" w:rsidR="00A46156" w:rsidRPr="00AB74FB" w:rsidRDefault="001F2CBD">
            <w:pPr>
              <w:jc w:val="both"/>
              <w:rPr>
                <w:i/>
                <w:iCs/>
                <w:sz w:val="20"/>
              </w:rPr>
            </w:pPr>
            <w:r w:rsidRPr="00AB74FB">
              <w:rPr>
                <w:i/>
                <w:iCs/>
                <w:sz w:val="20"/>
              </w:rPr>
              <w:t xml:space="preserve">Socialiai pažeidžiamų, socialinę riziką (atskirtį) patiriančių asmenų, gavusių paslaugas naujoje ar modernizuotoje infrastruktūroje skaičius per metus </w:t>
            </w:r>
            <w:r w:rsidRPr="00AB74FB">
              <w:rPr>
                <w:i/>
                <w:iCs/>
                <w:sz w:val="20"/>
                <w:lang w:eastAsia="lt-LT"/>
              </w:rPr>
              <w:t>|</w:t>
            </w:r>
            <w:r w:rsidRPr="00AB74FB">
              <w:rPr>
                <w:i/>
                <w:iCs/>
                <w:sz w:val="20"/>
              </w:rPr>
              <w:t>Asmenys per metus</w:t>
            </w:r>
          </w:p>
        </w:tc>
        <w:tc>
          <w:tcPr>
            <w:tcW w:w="1134" w:type="dxa"/>
          </w:tcPr>
          <w:p w14:paraId="3EA242A6" w14:textId="77777777" w:rsidR="00A46156" w:rsidRDefault="001F2CBD">
            <w:pPr>
              <w:jc w:val="center"/>
              <w:rPr>
                <w:sz w:val="20"/>
              </w:rPr>
            </w:pPr>
            <w:r>
              <w:rPr>
                <w:sz w:val="20"/>
              </w:rPr>
              <w:t>0</w:t>
            </w:r>
          </w:p>
          <w:p w14:paraId="71E3BF9B" w14:textId="77777777" w:rsidR="00A46156" w:rsidRDefault="001F2CBD">
            <w:pPr>
              <w:jc w:val="center"/>
              <w:rPr>
                <w:sz w:val="20"/>
              </w:rPr>
            </w:pPr>
            <w:r>
              <w:rPr>
                <w:sz w:val="20"/>
              </w:rPr>
              <w:t>(2021)</w:t>
            </w:r>
          </w:p>
        </w:tc>
        <w:tc>
          <w:tcPr>
            <w:tcW w:w="1134" w:type="dxa"/>
          </w:tcPr>
          <w:p w14:paraId="493A8D53" w14:textId="77777777" w:rsidR="00A46156" w:rsidRDefault="00A46156">
            <w:pPr>
              <w:jc w:val="center"/>
              <w:rPr>
                <w:sz w:val="20"/>
              </w:rPr>
            </w:pPr>
          </w:p>
        </w:tc>
        <w:tc>
          <w:tcPr>
            <w:tcW w:w="1134" w:type="dxa"/>
            <w:shd w:val="clear" w:color="auto" w:fill="auto"/>
          </w:tcPr>
          <w:p w14:paraId="0EDC8F8A" w14:textId="77777777" w:rsidR="00A46156" w:rsidRPr="004D0505" w:rsidRDefault="008F408B" w:rsidP="008F408B">
            <w:pPr>
              <w:jc w:val="center"/>
              <w:rPr>
                <w:sz w:val="20"/>
              </w:rPr>
            </w:pPr>
            <w:r w:rsidRPr="004D0505">
              <w:rPr>
                <w:sz w:val="20"/>
              </w:rPr>
              <w:t>480</w:t>
            </w:r>
          </w:p>
          <w:p w14:paraId="664C9845" w14:textId="5C0764B3" w:rsidR="008F408B" w:rsidRPr="004D0505" w:rsidRDefault="008F408B" w:rsidP="008F408B">
            <w:pPr>
              <w:jc w:val="center"/>
              <w:rPr>
                <w:sz w:val="20"/>
              </w:rPr>
            </w:pPr>
            <w:r w:rsidRPr="004D0505">
              <w:rPr>
                <w:sz w:val="20"/>
              </w:rPr>
              <w:t>(2029)</w:t>
            </w:r>
          </w:p>
        </w:tc>
        <w:tc>
          <w:tcPr>
            <w:tcW w:w="1276" w:type="dxa"/>
            <w:tcBorders>
              <w:bottom w:val="single" w:sz="4" w:space="0" w:color="auto"/>
            </w:tcBorders>
            <w:shd w:val="clear" w:color="auto" w:fill="C7C7C7" w:themeFill="accent1" w:themeFillShade="E6"/>
          </w:tcPr>
          <w:p w14:paraId="237A7738" w14:textId="77777777" w:rsidR="00A46156" w:rsidRDefault="00A46156">
            <w:pPr>
              <w:rPr>
                <w:i/>
                <w:sz w:val="20"/>
                <w:highlight w:val="lightGray"/>
              </w:rPr>
            </w:pPr>
          </w:p>
        </w:tc>
        <w:tc>
          <w:tcPr>
            <w:tcW w:w="2268" w:type="dxa"/>
            <w:tcBorders>
              <w:bottom w:val="single" w:sz="4" w:space="0" w:color="auto"/>
            </w:tcBorders>
            <w:shd w:val="clear" w:color="auto" w:fill="C7C7C7" w:themeFill="accent1" w:themeFillShade="E6"/>
          </w:tcPr>
          <w:p w14:paraId="2C3C6541" w14:textId="77777777" w:rsidR="00A46156" w:rsidRDefault="00A46156">
            <w:pPr>
              <w:rPr>
                <w:i/>
                <w:sz w:val="20"/>
                <w:highlight w:val="lightGray"/>
              </w:rPr>
            </w:pPr>
          </w:p>
        </w:tc>
      </w:tr>
      <w:tr w:rsidR="00A46156" w14:paraId="09749D84" w14:textId="77777777">
        <w:trPr>
          <w:trHeight w:val="1305"/>
        </w:trPr>
        <w:tc>
          <w:tcPr>
            <w:tcW w:w="562" w:type="dxa"/>
            <w:shd w:val="clear" w:color="auto" w:fill="D9D9D9" w:themeFill="background1" w:themeFillShade="D9"/>
          </w:tcPr>
          <w:p w14:paraId="76AE5EDB" w14:textId="77777777" w:rsidR="00A46156" w:rsidRDefault="00A46156">
            <w:pPr>
              <w:rPr>
                <w:sz w:val="20"/>
              </w:rPr>
            </w:pPr>
          </w:p>
        </w:tc>
        <w:tc>
          <w:tcPr>
            <w:tcW w:w="1735" w:type="dxa"/>
            <w:shd w:val="clear" w:color="auto" w:fill="D9D9D9" w:themeFill="background1" w:themeFillShade="D9"/>
          </w:tcPr>
          <w:p w14:paraId="1A79FB96" w14:textId="77777777" w:rsidR="00A46156" w:rsidRDefault="00A46156">
            <w:pPr>
              <w:jc w:val="both"/>
              <w:rPr>
                <w:i/>
                <w:iCs/>
                <w:sz w:val="20"/>
                <w:lang w:eastAsia="lt-LT"/>
              </w:rPr>
            </w:pPr>
          </w:p>
        </w:tc>
        <w:tc>
          <w:tcPr>
            <w:tcW w:w="1384" w:type="dxa"/>
            <w:shd w:val="clear" w:color="auto" w:fill="D9D9D9" w:themeFill="background1" w:themeFillShade="D9"/>
          </w:tcPr>
          <w:p w14:paraId="54B55F11" w14:textId="77777777" w:rsidR="00A46156" w:rsidRDefault="00A46156">
            <w:pPr>
              <w:rPr>
                <w:i/>
                <w:sz w:val="20"/>
              </w:rPr>
            </w:pPr>
          </w:p>
        </w:tc>
        <w:tc>
          <w:tcPr>
            <w:tcW w:w="1310" w:type="dxa"/>
            <w:shd w:val="clear" w:color="auto" w:fill="auto"/>
          </w:tcPr>
          <w:p w14:paraId="4D0CE425" w14:textId="77777777" w:rsidR="00A46156" w:rsidRDefault="001F2CBD">
            <w:pPr>
              <w:rPr>
                <w:i/>
                <w:sz w:val="20"/>
              </w:rPr>
            </w:pPr>
            <w:r>
              <w:rPr>
                <w:sz w:val="20"/>
              </w:rPr>
              <w:t>Rezultato/spec.</w:t>
            </w:r>
          </w:p>
        </w:tc>
        <w:tc>
          <w:tcPr>
            <w:tcW w:w="3226" w:type="dxa"/>
            <w:shd w:val="clear" w:color="auto" w:fill="auto"/>
          </w:tcPr>
          <w:p w14:paraId="02993889" w14:textId="77777777" w:rsidR="00A46156" w:rsidRDefault="001F2CBD">
            <w:pPr>
              <w:jc w:val="both"/>
              <w:rPr>
                <w:i/>
                <w:iCs/>
                <w:sz w:val="20"/>
              </w:rPr>
            </w:pPr>
            <w:r>
              <w:rPr>
                <w:i/>
                <w:iCs/>
                <w:sz w:val="20"/>
              </w:rPr>
              <w:t>Ilgalaikės priežiūros paslaugų gavėjų, palankiai vertinančių gaunamų paslaugų kokybę, dalis/procentai</w:t>
            </w:r>
          </w:p>
        </w:tc>
        <w:tc>
          <w:tcPr>
            <w:tcW w:w="1134" w:type="dxa"/>
            <w:shd w:val="clear" w:color="auto" w:fill="auto"/>
          </w:tcPr>
          <w:p w14:paraId="4B1A921F" w14:textId="77777777" w:rsidR="00A46156" w:rsidRDefault="001F2CBD">
            <w:pPr>
              <w:jc w:val="center"/>
              <w:rPr>
                <w:sz w:val="20"/>
              </w:rPr>
            </w:pPr>
            <w:r>
              <w:rPr>
                <w:sz w:val="20"/>
              </w:rPr>
              <w:t>0</w:t>
            </w:r>
          </w:p>
          <w:p w14:paraId="55648B80" w14:textId="77777777" w:rsidR="00A46156" w:rsidRDefault="001F2CBD">
            <w:pPr>
              <w:jc w:val="center"/>
              <w:rPr>
                <w:sz w:val="20"/>
              </w:rPr>
            </w:pPr>
            <w:r>
              <w:rPr>
                <w:sz w:val="20"/>
              </w:rPr>
              <w:t>(2021)</w:t>
            </w:r>
          </w:p>
        </w:tc>
        <w:tc>
          <w:tcPr>
            <w:tcW w:w="1134" w:type="dxa"/>
          </w:tcPr>
          <w:p w14:paraId="0D488EFC" w14:textId="77777777" w:rsidR="00A46156" w:rsidRDefault="00A46156">
            <w:pPr>
              <w:jc w:val="center"/>
              <w:rPr>
                <w:sz w:val="20"/>
              </w:rPr>
            </w:pPr>
          </w:p>
        </w:tc>
        <w:tc>
          <w:tcPr>
            <w:tcW w:w="1134" w:type="dxa"/>
          </w:tcPr>
          <w:p w14:paraId="33A21916" w14:textId="77777777" w:rsidR="00A46156" w:rsidRPr="004D0505" w:rsidRDefault="00A46156">
            <w:pPr>
              <w:rPr>
                <w:sz w:val="20"/>
              </w:rPr>
            </w:pPr>
          </w:p>
        </w:tc>
        <w:tc>
          <w:tcPr>
            <w:tcW w:w="1276" w:type="dxa"/>
            <w:tcBorders>
              <w:bottom w:val="single" w:sz="4" w:space="0" w:color="auto"/>
            </w:tcBorders>
            <w:shd w:val="clear" w:color="auto" w:fill="C7C7C7" w:themeFill="accent1" w:themeFillShade="E6"/>
          </w:tcPr>
          <w:p w14:paraId="6CA93C07" w14:textId="77777777" w:rsidR="00A46156" w:rsidRDefault="00A46156">
            <w:pPr>
              <w:rPr>
                <w:i/>
                <w:sz w:val="20"/>
              </w:rPr>
            </w:pPr>
          </w:p>
        </w:tc>
        <w:tc>
          <w:tcPr>
            <w:tcW w:w="2268" w:type="dxa"/>
            <w:tcBorders>
              <w:bottom w:val="single" w:sz="4" w:space="0" w:color="auto"/>
            </w:tcBorders>
            <w:shd w:val="clear" w:color="auto" w:fill="C7C7C7" w:themeFill="accent1" w:themeFillShade="E6"/>
          </w:tcPr>
          <w:p w14:paraId="3370CCFC" w14:textId="77777777" w:rsidR="00A46156" w:rsidRDefault="00A46156">
            <w:pPr>
              <w:rPr>
                <w:i/>
                <w:sz w:val="20"/>
              </w:rPr>
            </w:pPr>
          </w:p>
        </w:tc>
      </w:tr>
      <w:tr w:rsidR="00A46156" w14:paraId="22649DA3" w14:textId="77777777">
        <w:trPr>
          <w:trHeight w:val="845"/>
        </w:trPr>
        <w:tc>
          <w:tcPr>
            <w:tcW w:w="562" w:type="dxa"/>
            <w:shd w:val="clear" w:color="auto" w:fill="D9D9D9" w:themeFill="background1" w:themeFillShade="D9"/>
          </w:tcPr>
          <w:p w14:paraId="59CB8CBF" w14:textId="77777777" w:rsidR="00A46156" w:rsidRDefault="00A46156">
            <w:pPr>
              <w:rPr>
                <w:sz w:val="20"/>
              </w:rPr>
            </w:pPr>
          </w:p>
        </w:tc>
        <w:tc>
          <w:tcPr>
            <w:tcW w:w="1735" w:type="dxa"/>
            <w:shd w:val="clear" w:color="auto" w:fill="D9D9D9" w:themeFill="background1" w:themeFillShade="D9"/>
          </w:tcPr>
          <w:p w14:paraId="70E35346" w14:textId="77777777" w:rsidR="00A46156" w:rsidRDefault="00A46156">
            <w:pPr>
              <w:jc w:val="both"/>
              <w:rPr>
                <w:i/>
                <w:iCs/>
                <w:sz w:val="20"/>
                <w:lang w:eastAsia="lt-LT"/>
              </w:rPr>
            </w:pPr>
          </w:p>
        </w:tc>
        <w:tc>
          <w:tcPr>
            <w:tcW w:w="1384" w:type="dxa"/>
            <w:shd w:val="clear" w:color="auto" w:fill="D9D9D9" w:themeFill="background1" w:themeFillShade="D9"/>
          </w:tcPr>
          <w:p w14:paraId="5BFEA71A" w14:textId="77777777" w:rsidR="00A46156" w:rsidRDefault="00A46156">
            <w:pPr>
              <w:rPr>
                <w:i/>
                <w:sz w:val="20"/>
              </w:rPr>
            </w:pPr>
          </w:p>
        </w:tc>
        <w:tc>
          <w:tcPr>
            <w:tcW w:w="1310" w:type="dxa"/>
            <w:shd w:val="clear" w:color="auto" w:fill="auto"/>
          </w:tcPr>
          <w:p w14:paraId="535D8841" w14:textId="77777777" w:rsidR="00A46156" w:rsidRDefault="001F2CBD">
            <w:pPr>
              <w:rPr>
                <w:i/>
                <w:sz w:val="20"/>
              </w:rPr>
            </w:pPr>
            <w:r>
              <w:rPr>
                <w:sz w:val="20"/>
              </w:rPr>
              <w:t>Rezultato/ spec.</w:t>
            </w:r>
          </w:p>
        </w:tc>
        <w:tc>
          <w:tcPr>
            <w:tcW w:w="3226" w:type="dxa"/>
            <w:shd w:val="clear" w:color="auto" w:fill="auto"/>
          </w:tcPr>
          <w:p w14:paraId="46411076" w14:textId="77777777" w:rsidR="00A46156" w:rsidRDefault="001F2CBD">
            <w:pPr>
              <w:jc w:val="both"/>
              <w:rPr>
                <w:i/>
                <w:iCs/>
                <w:sz w:val="20"/>
              </w:rPr>
            </w:pPr>
            <w:r>
              <w:rPr>
                <w:i/>
                <w:iCs/>
                <w:sz w:val="20"/>
              </w:rPr>
              <w:t xml:space="preserve">Asmenų, po dalyvavimo veiklose, pagerinusių sveikatos raštingumo kompetenciją, dalis </w:t>
            </w:r>
            <w:r>
              <w:rPr>
                <w:i/>
                <w:iCs/>
                <w:sz w:val="20"/>
                <w:lang w:eastAsia="lt-LT"/>
              </w:rPr>
              <w:t>|</w:t>
            </w:r>
            <w:r>
              <w:rPr>
                <w:i/>
                <w:iCs/>
                <w:sz w:val="20"/>
              </w:rPr>
              <w:t xml:space="preserve"> Procentai</w:t>
            </w:r>
          </w:p>
        </w:tc>
        <w:tc>
          <w:tcPr>
            <w:tcW w:w="1134" w:type="dxa"/>
            <w:shd w:val="clear" w:color="auto" w:fill="auto"/>
          </w:tcPr>
          <w:p w14:paraId="414B13DD" w14:textId="77777777" w:rsidR="00FB4395" w:rsidRPr="00FB4395" w:rsidRDefault="00FB4395" w:rsidP="00FB4395">
            <w:pPr>
              <w:jc w:val="center"/>
              <w:rPr>
                <w:sz w:val="20"/>
              </w:rPr>
            </w:pPr>
            <w:r w:rsidRPr="00FB4395">
              <w:rPr>
                <w:sz w:val="20"/>
              </w:rPr>
              <w:t>0</w:t>
            </w:r>
          </w:p>
          <w:p w14:paraId="49215975" w14:textId="7845D9E0" w:rsidR="00A46156" w:rsidRDefault="00FB4395" w:rsidP="00FB4395">
            <w:pPr>
              <w:jc w:val="center"/>
              <w:rPr>
                <w:sz w:val="20"/>
              </w:rPr>
            </w:pPr>
            <w:r w:rsidRPr="00FB4395">
              <w:rPr>
                <w:sz w:val="20"/>
              </w:rPr>
              <w:t>(2021)</w:t>
            </w:r>
          </w:p>
        </w:tc>
        <w:tc>
          <w:tcPr>
            <w:tcW w:w="1134" w:type="dxa"/>
          </w:tcPr>
          <w:p w14:paraId="1F71A823" w14:textId="77777777" w:rsidR="00A46156" w:rsidRDefault="00A46156">
            <w:pPr>
              <w:jc w:val="center"/>
              <w:rPr>
                <w:sz w:val="20"/>
              </w:rPr>
            </w:pPr>
          </w:p>
        </w:tc>
        <w:tc>
          <w:tcPr>
            <w:tcW w:w="1134" w:type="dxa"/>
          </w:tcPr>
          <w:p w14:paraId="1C193B10" w14:textId="04682CE6" w:rsidR="00FB4395" w:rsidRPr="00313029" w:rsidRDefault="00FB4395" w:rsidP="00FB4395">
            <w:pPr>
              <w:jc w:val="center"/>
              <w:rPr>
                <w:sz w:val="20"/>
              </w:rPr>
            </w:pPr>
            <w:r w:rsidRPr="00313029">
              <w:rPr>
                <w:sz w:val="20"/>
              </w:rPr>
              <w:t>80</w:t>
            </w:r>
          </w:p>
          <w:p w14:paraId="664BF6E4" w14:textId="0EFBA404" w:rsidR="00A46156" w:rsidRPr="00313029" w:rsidRDefault="00FB4395" w:rsidP="00FB4395">
            <w:pPr>
              <w:jc w:val="center"/>
              <w:rPr>
                <w:sz w:val="20"/>
              </w:rPr>
            </w:pPr>
            <w:r w:rsidRPr="00313029">
              <w:rPr>
                <w:sz w:val="20"/>
              </w:rPr>
              <w:t>(2029)</w:t>
            </w:r>
          </w:p>
        </w:tc>
        <w:tc>
          <w:tcPr>
            <w:tcW w:w="1276" w:type="dxa"/>
            <w:tcBorders>
              <w:bottom w:val="single" w:sz="4" w:space="0" w:color="auto"/>
            </w:tcBorders>
            <w:shd w:val="clear" w:color="auto" w:fill="C7C7C7" w:themeFill="accent1" w:themeFillShade="E6"/>
          </w:tcPr>
          <w:p w14:paraId="0B4B812B" w14:textId="77777777" w:rsidR="00A46156" w:rsidRDefault="00A46156">
            <w:pPr>
              <w:rPr>
                <w:i/>
                <w:sz w:val="20"/>
              </w:rPr>
            </w:pPr>
          </w:p>
        </w:tc>
        <w:tc>
          <w:tcPr>
            <w:tcW w:w="2268" w:type="dxa"/>
            <w:tcBorders>
              <w:bottom w:val="single" w:sz="4" w:space="0" w:color="auto"/>
            </w:tcBorders>
            <w:shd w:val="clear" w:color="auto" w:fill="C7C7C7" w:themeFill="accent1" w:themeFillShade="E6"/>
          </w:tcPr>
          <w:p w14:paraId="6AA6F728" w14:textId="77777777" w:rsidR="00A46156" w:rsidRDefault="00A46156">
            <w:pPr>
              <w:rPr>
                <w:i/>
                <w:sz w:val="20"/>
              </w:rPr>
            </w:pPr>
          </w:p>
        </w:tc>
      </w:tr>
      <w:tr w:rsidR="00A46156" w14:paraId="2A5F018C" w14:textId="77777777">
        <w:trPr>
          <w:trHeight w:val="844"/>
        </w:trPr>
        <w:tc>
          <w:tcPr>
            <w:tcW w:w="562" w:type="dxa"/>
            <w:shd w:val="clear" w:color="auto" w:fill="D9D9D9" w:themeFill="background1" w:themeFillShade="D9"/>
          </w:tcPr>
          <w:p w14:paraId="09004378" w14:textId="77777777" w:rsidR="00A46156" w:rsidRDefault="00A46156">
            <w:pPr>
              <w:rPr>
                <w:sz w:val="20"/>
              </w:rPr>
            </w:pPr>
          </w:p>
        </w:tc>
        <w:tc>
          <w:tcPr>
            <w:tcW w:w="1735" w:type="dxa"/>
            <w:shd w:val="clear" w:color="auto" w:fill="D9D9D9" w:themeFill="background1" w:themeFillShade="D9"/>
          </w:tcPr>
          <w:p w14:paraId="6A29107B" w14:textId="77777777" w:rsidR="00A46156" w:rsidRDefault="00A46156">
            <w:pPr>
              <w:jc w:val="both"/>
              <w:rPr>
                <w:i/>
                <w:iCs/>
                <w:sz w:val="20"/>
                <w:lang w:eastAsia="lt-LT"/>
              </w:rPr>
            </w:pPr>
          </w:p>
        </w:tc>
        <w:tc>
          <w:tcPr>
            <w:tcW w:w="1384" w:type="dxa"/>
            <w:shd w:val="clear" w:color="auto" w:fill="D9D9D9" w:themeFill="background1" w:themeFillShade="D9"/>
          </w:tcPr>
          <w:p w14:paraId="446A403C" w14:textId="77777777" w:rsidR="00A46156" w:rsidRDefault="00A46156">
            <w:pPr>
              <w:rPr>
                <w:i/>
                <w:sz w:val="20"/>
              </w:rPr>
            </w:pPr>
          </w:p>
        </w:tc>
        <w:tc>
          <w:tcPr>
            <w:tcW w:w="1310" w:type="dxa"/>
            <w:shd w:val="clear" w:color="auto" w:fill="auto"/>
          </w:tcPr>
          <w:p w14:paraId="3B2F19CF" w14:textId="77777777" w:rsidR="00A46156" w:rsidRDefault="001F2CBD">
            <w:pPr>
              <w:rPr>
                <w:i/>
                <w:sz w:val="20"/>
              </w:rPr>
            </w:pPr>
            <w:r>
              <w:rPr>
                <w:sz w:val="20"/>
              </w:rPr>
              <w:t>Rezultato/spec.</w:t>
            </w:r>
          </w:p>
        </w:tc>
        <w:tc>
          <w:tcPr>
            <w:tcW w:w="3226" w:type="dxa"/>
            <w:shd w:val="clear" w:color="auto" w:fill="auto"/>
          </w:tcPr>
          <w:p w14:paraId="18FDF624" w14:textId="77777777" w:rsidR="00A46156" w:rsidRDefault="001F2CBD">
            <w:pPr>
              <w:jc w:val="both"/>
              <w:rPr>
                <w:i/>
                <w:iCs/>
                <w:sz w:val="20"/>
              </w:rPr>
            </w:pPr>
            <w:r>
              <w:rPr>
                <w:i/>
                <w:iCs/>
                <w:sz w:val="20"/>
              </w:rPr>
              <w:t xml:space="preserve">Asmenų, palankiai vertinančių visuomenės sveikatos priežiūros paslaugų kokybę, dalis </w:t>
            </w:r>
            <w:r>
              <w:rPr>
                <w:i/>
                <w:iCs/>
                <w:sz w:val="20"/>
                <w:lang w:eastAsia="lt-LT"/>
              </w:rPr>
              <w:t xml:space="preserve">| </w:t>
            </w:r>
            <w:r>
              <w:rPr>
                <w:i/>
                <w:iCs/>
                <w:sz w:val="20"/>
              </w:rPr>
              <w:t>Procentai</w:t>
            </w:r>
          </w:p>
        </w:tc>
        <w:tc>
          <w:tcPr>
            <w:tcW w:w="1134" w:type="dxa"/>
            <w:shd w:val="clear" w:color="auto" w:fill="auto"/>
          </w:tcPr>
          <w:p w14:paraId="713D126A" w14:textId="77777777" w:rsidR="00FB4395" w:rsidRPr="00FB4395" w:rsidRDefault="00FB4395" w:rsidP="00FB4395">
            <w:pPr>
              <w:jc w:val="center"/>
              <w:rPr>
                <w:sz w:val="20"/>
              </w:rPr>
            </w:pPr>
            <w:r w:rsidRPr="00FB4395">
              <w:rPr>
                <w:sz w:val="20"/>
              </w:rPr>
              <w:t>0</w:t>
            </w:r>
          </w:p>
          <w:p w14:paraId="61D871AF" w14:textId="4EF858C7" w:rsidR="00A46156" w:rsidRDefault="00FB4395" w:rsidP="00FB4395">
            <w:pPr>
              <w:jc w:val="center"/>
              <w:rPr>
                <w:sz w:val="20"/>
              </w:rPr>
            </w:pPr>
            <w:r w:rsidRPr="00FB4395">
              <w:rPr>
                <w:sz w:val="20"/>
              </w:rPr>
              <w:t>(2021)</w:t>
            </w:r>
          </w:p>
        </w:tc>
        <w:tc>
          <w:tcPr>
            <w:tcW w:w="1134" w:type="dxa"/>
          </w:tcPr>
          <w:p w14:paraId="478E1FAA" w14:textId="77777777" w:rsidR="00A46156" w:rsidRDefault="00A46156">
            <w:pPr>
              <w:jc w:val="center"/>
              <w:rPr>
                <w:sz w:val="20"/>
              </w:rPr>
            </w:pPr>
          </w:p>
        </w:tc>
        <w:tc>
          <w:tcPr>
            <w:tcW w:w="1134" w:type="dxa"/>
          </w:tcPr>
          <w:p w14:paraId="2B8F309F" w14:textId="3E531376" w:rsidR="00FB4395" w:rsidRPr="00313029" w:rsidRDefault="00FB4395" w:rsidP="00FB4395">
            <w:pPr>
              <w:jc w:val="center"/>
              <w:rPr>
                <w:sz w:val="20"/>
              </w:rPr>
            </w:pPr>
            <w:r w:rsidRPr="00313029">
              <w:rPr>
                <w:sz w:val="20"/>
              </w:rPr>
              <w:t>80</w:t>
            </w:r>
          </w:p>
          <w:p w14:paraId="32619579" w14:textId="2F491F07" w:rsidR="00A46156" w:rsidRPr="00313029" w:rsidRDefault="00FB4395" w:rsidP="00FB4395">
            <w:pPr>
              <w:jc w:val="center"/>
              <w:rPr>
                <w:sz w:val="20"/>
              </w:rPr>
            </w:pPr>
            <w:r w:rsidRPr="00313029">
              <w:rPr>
                <w:sz w:val="20"/>
              </w:rPr>
              <w:t>(2029)</w:t>
            </w:r>
          </w:p>
        </w:tc>
        <w:tc>
          <w:tcPr>
            <w:tcW w:w="1276" w:type="dxa"/>
            <w:tcBorders>
              <w:bottom w:val="single" w:sz="4" w:space="0" w:color="auto"/>
            </w:tcBorders>
            <w:shd w:val="clear" w:color="auto" w:fill="C7C7C7" w:themeFill="accent1" w:themeFillShade="E6"/>
          </w:tcPr>
          <w:p w14:paraId="64B01F31" w14:textId="77777777" w:rsidR="00A46156" w:rsidRDefault="00A46156">
            <w:pPr>
              <w:rPr>
                <w:i/>
                <w:sz w:val="20"/>
                <w:highlight w:val="lightGray"/>
              </w:rPr>
            </w:pPr>
          </w:p>
        </w:tc>
        <w:tc>
          <w:tcPr>
            <w:tcW w:w="2268" w:type="dxa"/>
            <w:tcBorders>
              <w:bottom w:val="single" w:sz="4" w:space="0" w:color="auto"/>
            </w:tcBorders>
            <w:shd w:val="clear" w:color="auto" w:fill="C7C7C7" w:themeFill="accent1" w:themeFillShade="E6"/>
          </w:tcPr>
          <w:p w14:paraId="53A98BA4" w14:textId="77777777" w:rsidR="00A46156" w:rsidRDefault="00A46156">
            <w:pPr>
              <w:rPr>
                <w:i/>
                <w:sz w:val="20"/>
                <w:highlight w:val="lightGray"/>
              </w:rPr>
            </w:pPr>
          </w:p>
        </w:tc>
      </w:tr>
      <w:tr w:rsidR="00A46156" w14:paraId="1155EE7F" w14:textId="77777777">
        <w:trPr>
          <w:trHeight w:val="558"/>
        </w:trPr>
        <w:tc>
          <w:tcPr>
            <w:tcW w:w="562" w:type="dxa"/>
            <w:shd w:val="clear" w:color="auto" w:fill="D9D9D9" w:themeFill="background1" w:themeFillShade="D9"/>
          </w:tcPr>
          <w:p w14:paraId="19CB3213" w14:textId="77777777" w:rsidR="00A46156" w:rsidRDefault="00A46156">
            <w:pPr>
              <w:rPr>
                <w:sz w:val="20"/>
              </w:rPr>
            </w:pPr>
          </w:p>
        </w:tc>
        <w:tc>
          <w:tcPr>
            <w:tcW w:w="1735" w:type="dxa"/>
            <w:shd w:val="clear" w:color="auto" w:fill="D9D9D9" w:themeFill="background1" w:themeFillShade="D9"/>
          </w:tcPr>
          <w:p w14:paraId="234CD10E" w14:textId="77777777" w:rsidR="00A46156" w:rsidRDefault="00A46156">
            <w:pPr>
              <w:spacing w:line="259" w:lineRule="auto"/>
              <w:rPr>
                <w:i/>
                <w:iCs/>
              </w:rPr>
            </w:pPr>
          </w:p>
        </w:tc>
        <w:tc>
          <w:tcPr>
            <w:tcW w:w="1384" w:type="dxa"/>
            <w:shd w:val="clear" w:color="auto" w:fill="D9D9D9" w:themeFill="background1" w:themeFillShade="D9"/>
          </w:tcPr>
          <w:p w14:paraId="54FCCADF" w14:textId="77777777" w:rsidR="00A46156" w:rsidRDefault="00A46156">
            <w:pPr>
              <w:rPr>
                <w:i/>
                <w:sz w:val="20"/>
              </w:rPr>
            </w:pPr>
          </w:p>
        </w:tc>
        <w:tc>
          <w:tcPr>
            <w:tcW w:w="1310" w:type="dxa"/>
          </w:tcPr>
          <w:p w14:paraId="00FF9D1D" w14:textId="77777777" w:rsidR="00A46156" w:rsidRDefault="001F2CBD">
            <w:pPr>
              <w:rPr>
                <w:sz w:val="20"/>
              </w:rPr>
            </w:pPr>
            <w:r>
              <w:rPr>
                <w:sz w:val="20"/>
              </w:rPr>
              <w:t>Rezultato RCR74</w:t>
            </w:r>
          </w:p>
        </w:tc>
        <w:tc>
          <w:tcPr>
            <w:tcW w:w="3226" w:type="dxa"/>
          </w:tcPr>
          <w:p w14:paraId="693B1BAD" w14:textId="51A2AA55" w:rsidR="00A46156" w:rsidRDefault="001F2CBD">
            <w:pPr>
              <w:jc w:val="both"/>
              <w:rPr>
                <w:i/>
                <w:iCs/>
                <w:sz w:val="20"/>
              </w:rPr>
            </w:pPr>
            <w:r w:rsidRPr="00AB74FB">
              <w:rPr>
                <w:i/>
                <w:iCs/>
                <w:sz w:val="20"/>
              </w:rPr>
              <w:t>Naujos arba modernizuotos socialinės rūpybos infrastruktūros naudotojų skaičius per metus</w:t>
            </w:r>
          </w:p>
        </w:tc>
        <w:tc>
          <w:tcPr>
            <w:tcW w:w="1134" w:type="dxa"/>
          </w:tcPr>
          <w:p w14:paraId="1BA1BA41" w14:textId="77777777" w:rsidR="00A46156" w:rsidRDefault="001F2CBD">
            <w:pPr>
              <w:jc w:val="center"/>
              <w:rPr>
                <w:sz w:val="20"/>
              </w:rPr>
            </w:pPr>
            <w:r>
              <w:rPr>
                <w:sz w:val="20"/>
              </w:rPr>
              <w:t>0</w:t>
            </w:r>
          </w:p>
          <w:p w14:paraId="26731EF7" w14:textId="77777777" w:rsidR="00A46156" w:rsidRDefault="001F2CBD">
            <w:pPr>
              <w:jc w:val="center"/>
              <w:rPr>
                <w:sz w:val="20"/>
              </w:rPr>
            </w:pPr>
            <w:r>
              <w:rPr>
                <w:sz w:val="20"/>
              </w:rPr>
              <w:t>(2019)</w:t>
            </w:r>
          </w:p>
        </w:tc>
        <w:tc>
          <w:tcPr>
            <w:tcW w:w="1134" w:type="dxa"/>
          </w:tcPr>
          <w:p w14:paraId="2977AAEB" w14:textId="77777777" w:rsidR="00A46156" w:rsidRDefault="00A46156">
            <w:pPr>
              <w:jc w:val="center"/>
              <w:rPr>
                <w:sz w:val="20"/>
              </w:rPr>
            </w:pPr>
          </w:p>
        </w:tc>
        <w:tc>
          <w:tcPr>
            <w:tcW w:w="1134" w:type="dxa"/>
          </w:tcPr>
          <w:p w14:paraId="6A71FDCE" w14:textId="7B00BDCF" w:rsidR="00AB74FB" w:rsidRPr="004D0505" w:rsidRDefault="00AB74FB" w:rsidP="00AB74FB">
            <w:pPr>
              <w:jc w:val="center"/>
              <w:rPr>
                <w:sz w:val="20"/>
              </w:rPr>
            </w:pPr>
            <w:r w:rsidRPr="004D0505">
              <w:rPr>
                <w:sz w:val="20"/>
              </w:rPr>
              <w:t>212</w:t>
            </w:r>
          </w:p>
          <w:p w14:paraId="6EE4D442" w14:textId="3222BF33" w:rsidR="00A46156" w:rsidRPr="004D0505" w:rsidRDefault="00AB74FB" w:rsidP="00AB74FB">
            <w:pPr>
              <w:jc w:val="center"/>
              <w:rPr>
                <w:sz w:val="20"/>
              </w:rPr>
            </w:pPr>
            <w:r w:rsidRPr="004D0505">
              <w:rPr>
                <w:sz w:val="20"/>
              </w:rPr>
              <w:t>(2029)</w:t>
            </w:r>
          </w:p>
        </w:tc>
        <w:tc>
          <w:tcPr>
            <w:tcW w:w="1276" w:type="dxa"/>
            <w:shd w:val="clear" w:color="auto" w:fill="D9D9D9" w:themeFill="background1" w:themeFillShade="D9"/>
          </w:tcPr>
          <w:p w14:paraId="5BAFCE7A" w14:textId="77777777" w:rsidR="00A46156" w:rsidRDefault="00A46156">
            <w:pPr>
              <w:rPr>
                <w:i/>
                <w:sz w:val="20"/>
              </w:rPr>
            </w:pPr>
          </w:p>
        </w:tc>
        <w:tc>
          <w:tcPr>
            <w:tcW w:w="2268" w:type="dxa"/>
            <w:shd w:val="clear" w:color="auto" w:fill="D9D9D9" w:themeFill="background1" w:themeFillShade="D9"/>
          </w:tcPr>
          <w:p w14:paraId="02910ABF" w14:textId="77777777" w:rsidR="00A46156" w:rsidRDefault="00A46156">
            <w:pPr>
              <w:rPr>
                <w:i/>
                <w:sz w:val="20"/>
              </w:rPr>
            </w:pPr>
          </w:p>
        </w:tc>
      </w:tr>
      <w:tr w:rsidR="00A46156" w14:paraId="55165836" w14:textId="77777777">
        <w:trPr>
          <w:trHeight w:val="693"/>
        </w:trPr>
        <w:tc>
          <w:tcPr>
            <w:tcW w:w="562" w:type="dxa"/>
            <w:shd w:val="clear" w:color="auto" w:fill="D9D9D9" w:themeFill="background1" w:themeFillShade="D9"/>
          </w:tcPr>
          <w:p w14:paraId="28AB3EF4" w14:textId="77777777" w:rsidR="00A46156" w:rsidRDefault="00A46156">
            <w:pPr>
              <w:rPr>
                <w:sz w:val="20"/>
              </w:rPr>
            </w:pPr>
          </w:p>
        </w:tc>
        <w:tc>
          <w:tcPr>
            <w:tcW w:w="1735" w:type="dxa"/>
            <w:shd w:val="clear" w:color="auto" w:fill="D9D9D9" w:themeFill="background1" w:themeFillShade="D9"/>
          </w:tcPr>
          <w:p w14:paraId="4C9AE5B1" w14:textId="77777777" w:rsidR="00A46156" w:rsidRDefault="00A46156">
            <w:pPr>
              <w:spacing w:line="259" w:lineRule="auto"/>
              <w:rPr>
                <w:i/>
                <w:iCs/>
              </w:rPr>
            </w:pPr>
          </w:p>
        </w:tc>
        <w:tc>
          <w:tcPr>
            <w:tcW w:w="1384" w:type="dxa"/>
            <w:shd w:val="clear" w:color="auto" w:fill="D9D9D9" w:themeFill="background1" w:themeFillShade="D9"/>
          </w:tcPr>
          <w:p w14:paraId="6D6A82FA" w14:textId="77777777" w:rsidR="00A46156" w:rsidRDefault="00A46156">
            <w:pPr>
              <w:rPr>
                <w:iCs/>
                <w:sz w:val="20"/>
              </w:rPr>
            </w:pPr>
          </w:p>
        </w:tc>
        <w:tc>
          <w:tcPr>
            <w:tcW w:w="1310" w:type="dxa"/>
          </w:tcPr>
          <w:p w14:paraId="2A2F9C32" w14:textId="77777777" w:rsidR="00A46156" w:rsidRDefault="001F2CBD">
            <w:pPr>
              <w:rPr>
                <w:sz w:val="20"/>
              </w:rPr>
            </w:pPr>
            <w:r>
              <w:rPr>
                <w:sz w:val="20"/>
              </w:rPr>
              <w:t>Rezultato/spec.</w:t>
            </w:r>
          </w:p>
        </w:tc>
        <w:tc>
          <w:tcPr>
            <w:tcW w:w="3226" w:type="dxa"/>
          </w:tcPr>
          <w:p w14:paraId="7F87E8E0" w14:textId="77777777" w:rsidR="00A46156" w:rsidRDefault="001F2CBD">
            <w:pPr>
              <w:jc w:val="both"/>
              <w:rPr>
                <w:i/>
                <w:iCs/>
                <w:sz w:val="20"/>
              </w:rPr>
            </w:pPr>
            <w:r>
              <w:rPr>
                <w:i/>
                <w:iCs/>
                <w:sz w:val="20"/>
              </w:rPr>
              <w:t>Institucinės globos pertvarkos tikslinių grupių asmenų, palankiai vertinančių gaunamų paslaugų kokybę, dalis/Procentai</w:t>
            </w:r>
          </w:p>
        </w:tc>
        <w:tc>
          <w:tcPr>
            <w:tcW w:w="1134" w:type="dxa"/>
          </w:tcPr>
          <w:p w14:paraId="1BFDDADB" w14:textId="77777777" w:rsidR="00A46156" w:rsidRDefault="001F2CBD">
            <w:pPr>
              <w:jc w:val="center"/>
              <w:rPr>
                <w:sz w:val="20"/>
              </w:rPr>
            </w:pPr>
            <w:r>
              <w:rPr>
                <w:sz w:val="20"/>
              </w:rPr>
              <w:t>n.d.*</w:t>
            </w:r>
          </w:p>
        </w:tc>
        <w:tc>
          <w:tcPr>
            <w:tcW w:w="1134" w:type="dxa"/>
          </w:tcPr>
          <w:p w14:paraId="74C1B23C" w14:textId="77777777" w:rsidR="00A46156" w:rsidRDefault="00A46156">
            <w:pPr>
              <w:jc w:val="center"/>
              <w:rPr>
                <w:sz w:val="20"/>
              </w:rPr>
            </w:pPr>
          </w:p>
        </w:tc>
        <w:tc>
          <w:tcPr>
            <w:tcW w:w="1134" w:type="dxa"/>
          </w:tcPr>
          <w:p w14:paraId="45DFAE38" w14:textId="77777777" w:rsidR="00A46156" w:rsidRDefault="00A46156">
            <w:pPr>
              <w:ind w:firstLine="53"/>
              <w:jc w:val="center"/>
              <w:rPr>
                <w:sz w:val="20"/>
              </w:rPr>
            </w:pPr>
          </w:p>
        </w:tc>
        <w:tc>
          <w:tcPr>
            <w:tcW w:w="1276" w:type="dxa"/>
            <w:shd w:val="clear" w:color="auto" w:fill="D9D9D9" w:themeFill="background1" w:themeFillShade="D9"/>
          </w:tcPr>
          <w:p w14:paraId="312B6F17" w14:textId="77777777" w:rsidR="00A46156" w:rsidRDefault="00A46156">
            <w:pPr>
              <w:rPr>
                <w:i/>
                <w:sz w:val="20"/>
              </w:rPr>
            </w:pPr>
          </w:p>
        </w:tc>
        <w:tc>
          <w:tcPr>
            <w:tcW w:w="2268" w:type="dxa"/>
            <w:shd w:val="clear" w:color="auto" w:fill="D9D9D9" w:themeFill="background1" w:themeFillShade="D9"/>
          </w:tcPr>
          <w:p w14:paraId="6A51898A" w14:textId="77777777" w:rsidR="00A46156" w:rsidRDefault="00A46156">
            <w:pPr>
              <w:rPr>
                <w:i/>
                <w:sz w:val="20"/>
              </w:rPr>
            </w:pPr>
          </w:p>
        </w:tc>
      </w:tr>
      <w:tr w:rsidR="00A46156" w14:paraId="0422A9CD" w14:textId="77777777">
        <w:trPr>
          <w:trHeight w:val="703"/>
        </w:trPr>
        <w:tc>
          <w:tcPr>
            <w:tcW w:w="562" w:type="dxa"/>
          </w:tcPr>
          <w:p w14:paraId="5542EABB" w14:textId="77777777" w:rsidR="00A46156" w:rsidRDefault="001F2CBD">
            <w:pPr>
              <w:rPr>
                <w:sz w:val="20"/>
              </w:rPr>
            </w:pPr>
            <w:r>
              <w:rPr>
                <w:sz w:val="20"/>
              </w:rPr>
              <w:t>1.2.</w:t>
            </w:r>
          </w:p>
        </w:tc>
        <w:tc>
          <w:tcPr>
            <w:tcW w:w="1735" w:type="dxa"/>
          </w:tcPr>
          <w:p w14:paraId="0333DCFB" w14:textId="77777777" w:rsidR="00A46156" w:rsidRDefault="001F2CBD">
            <w:pPr>
              <w:rPr>
                <w:i/>
                <w:iCs/>
                <w:sz w:val="22"/>
                <w:szCs w:val="22"/>
              </w:rPr>
            </w:pPr>
            <w:r>
              <w:rPr>
                <w:i/>
                <w:iCs/>
                <w:sz w:val="22"/>
                <w:szCs w:val="22"/>
              </w:rPr>
              <w:t>Išplėtoti  socialinio būsto fondą regione, užtikrinant socialiai pažeidžiamų grupių poreikius</w:t>
            </w:r>
          </w:p>
        </w:tc>
        <w:tc>
          <w:tcPr>
            <w:tcW w:w="1384" w:type="dxa"/>
          </w:tcPr>
          <w:p w14:paraId="77B142E0" w14:textId="77777777" w:rsidR="00A46156" w:rsidRDefault="001F2CBD">
            <w:pPr>
              <w:rPr>
                <w:i/>
                <w:sz w:val="20"/>
              </w:rPr>
            </w:pPr>
            <w:r>
              <w:rPr>
                <w:iCs/>
                <w:sz w:val="20"/>
              </w:rPr>
              <w:t>LT029-01-02</w:t>
            </w:r>
          </w:p>
        </w:tc>
        <w:tc>
          <w:tcPr>
            <w:tcW w:w="1310" w:type="dxa"/>
          </w:tcPr>
          <w:p w14:paraId="665F8655" w14:textId="77777777" w:rsidR="00A46156" w:rsidRDefault="001F2CBD">
            <w:pPr>
              <w:rPr>
                <w:i/>
                <w:sz w:val="20"/>
              </w:rPr>
            </w:pPr>
            <w:r>
              <w:rPr>
                <w:sz w:val="20"/>
              </w:rPr>
              <w:t>Rezultato RCR67</w:t>
            </w:r>
          </w:p>
        </w:tc>
        <w:tc>
          <w:tcPr>
            <w:tcW w:w="3226" w:type="dxa"/>
          </w:tcPr>
          <w:p w14:paraId="79B15E7D" w14:textId="77777777" w:rsidR="00A46156" w:rsidRDefault="001F2CBD">
            <w:pPr>
              <w:jc w:val="both"/>
              <w:rPr>
                <w:i/>
                <w:iCs/>
                <w:sz w:val="20"/>
              </w:rPr>
            </w:pPr>
            <w:r>
              <w:rPr>
                <w:i/>
                <w:iCs/>
                <w:sz w:val="20"/>
              </w:rPr>
              <w:t xml:space="preserve">Naujų arba modernizuotų socialinių būstų naudotojų skaičius per metus </w:t>
            </w:r>
            <w:r>
              <w:rPr>
                <w:i/>
                <w:iCs/>
                <w:sz w:val="20"/>
                <w:lang w:eastAsia="lt-LT"/>
              </w:rPr>
              <w:t xml:space="preserve">| </w:t>
            </w:r>
            <w:r>
              <w:rPr>
                <w:i/>
                <w:iCs/>
                <w:sz w:val="20"/>
              </w:rPr>
              <w:t>Naudotojai per metus</w:t>
            </w:r>
          </w:p>
        </w:tc>
        <w:tc>
          <w:tcPr>
            <w:tcW w:w="1134" w:type="dxa"/>
          </w:tcPr>
          <w:p w14:paraId="2482EC08" w14:textId="77777777" w:rsidR="00A46156" w:rsidRDefault="001F2CBD">
            <w:pPr>
              <w:jc w:val="center"/>
              <w:rPr>
                <w:sz w:val="20"/>
              </w:rPr>
            </w:pPr>
            <w:r>
              <w:rPr>
                <w:sz w:val="20"/>
              </w:rPr>
              <w:t>0</w:t>
            </w:r>
          </w:p>
          <w:p w14:paraId="4DA5A3E1" w14:textId="77777777" w:rsidR="00A46156" w:rsidRDefault="001F2CBD">
            <w:pPr>
              <w:jc w:val="center"/>
              <w:rPr>
                <w:sz w:val="20"/>
              </w:rPr>
            </w:pPr>
            <w:r>
              <w:rPr>
                <w:sz w:val="20"/>
              </w:rPr>
              <w:t>(2021)</w:t>
            </w:r>
          </w:p>
        </w:tc>
        <w:tc>
          <w:tcPr>
            <w:tcW w:w="1134" w:type="dxa"/>
          </w:tcPr>
          <w:p w14:paraId="668CD8AF" w14:textId="77777777" w:rsidR="00A46156" w:rsidRDefault="001F2CBD">
            <w:pPr>
              <w:jc w:val="center"/>
              <w:rPr>
                <w:sz w:val="20"/>
              </w:rPr>
            </w:pPr>
            <w:r>
              <w:rPr>
                <w:sz w:val="20"/>
              </w:rPr>
              <w:t>0</w:t>
            </w:r>
          </w:p>
          <w:p w14:paraId="4461ABA2" w14:textId="77777777" w:rsidR="00A46156" w:rsidRDefault="001F2CBD">
            <w:pPr>
              <w:jc w:val="center"/>
              <w:rPr>
                <w:sz w:val="20"/>
              </w:rPr>
            </w:pPr>
            <w:r>
              <w:rPr>
                <w:sz w:val="20"/>
              </w:rPr>
              <w:t>(2024)</w:t>
            </w:r>
          </w:p>
        </w:tc>
        <w:tc>
          <w:tcPr>
            <w:tcW w:w="1134" w:type="dxa"/>
            <w:shd w:val="clear" w:color="auto" w:fill="auto"/>
          </w:tcPr>
          <w:p w14:paraId="72023B91" w14:textId="77777777" w:rsidR="00A46156" w:rsidRDefault="001F2CBD">
            <w:pPr>
              <w:jc w:val="center"/>
              <w:rPr>
                <w:rFonts w:eastAsia="Calibri"/>
                <w:sz w:val="20"/>
              </w:rPr>
            </w:pPr>
            <w:r>
              <w:rPr>
                <w:rFonts w:eastAsia="Calibri"/>
                <w:sz w:val="20"/>
              </w:rPr>
              <w:t>311</w:t>
            </w:r>
          </w:p>
          <w:p w14:paraId="5AB42216" w14:textId="77777777" w:rsidR="00A46156" w:rsidRDefault="001F2CBD">
            <w:pPr>
              <w:jc w:val="center"/>
              <w:rPr>
                <w:strike/>
                <w:sz w:val="20"/>
              </w:rPr>
            </w:pPr>
            <w:r>
              <w:rPr>
                <w:sz w:val="20"/>
              </w:rPr>
              <w:t>(2029)</w:t>
            </w:r>
          </w:p>
        </w:tc>
        <w:tc>
          <w:tcPr>
            <w:tcW w:w="1276" w:type="dxa"/>
            <w:shd w:val="clear" w:color="auto" w:fill="D9D9D9" w:themeFill="background1" w:themeFillShade="D9"/>
          </w:tcPr>
          <w:p w14:paraId="4B8C7BEF" w14:textId="77777777" w:rsidR="00A46156" w:rsidRDefault="00A46156">
            <w:pPr>
              <w:rPr>
                <w:i/>
                <w:sz w:val="20"/>
              </w:rPr>
            </w:pPr>
          </w:p>
        </w:tc>
        <w:tc>
          <w:tcPr>
            <w:tcW w:w="2268" w:type="dxa"/>
            <w:shd w:val="clear" w:color="auto" w:fill="D9D9D9" w:themeFill="background1" w:themeFillShade="D9"/>
          </w:tcPr>
          <w:p w14:paraId="677B66C6" w14:textId="77777777" w:rsidR="00A46156" w:rsidRDefault="00A46156">
            <w:pPr>
              <w:rPr>
                <w:i/>
                <w:sz w:val="20"/>
              </w:rPr>
            </w:pPr>
          </w:p>
        </w:tc>
      </w:tr>
      <w:tr w:rsidR="00A46156" w14:paraId="64D9BE1A" w14:textId="77777777">
        <w:trPr>
          <w:trHeight w:val="1305"/>
        </w:trPr>
        <w:tc>
          <w:tcPr>
            <w:tcW w:w="562" w:type="dxa"/>
          </w:tcPr>
          <w:p w14:paraId="40D8D837" w14:textId="77777777" w:rsidR="00A46156" w:rsidRDefault="001F2CBD">
            <w:pPr>
              <w:rPr>
                <w:sz w:val="20"/>
              </w:rPr>
            </w:pPr>
            <w:r>
              <w:rPr>
                <w:sz w:val="20"/>
              </w:rPr>
              <w:t>1.3.</w:t>
            </w:r>
          </w:p>
        </w:tc>
        <w:tc>
          <w:tcPr>
            <w:tcW w:w="1735" w:type="dxa"/>
          </w:tcPr>
          <w:p w14:paraId="59EB9F67" w14:textId="77777777" w:rsidR="00A46156" w:rsidRDefault="001F2CBD">
            <w:pPr>
              <w:spacing w:line="259" w:lineRule="auto"/>
              <w:rPr>
                <w:sz w:val="22"/>
                <w:szCs w:val="22"/>
              </w:rPr>
            </w:pPr>
            <w:r>
              <w:rPr>
                <w:i/>
                <w:iCs/>
                <w:sz w:val="22"/>
                <w:szCs w:val="22"/>
              </w:rPr>
              <w:t>Padidinti formalaus ir neformalaus švietimo paslaugų kokybę ir sumažinti   pasiekiamumo netolygumus regione</w:t>
            </w:r>
          </w:p>
        </w:tc>
        <w:tc>
          <w:tcPr>
            <w:tcW w:w="1384" w:type="dxa"/>
          </w:tcPr>
          <w:p w14:paraId="3F4F2210" w14:textId="77777777" w:rsidR="00A46156" w:rsidRDefault="001F2CBD">
            <w:pPr>
              <w:rPr>
                <w:i/>
                <w:sz w:val="20"/>
              </w:rPr>
            </w:pPr>
            <w:r>
              <w:rPr>
                <w:iCs/>
                <w:sz w:val="20"/>
              </w:rPr>
              <w:t>LT029-01-03</w:t>
            </w:r>
          </w:p>
        </w:tc>
        <w:tc>
          <w:tcPr>
            <w:tcW w:w="1310" w:type="dxa"/>
          </w:tcPr>
          <w:p w14:paraId="59DA8C03" w14:textId="77777777" w:rsidR="00A46156" w:rsidRDefault="001F2CBD">
            <w:pPr>
              <w:rPr>
                <w:i/>
                <w:sz w:val="20"/>
              </w:rPr>
            </w:pPr>
            <w:r>
              <w:rPr>
                <w:sz w:val="20"/>
              </w:rPr>
              <w:t>Rezultato RCR71</w:t>
            </w:r>
          </w:p>
        </w:tc>
        <w:tc>
          <w:tcPr>
            <w:tcW w:w="3226" w:type="dxa"/>
          </w:tcPr>
          <w:p w14:paraId="303A44E1" w14:textId="77777777" w:rsidR="00A46156" w:rsidRDefault="001F2CBD">
            <w:pPr>
              <w:jc w:val="both"/>
              <w:rPr>
                <w:i/>
                <w:iCs/>
                <w:sz w:val="20"/>
              </w:rPr>
            </w:pPr>
            <w:r>
              <w:rPr>
                <w:i/>
                <w:iCs/>
                <w:sz w:val="20"/>
              </w:rPr>
              <w:t xml:space="preserve">Naujos arba modernizuotos švietimo infrastruktūros naudotojų skaičius per metus </w:t>
            </w:r>
            <w:r>
              <w:rPr>
                <w:i/>
                <w:iCs/>
                <w:sz w:val="20"/>
                <w:lang w:eastAsia="lt-LT"/>
              </w:rPr>
              <w:t xml:space="preserve">| </w:t>
            </w:r>
            <w:r>
              <w:rPr>
                <w:i/>
                <w:iCs/>
                <w:sz w:val="20"/>
              </w:rPr>
              <w:t>Naudotojai per metus</w:t>
            </w:r>
          </w:p>
          <w:p w14:paraId="467133E5" w14:textId="77777777" w:rsidR="00A46156" w:rsidRDefault="00A46156">
            <w:pPr>
              <w:jc w:val="both"/>
              <w:rPr>
                <w:i/>
                <w:iCs/>
                <w:sz w:val="20"/>
              </w:rPr>
            </w:pPr>
          </w:p>
        </w:tc>
        <w:tc>
          <w:tcPr>
            <w:tcW w:w="1134" w:type="dxa"/>
          </w:tcPr>
          <w:p w14:paraId="7FE0AEF4" w14:textId="77777777" w:rsidR="00A46156" w:rsidRDefault="001F2CBD">
            <w:pPr>
              <w:jc w:val="center"/>
              <w:rPr>
                <w:sz w:val="20"/>
              </w:rPr>
            </w:pPr>
            <w:r>
              <w:rPr>
                <w:sz w:val="20"/>
              </w:rPr>
              <w:t>0</w:t>
            </w:r>
          </w:p>
          <w:p w14:paraId="69A4D3E1" w14:textId="77777777" w:rsidR="00A46156" w:rsidRDefault="001F2CBD">
            <w:pPr>
              <w:jc w:val="center"/>
              <w:rPr>
                <w:sz w:val="20"/>
              </w:rPr>
            </w:pPr>
            <w:r>
              <w:rPr>
                <w:sz w:val="20"/>
              </w:rPr>
              <w:t>(2021)</w:t>
            </w:r>
          </w:p>
        </w:tc>
        <w:tc>
          <w:tcPr>
            <w:tcW w:w="1134" w:type="dxa"/>
          </w:tcPr>
          <w:p w14:paraId="736147B6" w14:textId="77777777" w:rsidR="00A46156" w:rsidRDefault="001F2CBD">
            <w:pPr>
              <w:jc w:val="center"/>
              <w:rPr>
                <w:sz w:val="20"/>
              </w:rPr>
            </w:pPr>
            <w:r>
              <w:rPr>
                <w:sz w:val="20"/>
              </w:rPr>
              <w:t>0</w:t>
            </w:r>
          </w:p>
          <w:p w14:paraId="7608FD50" w14:textId="77777777" w:rsidR="00A46156" w:rsidRDefault="001F2CBD">
            <w:pPr>
              <w:jc w:val="center"/>
              <w:rPr>
                <w:sz w:val="20"/>
              </w:rPr>
            </w:pPr>
            <w:r>
              <w:rPr>
                <w:sz w:val="20"/>
              </w:rPr>
              <w:t>(2024)</w:t>
            </w:r>
          </w:p>
        </w:tc>
        <w:tc>
          <w:tcPr>
            <w:tcW w:w="1134" w:type="dxa"/>
          </w:tcPr>
          <w:p w14:paraId="51EACAFD" w14:textId="77777777" w:rsidR="00A46156" w:rsidRDefault="001F2CBD">
            <w:pPr>
              <w:ind w:firstLine="159"/>
              <w:jc w:val="center"/>
              <w:rPr>
                <w:sz w:val="20"/>
              </w:rPr>
            </w:pPr>
            <w:r>
              <w:rPr>
                <w:sz w:val="20"/>
              </w:rPr>
              <w:t>6 162</w:t>
            </w:r>
            <w:r>
              <w:rPr>
                <w:sz w:val="20"/>
                <w:vertAlign w:val="superscript"/>
              </w:rPr>
              <w:footnoteReference w:id="21"/>
            </w:r>
          </w:p>
          <w:p w14:paraId="377A3F86" w14:textId="77777777" w:rsidR="00A46156" w:rsidRDefault="001F2CBD">
            <w:pPr>
              <w:jc w:val="center"/>
              <w:rPr>
                <w:strike/>
                <w:sz w:val="20"/>
              </w:rPr>
            </w:pPr>
            <w:r>
              <w:rPr>
                <w:sz w:val="20"/>
              </w:rPr>
              <w:t>(2029)</w:t>
            </w:r>
          </w:p>
        </w:tc>
        <w:tc>
          <w:tcPr>
            <w:tcW w:w="1276" w:type="dxa"/>
            <w:shd w:val="clear" w:color="auto" w:fill="D9D9D9" w:themeFill="background1" w:themeFillShade="D9"/>
          </w:tcPr>
          <w:p w14:paraId="67E3DBEE" w14:textId="77777777" w:rsidR="00A46156" w:rsidRDefault="00A46156">
            <w:pPr>
              <w:rPr>
                <w:i/>
                <w:sz w:val="20"/>
              </w:rPr>
            </w:pPr>
          </w:p>
        </w:tc>
        <w:tc>
          <w:tcPr>
            <w:tcW w:w="2268" w:type="dxa"/>
            <w:shd w:val="clear" w:color="auto" w:fill="D9D9D9" w:themeFill="background1" w:themeFillShade="D9"/>
          </w:tcPr>
          <w:p w14:paraId="2B793B03" w14:textId="77777777" w:rsidR="00A46156" w:rsidRDefault="00A46156">
            <w:pPr>
              <w:rPr>
                <w:i/>
                <w:sz w:val="20"/>
              </w:rPr>
            </w:pPr>
          </w:p>
        </w:tc>
      </w:tr>
      <w:tr w:rsidR="00A46156" w14:paraId="408DECBC" w14:textId="77777777">
        <w:trPr>
          <w:trHeight w:val="1035"/>
        </w:trPr>
        <w:tc>
          <w:tcPr>
            <w:tcW w:w="562" w:type="dxa"/>
            <w:shd w:val="clear" w:color="auto" w:fill="D9D9D9" w:themeFill="background1" w:themeFillShade="D9"/>
          </w:tcPr>
          <w:p w14:paraId="105EC763" w14:textId="77777777" w:rsidR="00A46156" w:rsidRDefault="00A46156">
            <w:pPr>
              <w:rPr>
                <w:sz w:val="20"/>
                <w:highlight w:val="lightGray"/>
              </w:rPr>
            </w:pPr>
          </w:p>
        </w:tc>
        <w:tc>
          <w:tcPr>
            <w:tcW w:w="1735" w:type="dxa"/>
            <w:shd w:val="clear" w:color="auto" w:fill="D9D9D9" w:themeFill="background1" w:themeFillShade="D9"/>
          </w:tcPr>
          <w:p w14:paraId="1F13CF93" w14:textId="77777777" w:rsidR="00A46156" w:rsidRDefault="00A46156">
            <w:pPr>
              <w:jc w:val="both"/>
              <w:rPr>
                <w:i/>
                <w:iCs/>
                <w:sz w:val="20"/>
                <w:highlight w:val="lightGray"/>
                <w:lang w:eastAsia="lt-LT"/>
              </w:rPr>
            </w:pPr>
          </w:p>
        </w:tc>
        <w:tc>
          <w:tcPr>
            <w:tcW w:w="1384" w:type="dxa"/>
            <w:shd w:val="clear" w:color="auto" w:fill="D9D9D9" w:themeFill="background1" w:themeFillShade="D9"/>
          </w:tcPr>
          <w:p w14:paraId="560EED21" w14:textId="77777777" w:rsidR="00A46156" w:rsidRDefault="00A46156">
            <w:pPr>
              <w:rPr>
                <w:i/>
                <w:sz w:val="20"/>
                <w:highlight w:val="lightGray"/>
              </w:rPr>
            </w:pPr>
          </w:p>
        </w:tc>
        <w:tc>
          <w:tcPr>
            <w:tcW w:w="1310" w:type="dxa"/>
          </w:tcPr>
          <w:p w14:paraId="15ABE3B5" w14:textId="77777777" w:rsidR="00A46156" w:rsidRDefault="001F2CBD">
            <w:pPr>
              <w:rPr>
                <w:i/>
                <w:sz w:val="20"/>
              </w:rPr>
            </w:pPr>
            <w:r>
              <w:rPr>
                <w:sz w:val="20"/>
              </w:rPr>
              <w:t>Rezultato RCR70</w:t>
            </w:r>
          </w:p>
        </w:tc>
        <w:tc>
          <w:tcPr>
            <w:tcW w:w="3226" w:type="dxa"/>
          </w:tcPr>
          <w:p w14:paraId="7E4B4CA0" w14:textId="77777777" w:rsidR="00A46156" w:rsidRDefault="001F2CBD">
            <w:pPr>
              <w:jc w:val="both"/>
              <w:rPr>
                <w:i/>
                <w:iCs/>
                <w:sz w:val="20"/>
              </w:rPr>
            </w:pPr>
            <w:r>
              <w:rPr>
                <w:i/>
                <w:iCs/>
                <w:sz w:val="20"/>
              </w:rPr>
              <w:t>Naujos arba modernizuotos vaikų priežiūros infrastruktūros naudotojų skaičius per metus</w:t>
            </w:r>
            <w:r>
              <w:rPr>
                <w:i/>
                <w:iCs/>
                <w:sz w:val="20"/>
                <w:lang w:eastAsia="lt-LT"/>
              </w:rPr>
              <w:t>|</w:t>
            </w:r>
            <w:r>
              <w:rPr>
                <w:i/>
                <w:iCs/>
                <w:sz w:val="20"/>
              </w:rPr>
              <w:t xml:space="preserve"> Naudotojai per metus</w:t>
            </w:r>
          </w:p>
          <w:p w14:paraId="29C786F8" w14:textId="77777777" w:rsidR="00A46156" w:rsidRDefault="00A46156">
            <w:pPr>
              <w:jc w:val="both"/>
              <w:rPr>
                <w:i/>
                <w:iCs/>
                <w:sz w:val="20"/>
              </w:rPr>
            </w:pPr>
          </w:p>
        </w:tc>
        <w:tc>
          <w:tcPr>
            <w:tcW w:w="1134" w:type="dxa"/>
          </w:tcPr>
          <w:p w14:paraId="6691A0D9" w14:textId="77777777" w:rsidR="00A46156" w:rsidRDefault="001F2CBD">
            <w:pPr>
              <w:jc w:val="center"/>
              <w:rPr>
                <w:sz w:val="20"/>
              </w:rPr>
            </w:pPr>
            <w:r>
              <w:rPr>
                <w:sz w:val="20"/>
              </w:rPr>
              <w:t>0</w:t>
            </w:r>
          </w:p>
          <w:p w14:paraId="7BD48CFB" w14:textId="77777777" w:rsidR="00A46156" w:rsidRDefault="001F2CBD">
            <w:pPr>
              <w:jc w:val="center"/>
              <w:rPr>
                <w:sz w:val="20"/>
              </w:rPr>
            </w:pPr>
            <w:r>
              <w:rPr>
                <w:sz w:val="20"/>
              </w:rPr>
              <w:t>(2021)</w:t>
            </w:r>
          </w:p>
        </w:tc>
        <w:tc>
          <w:tcPr>
            <w:tcW w:w="1134" w:type="dxa"/>
          </w:tcPr>
          <w:p w14:paraId="24316575" w14:textId="77777777" w:rsidR="00A46156" w:rsidRDefault="001F2CBD">
            <w:pPr>
              <w:jc w:val="center"/>
              <w:rPr>
                <w:sz w:val="20"/>
              </w:rPr>
            </w:pPr>
            <w:r>
              <w:rPr>
                <w:sz w:val="20"/>
              </w:rPr>
              <w:t>0</w:t>
            </w:r>
          </w:p>
          <w:p w14:paraId="160DFF1D" w14:textId="77777777" w:rsidR="00A46156" w:rsidRDefault="001F2CBD">
            <w:pPr>
              <w:jc w:val="center"/>
              <w:rPr>
                <w:sz w:val="20"/>
              </w:rPr>
            </w:pPr>
            <w:r>
              <w:rPr>
                <w:sz w:val="20"/>
              </w:rPr>
              <w:t>(2024)</w:t>
            </w:r>
          </w:p>
        </w:tc>
        <w:tc>
          <w:tcPr>
            <w:tcW w:w="1134" w:type="dxa"/>
          </w:tcPr>
          <w:p w14:paraId="3D4A86F3" w14:textId="4F437F30" w:rsidR="00D93A3A" w:rsidRPr="004D0505" w:rsidRDefault="00D93A3A" w:rsidP="00D93A3A">
            <w:pPr>
              <w:jc w:val="center"/>
              <w:rPr>
                <w:rFonts w:eastAsia="Calibri"/>
                <w:sz w:val="20"/>
              </w:rPr>
            </w:pPr>
            <w:r w:rsidRPr="004D0505">
              <w:rPr>
                <w:rFonts w:eastAsia="Calibri"/>
                <w:sz w:val="20"/>
              </w:rPr>
              <w:t>1 772</w:t>
            </w:r>
          </w:p>
          <w:p w14:paraId="638E067D" w14:textId="77777777" w:rsidR="00A46156" w:rsidRPr="004D0505" w:rsidRDefault="001F2CBD">
            <w:pPr>
              <w:jc w:val="center"/>
              <w:rPr>
                <w:strike/>
                <w:sz w:val="20"/>
              </w:rPr>
            </w:pPr>
            <w:r w:rsidRPr="004D0505">
              <w:rPr>
                <w:sz w:val="20"/>
              </w:rPr>
              <w:t>(2029)</w:t>
            </w:r>
          </w:p>
        </w:tc>
        <w:tc>
          <w:tcPr>
            <w:tcW w:w="1276" w:type="dxa"/>
            <w:shd w:val="clear" w:color="auto" w:fill="D9D9D9" w:themeFill="background1" w:themeFillShade="D9"/>
          </w:tcPr>
          <w:p w14:paraId="5A9BC592" w14:textId="77777777" w:rsidR="00A46156" w:rsidRDefault="00A46156">
            <w:pPr>
              <w:rPr>
                <w:i/>
                <w:sz w:val="20"/>
              </w:rPr>
            </w:pPr>
          </w:p>
        </w:tc>
        <w:tc>
          <w:tcPr>
            <w:tcW w:w="2268" w:type="dxa"/>
            <w:shd w:val="clear" w:color="auto" w:fill="D9D9D9" w:themeFill="background1" w:themeFillShade="D9"/>
          </w:tcPr>
          <w:p w14:paraId="24F75BEA" w14:textId="77777777" w:rsidR="00A46156" w:rsidRDefault="00A46156">
            <w:pPr>
              <w:rPr>
                <w:i/>
                <w:sz w:val="20"/>
              </w:rPr>
            </w:pPr>
          </w:p>
        </w:tc>
      </w:tr>
      <w:tr w:rsidR="00A46156" w14:paraId="428FECEB" w14:textId="77777777">
        <w:trPr>
          <w:trHeight w:val="1305"/>
        </w:trPr>
        <w:tc>
          <w:tcPr>
            <w:tcW w:w="562" w:type="dxa"/>
            <w:shd w:val="clear" w:color="auto" w:fill="D9D9D9" w:themeFill="background1" w:themeFillShade="D9"/>
          </w:tcPr>
          <w:p w14:paraId="1FBFC223" w14:textId="77777777" w:rsidR="00A46156" w:rsidRDefault="00A46156">
            <w:pPr>
              <w:rPr>
                <w:sz w:val="20"/>
                <w:highlight w:val="lightGray"/>
              </w:rPr>
            </w:pPr>
          </w:p>
        </w:tc>
        <w:tc>
          <w:tcPr>
            <w:tcW w:w="1735" w:type="dxa"/>
            <w:shd w:val="clear" w:color="auto" w:fill="D9D9D9" w:themeFill="background1" w:themeFillShade="D9"/>
          </w:tcPr>
          <w:p w14:paraId="1A878A64" w14:textId="77777777" w:rsidR="00A46156" w:rsidRDefault="00A46156">
            <w:pPr>
              <w:jc w:val="both"/>
              <w:rPr>
                <w:i/>
                <w:iCs/>
                <w:sz w:val="20"/>
                <w:highlight w:val="lightGray"/>
                <w:lang w:eastAsia="lt-LT"/>
              </w:rPr>
            </w:pPr>
          </w:p>
        </w:tc>
        <w:tc>
          <w:tcPr>
            <w:tcW w:w="1384" w:type="dxa"/>
            <w:shd w:val="clear" w:color="auto" w:fill="D9D9D9" w:themeFill="background1" w:themeFillShade="D9"/>
          </w:tcPr>
          <w:p w14:paraId="5CD4D15A" w14:textId="77777777" w:rsidR="00A46156" w:rsidRDefault="00A46156">
            <w:pPr>
              <w:rPr>
                <w:i/>
                <w:sz w:val="20"/>
                <w:highlight w:val="lightGray"/>
              </w:rPr>
            </w:pPr>
          </w:p>
        </w:tc>
        <w:tc>
          <w:tcPr>
            <w:tcW w:w="1310" w:type="dxa"/>
          </w:tcPr>
          <w:p w14:paraId="6B705E48" w14:textId="77777777" w:rsidR="00A46156" w:rsidRDefault="001F2CBD">
            <w:pPr>
              <w:rPr>
                <w:i/>
                <w:sz w:val="20"/>
              </w:rPr>
            </w:pPr>
            <w:r>
              <w:rPr>
                <w:sz w:val="20"/>
              </w:rPr>
              <w:t>Rezultato/spec.</w:t>
            </w:r>
          </w:p>
        </w:tc>
        <w:tc>
          <w:tcPr>
            <w:tcW w:w="3226" w:type="dxa"/>
          </w:tcPr>
          <w:p w14:paraId="50DDE245" w14:textId="77777777" w:rsidR="00A46156" w:rsidRDefault="001F2CBD">
            <w:pPr>
              <w:jc w:val="both"/>
              <w:rPr>
                <w:i/>
                <w:iCs/>
                <w:sz w:val="20"/>
              </w:rPr>
            </w:pPr>
            <w:r>
              <w:rPr>
                <w:i/>
                <w:iCs/>
                <w:sz w:val="20"/>
              </w:rPr>
              <w:t xml:space="preserve">Mokyklų, kuriose buvo įdiegtos universalaus dizaino ir kitos inžinerinės priemonės, aplinką pritaikant asmenims turintiems negalią, dalis nuo visų mokyklų </w:t>
            </w:r>
            <w:r>
              <w:rPr>
                <w:i/>
                <w:iCs/>
                <w:sz w:val="20"/>
                <w:lang w:eastAsia="lt-LT"/>
              </w:rPr>
              <w:t>|</w:t>
            </w:r>
            <w:r>
              <w:rPr>
                <w:i/>
                <w:iCs/>
                <w:sz w:val="20"/>
              </w:rPr>
              <w:t>procentas</w:t>
            </w:r>
          </w:p>
        </w:tc>
        <w:tc>
          <w:tcPr>
            <w:tcW w:w="1134" w:type="dxa"/>
          </w:tcPr>
          <w:p w14:paraId="6B3E637B" w14:textId="77777777" w:rsidR="00A46156" w:rsidRDefault="001F2CBD">
            <w:pPr>
              <w:jc w:val="center"/>
              <w:rPr>
                <w:sz w:val="20"/>
              </w:rPr>
            </w:pPr>
            <w:r>
              <w:rPr>
                <w:sz w:val="20"/>
              </w:rPr>
              <w:t>7,6</w:t>
            </w:r>
          </w:p>
          <w:p w14:paraId="537B4D89" w14:textId="77777777" w:rsidR="00A46156" w:rsidRDefault="001F2CBD">
            <w:pPr>
              <w:jc w:val="center"/>
              <w:rPr>
                <w:sz w:val="20"/>
              </w:rPr>
            </w:pPr>
            <w:r>
              <w:rPr>
                <w:sz w:val="20"/>
              </w:rPr>
              <w:t>(2021)</w:t>
            </w:r>
          </w:p>
        </w:tc>
        <w:tc>
          <w:tcPr>
            <w:tcW w:w="1134" w:type="dxa"/>
          </w:tcPr>
          <w:p w14:paraId="3C5A5151" w14:textId="77777777" w:rsidR="00A46156" w:rsidRDefault="001F2CBD">
            <w:pPr>
              <w:jc w:val="center"/>
              <w:rPr>
                <w:sz w:val="20"/>
              </w:rPr>
            </w:pPr>
            <w:r>
              <w:rPr>
                <w:sz w:val="20"/>
              </w:rPr>
              <w:t>0</w:t>
            </w:r>
          </w:p>
          <w:p w14:paraId="6FEE7461" w14:textId="77777777" w:rsidR="00A46156" w:rsidRDefault="001F2CBD">
            <w:pPr>
              <w:jc w:val="center"/>
              <w:rPr>
                <w:sz w:val="20"/>
              </w:rPr>
            </w:pPr>
            <w:r>
              <w:rPr>
                <w:sz w:val="20"/>
              </w:rPr>
              <w:t>(2024)</w:t>
            </w:r>
          </w:p>
        </w:tc>
        <w:tc>
          <w:tcPr>
            <w:tcW w:w="1134" w:type="dxa"/>
          </w:tcPr>
          <w:p w14:paraId="29F392EB" w14:textId="77777777" w:rsidR="00A46156" w:rsidRDefault="001F2CBD">
            <w:pPr>
              <w:jc w:val="center"/>
              <w:rPr>
                <w:rFonts w:eastAsia="Calibri"/>
                <w:sz w:val="20"/>
              </w:rPr>
            </w:pPr>
            <w:r>
              <w:rPr>
                <w:rFonts w:eastAsia="Calibri"/>
                <w:sz w:val="20"/>
              </w:rPr>
              <w:t>22</w:t>
            </w:r>
          </w:p>
          <w:p w14:paraId="00580795" w14:textId="77777777" w:rsidR="00A46156" w:rsidRDefault="001F2CBD">
            <w:pPr>
              <w:jc w:val="center"/>
              <w:rPr>
                <w:strike/>
                <w:sz w:val="20"/>
              </w:rPr>
            </w:pPr>
            <w:r>
              <w:rPr>
                <w:sz w:val="20"/>
              </w:rPr>
              <w:t>(2029)</w:t>
            </w:r>
          </w:p>
        </w:tc>
        <w:tc>
          <w:tcPr>
            <w:tcW w:w="1276" w:type="dxa"/>
            <w:shd w:val="clear" w:color="auto" w:fill="D9D9D9" w:themeFill="background1" w:themeFillShade="D9"/>
          </w:tcPr>
          <w:p w14:paraId="4C279A2C" w14:textId="77777777" w:rsidR="00A46156" w:rsidRDefault="00A46156">
            <w:pPr>
              <w:rPr>
                <w:i/>
                <w:sz w:val="20"/>
              </w:rPr>
            </w:pPr>
          </w:p>
        </w:tc>
        <w:tc>
          <w:tcPr>
            <w:tcW w:w="2268" w:type="dxa"/>
            <w:shd w:val="clear" w:color="auto" w:fill="D9D9D9" w:themeFill="background1" w:themeFillShade="D9"/>
          </w:tcPr>
          <w:p w14:paraId="265268EC" w14:textId="77777777" w:rsidR="00A46156" w:rsidRDefault="00A46156">
            <w:pPr>
              <w:rPr>
                <w:i/>
                <w:sz w:val="20"/>
              </w:rPr>
            </w:pPr>
          </w:p>
        </w:tc>
      </w:tr>
      <w:tr w:rsidR="00A46156" w14:paraId="0E5A8BF9" w14:textId="77777777">
        <w:trPr>
          <w:trHeight w:val="758"/>
        </w:trPr>
        <w:tc>
          <w:tcPr>
            <w:tcW w:w="562" w:type="dxa"/>
            <w:shd w:val="clear" w:color="auto" w:fill="D9D9D9" w:themeFill="background1" w:themeFillShade="D9"/>
          </w:tcPr>
          <w:p w14:paraId="2680BC47" w14:textId="77777777" w:rsidR="00A46156" w:rsidRDefault="00A46156">
            <w:pPr>
              <w:rPr>
                <w:sz w:val="20"/>
                <w:highlight w:val="lightGray"/>
              </w:rPr>
            </w:pPr>
          </w:p>
        </w:tc>
        <w:tc>
          <w:tcPr>
            <w:tcW w:w="1735" w:type="dxa"/>
            <w:shd w:val="clear" w:color="auto" w:fill="D9D9D9" w:themeFill="background1" w:themeFillShade="D9"/>
          </w:tcPr>
          <w:p w14:paraId="33C3BF85" w14:textId="77777777" w:rsidR="00A46156" w:rsidRDefault="00A46156">
            <w:pPr>
              <w:jc w:val="both"/>
              <w:rPr>
                <w:i/>
                <w:iCs/>
                <w:sz w:val="20"/>
                <w:highlight w:val="lightGray"/>
                <w:lang w:eastAsia="lt-LT"/>
              </w:rPr>
            </w:pPr>
          </w:p>
        </w:tc>
        <w:tc>
          <w:tcPr>
            <w:tcW w:w="1384" w:type="dxa"/>
            <w:shd w:val="clear" w:color="auto" w:fill="D9D9D9" w:themeFill="background1" w:themeFillShade="D9"/>
          </w:tcPr>
          <w:p w14:paraId="77970EFB" w14:textId="77777777" w:rsidR="00A46156" w:rsidRDefault="00A46156">
            <w:pPr>
              <w:rPr>
                <w:i/>
                <w:sz w:val="20"/>
                <w:highlight w:val="lightGray"/>
              </w:rPr>
            </w:pPr>
          </w:p>
        </w:tc>
        <w:tc>
          <w:tcPr>
            <w:tcW w:w="1310" w:type="dxa"/>
          </w:tcPr>
          <w:p w14:paraId="79269FD4" w14:textId="77777777" w:rsidR="00A46156" w:rsidRDefault="001F2CBD">
            <w:pPr>
              <w:rPr>
                <w:i/>
                <w:sz w:val="20"/>
              </w:rPr>
            </w:pPr>
            <w:r>
              <w:rPr>
                <w:sz w:val="20"/>
              </w:rPr>
              <w:t>Rezultato/spec.</w:t>
            </w:r>
          </w:p>
        </w:tc>
        <w:tc>
          <w:tcPr>
            <w:tcW w:w="3226" w:type="dxa"/>
          </w:tcPr>
          <w:p w14:paraId="59CE708A" w14:textId="77777777" w:rsidR="00A46156" w:rsidRDefault="001F2CBD">
            <w:pPr>
              <w:jc w:val="both"/>
              <w:rPr>
                <w:i/>
                <w:iCs/>
                <w:sz w:val="20"/>
              </w:rPr>
            </w:pPr>
            <w:r>
              <w:rPr>
                <w:i/>
                <w:iCs/>
                <w:sz w:val="20"/>
                <w:lang w:eastAsia="lt-LT"/>
              </w:rPr>
              <w:t>Mokinių, besinaudojančių sukurta visos dienos mokyklos infrastruktūra, skaičius | Asmenys per metus</w:t>
            </w:r>
          </w:p>
        </w:tc>
        <w:tc>
          <w:tcPr>
            <w:tcW w:w="1134" w:type="dxa"/>
          </w:tcPr>
          <w:p w14:paraId="5FC046F5" w14:textId="77777777" w:rsidR="00A46156" w:rsidRDefault="001F2CBD">
            <w:pPr>
              <w:jc w:val="center"/>
              <w:rPr>
                <w:sz w:val="20"/>
              </w:rPr>
            </w:pPr>
            <w:r>
              <w:rPr>
                <w:sz w:val="20"/>
              </w:rPr>
              <w:t>0</w:t>
            </w:r>
          </w:p>
          <w:p w14:paraId="6E6F0343" w14:textId="77777777" w:rsidR="00A46156" w:rsidRDefault="001F2CBD">
            <w:pPr>
              <w:jc w:val="center"/>
              <w:rPr>
                <w:sz w:val="20"/>
              </w:rPr>
            </w:pPr>
            <w:r>
              <w:rPr>
                <w:sz w:val="20"/>
              </w:rPr>
              <w:t>(2021)</w:t>
            </w:r>
          </w:p>
        </w:tc>
        <w:tc>
          <w:tcPr>
            <w:tcW w:w="1134" w:type="dxa"/>
          </w:tcPr>
          <w:p w14:paraId="33DD0E83" w14:textId="77777777" w:rsidR="00A46156" w:rsidRDefault="001F2CBD">
            <w:pPr>
              <w:jc w:val="center"/>
              <w:rPr>
                <w:sz w:val="20"/>
              </w:rPr>
            </w:pPr>
            <w:r>
              <w:rPr>
                <w:sz w:val="20"/>
              </w:rPr>
              <w:t>0</w:t>
            </w:r>
          </w:p>
          <w:p w14:paraId="42828418" w14:textId="77777777" w:rsidR="00A46156" w:rsidRDefault="001F2CBD">
            <w:pPr>
              <w:jc w:val="center"/>
              <w:rPr>
                <w:sz w:val="20"/>
              </w:rPr>
            </w:pPr>
            <w:r>
              <w:rPr>
                <w:sz w:val="20"/>
              </w:rPr>
              <w:t>(2024)</w:t>
            </w:r>
          </w:p>
        </w:tc>
        <w:tc>
          <w:tcPr>
            <w:tcW w:w="1134" w:type="dxa"/>
          </w:tcPr>
          <w:p w14:paraId="241251A8" w14:textId="77777777" w:rsidR="00A46156" w:rsidRDefault="001F2CBD">
            <w:pPr>
              <w:jc w:val="center"/>
              <w:rPr>
                <w:strike/>
                <w:sz w:val="20"/>
              </w:rPr>
            </w:pPr>
            <w:r>
              <w:rPr>
                <w:rFonts w:eastAsia="Calibri"/>
                <w:sz w:val="20"/>
              </w:rPr>
              <w:t xml:space="preserve">1 147 </w:t>
            </w:r>
            <w:r>
              <w:rPr>
                <w:sz w:val="20"/>
              </w:rPr>
              <w:t>(2029)</w:t>
            </w:r>
          </w:p>
        </w:tc>
        <w:tc>
          <w:tcPr>
            <w:tcW w:w="1276" w:type="dxa"/>
            <w:tcBorders>
              <w:bottom w:val="single" w:sz="4" w:space="0" w:color="auto"/>
            </w:tcBorders>
            <w:shd w:val="clear" w:color="auto" w:fill="D9D9D9" w:themeFill="background1" w:themeFillShade="D9"/>
          </w:tcPr>
          <w:p w14:paraId="6DD351B3" w14:textId="77777777" w:rsidR="00A46156" w:rsidRDefault="00A46156">
            <w:pPr>
              <w:rPr>
                <w:i/>
                <w:sz w:val="20"/>
              </w:rPr>
            </w:pPr>
          </w:p>
        </w:tc>
        <w:tc>
          <w:tcPr>
            <w:tcW w:w="2268" w:type="dxa"/>
            <w:tcBorders>
              <w:bottom w:val="single" w:sz="4" w:space="0" w:color="auto"/>
            </w:tcBorders>
            <w:shd w:val="clear" w:color="auto" w:fill="D9D9D9" w:themeFill="background1" w:themeFillShade="D9"/>
          </w:tcPr>
          <w:p w14:paraId="5EF23EA8" w14:textId="77777777" w:rsidR="00A46156" w:rsidRDefault="00A46156">
            <w:pPr>
              <w:rPr>
                <w:i/>
                <w:sz w:val="20"/>
              </w:rPr>
            </w:pPr>
          </w:p>
        </w:tc>
      </w:tr>
      <w:tr w:rsidR="00A46156" w14:paraId="462509EE" w14:textId="77777777">
        <w:trPr>
          <w:trHeight w:val="558"/>
        </w:trPr>
        <w:tc>
          <w:tcPr>
            <w:tcW w:w="562" w:type="dxa"/>
            <w:shd w:val="clear" w:color="auto" w:fill="D9D9D9" w:themeFill="background1" w:themeFillShade="D9"/>
          </w:tcPr>
          <w:p w14:paraId="42B89A3C" w14:textId="77777777" w:rsidR="00A46156" w:rsidRDefault="00A46156">
            <w:pPr>
              <w:rPr>
                <w:sz w:val="20"/>
                <w:highlight w:val="lightGray"/>
              </w:rPr>
            </w:pPr>
          </w:p>
        </w:tc>
        <w:tc>
          <w:tcPr>
            <w:tcW w:w="1735" w:type="dxa"/>
            <w:shd w:val="clear" w:color="auto" w:fill="D9D9D9" w:themeFill="background1" w:themeFillShade="D9"/>
          </w:tcPr>
          <w:p w14:paraId="3F01D447" w14:textId="77777777" w:rsidR="00A46156" w:rsidRDefault="00A46156">
            <w:pPr>
              <w:rPr>
                <w:i/>
                <w:sz w:val="20"/>
                <w:highlight w:val="lightGray"/>
              </w:rPr>
            </w:pPr>
          </w:p>
        </w:tc>
        <w:tc>
          <w:tcPr>
            <w:tcW w:w="1384" w:type="dxa"/>
            <w:shd w:val="clear" w:color="auto" w:fill="D9D9D9" w:themeFill="background1" w:themeFillShade="D9"/>
          </w:tcPr>
          <w:p w14:paraId="44397186" w14:textId="77777777" w:rsidR="00A46156" w:rsidRDefault="00A46156">
            <w:pPr>
              <w:rPr>
                <w:i/>
                <w:sz w:val="20"/>
                <w:highlight w:val="lightGray"/>
              </w:rPr>
            </w:pPr>
          </w:p>
        </w:tc>
        <w:tc>
          <w:tcPr>
            <w:tcW w:w="1310" w:type="dxa"/>
          </w:tcPr>
          <w:p w14:paraId="6AC4F154" w14:textId="77777777" w:rsidR="00A46156" w:rsidRDefault="001F2CBD">
            <w:pPr>
              <w:rPr>
                <w:sz w:val="20"/>
              </w:rPr>
            </w:pPr>
            <w:r>
              <w:rPr>
                <w:sz w:val="20"/>
              </w:rPr>
              <w:t>Rezultato/spec.</w:t>
            </w:r>
          </w:p>
        </w:tc>
        <w:tc>
          <w:tcPr>
            <w:tcW w:w="3226" w:type="dxa"/>
          </w:tcPr>
          <w:p w14:paraId="206B0094" w14:textId="77777777" w:rsidR="00A46156" w:rsidRDefault="001F2CBD">
            <w:pPr>
              <w:jc w:val="both"/>
              <w:rPr>
                <w:i/>
                <w:iCs/>
                <w:sz w:val="20"/>
                <w:lang w:eastAsia="lt-LT"/>
              </w:rPr>
            </w:pPr>
            <w:r>
              <w:rPr>
                <w:i/>
                <w:iCs/>
                <w:sz w:val="20"/>
                <w:lang w:eastAsia="lt-LT"/>
              </w:rPr>
              <w:t>Vaikų, pasinaudojusių pavėžėjimo paslaugomis naujai įsigytomis transporto priemonėmis/ Asmenys per metus</w:t>
            </w:r>
          </w:p>
        </w:tc>
        <w:tc>
          <w:tcPr>
            <w:tcW w:w="1134" w:type="dxa"/>
          </w:tcPr>
          <w:p w14:paraId="4401F852" w14:textId="77777777" w:rsidR="00A46156" w:rsidRDefault="001F2CBD">
            <w:pPr>
              <w:jc w:val="center"/>
              <w:rPr>
                <w:sz w:val="20"/>
              </w:rPr>
            </w:pPr>
            <w:r>
              <w:rPr>
                <w:sz w:val="20"/>
              </w:rPr>
              <w:t>0</w:t>
            </w:r>
          </w:p>
          <w:p w14:paraId="1AA0315E" w14:textId="77777777" w:rsidR="00A46156" w:rsidRDefault="001F2CBD">
            <w:pPr>
              <w:jc w:val="center"/>
              <w:rPr>
                <w:sz w:val="20"/>
              </w:rPr>
            </w:pPr>
            <w:r>
              <w:rPr>
                <w:sz w:val="20"/>
              </w:rPr>
              <w:t>(2021)</w:t>
            </w:r>
          </w:p>
        </w:tc>
        <w:tc>
          <w:tcPr>
            <w:tcW w:w="1134" w:type="dxa"/>
          </w:tcPr>
          <w:p w14:paraId="0E9292E2" w14:textId="77777777" w:rsidR="00A46156" w:rsidRDefault="001F2CBD">
            <w:pPr>
              <w:jc w:val="center"/>
              <w:rPr>
                <w:sz w:val="20"/>
              </w:rPr>
            </w:pPr>
            <w:r>
              <w:rPr>
                <w:sz w:val="20"/>
              </w:rPr>
              <w:t>0</w:t>
            </w:r>
          </w:p>
          <w:p w14:paraId="28199044" w14:textId="77777777" w:rsidR="00A46156" w:rsidRDefault="001F2CBD">
            <w:pPr>
              <w:jc w:val="center"/>
              <w:rPr>
                <w:sz w:val="20"/>
              </w:rPr>
            </w:pPr>
            <w:r>
              <w:rPr>
                <w:sz w:val="20"/>
              </w:rPr>
              <w:t>(2024)</w:t>
            </w:r>
          </w:p>
        </w:tc>
        <w:tc>
          <w:tcPr>
            <w:tcW w:w="1134" w:type="dxa"/>
          </w:tcPr>
          <w:p w14:paraId="77C041F6" w14:textId="77777777" w:rsidR="00A46156" w:rsidRDefault="001F2CBD">
            <w:pPr>
              <w:jc w:val="center"/>
              <w:rPr>
                <w:rFonts w:eastAsia="Calibri"/>
                <w:sz w:val="20"/>
              </w:rPr>
            </w:pPr>
            <w:r>
              <w:rPr>
                <w:rFonts w:eastAsia="Calibri"/>
                <w:sz w:val="20"/>
              </w:rPr>
              <w:t>591</w:t>
            </w:r>
          </w:p>
          <w:p w14:paraId="25AF8297" w14:textId="77777777" w:rsidR="00A46156" w:rsidRDefault="001F2CBD">
            <w:pPr>
              <w:jc w:val="center"/>
              <w:rPr>
                <w:strike/>
                <w:sz w:val="20"/>
              </w:rPr>
            </w:pPr>
            <w:r>
              <w:rPr>
                <w:sz w:val="20"/>
              </w:rPr>
              <w:t>(2029)</w:t>
            </w:r>
          </w:p>
        </w:tc>
        <w:tc>
          <w:tcPr>
            <w:tcW w:w="1276" w:type="dxa"/>
            <w:shd w:val="clear" w:color="auto" w:fill="C7C7C7" w:themeFill="accent1" w:themeFillShade="E6"/>
          </w:tcPr>
          <w:p w14:paraId="59319706" w14:textId="77777777" w:rsidR="00A46156" w:rsidRDefault="00A46156">
            <w:pPr>
              <w:rPr>
                <w:i/>
                <w:sz w:val="20"/>
                <w:highlight w:val="lightGray"/>
              </w:rPr>
            </w:pPr>
          </w:p>
        </w:tc>
        <w:tc>
          <w:tcPr>
            <w:tcW w:w="2268" w:type="dxa"/>
            <w:shd w:val="clear" w:color="auto" w:fill="C7C7C7" w:themeFill="accent1" w:themeFillShade="E6"/>
          </w:tcPr>
          <w:p w14:paraId="5E7B958C" w14:textId="77777777" w:rsidR="00A46156" w:rsidRDefault="00A46156">
            <w:pPr>
              <w:rPr>
                <w:i/>
                <w:sz w:val="20"/>
                <w:highlight w:val="lightGray"/>
              </w:rPr>
            </w:pPr>
          </w:p>
        </w:tc>
      </w:tr>
      <w:tr w:rsidR="005F51DC" w14:paraId="3B54B9F7" w14:textId="77777777">
        <w:trPr>
          <w:trHeight w:val="3115"/>
        </w:trPr>
        <w:tc>
          <w:tcPr>
            <w:tcW w:w="562" w:type="dxa"/>
          </w:tcPr>
          <w:p w14:paraId="15FAC2C9" w14:textId="77777777" w:rsidR="005F51DC" w:rsidRDefault="005F51DC" w:rsidP="005F51DC">
            <w:pPr>
              <w:rPr>
                <w:b/>
                <w:bCs/>
              </w:rPr>
            </w:pPr>
            <w:r>
              <w:rPr>
                <w:b/>
                <w:bCs/>
              </w:rPr>
              <w:t>2.</w:t>
            </w:r>
          </w:p>
        </w:tc>
        <w:tc>
          <w:tcPr>
            <w:tcW w:w="1735" w:type="dxa"/>
          </w:tcPr>
          <w:p w14:paraId="500F4BE5" w14:textId="77777777" w:rsidR="005F51DC" w:rsidRDefault="005F51DC" w:rsidP="005F51DC">
            <w:pPr>
              <w:jc w:val="both"/>
              <w:rPr>
                <w:b/>
                <w:bCs/>
                <w:iCs/>
                <w:sz w:val="22"/>
                <w:szCs w:val="22"/>
              </w:rPr>
            </w:pPr>
            <w:r>
              <w:rPr>
                <w:b/>
                <w:bCs/>
                <w:iCs/>
                <w:sz w:val="22"/>
                <w:szCs w:val="22"/>
              </w:rPr>
              <w:t>Gerinti aplinkos kokybę ir skatinti tvarų judumą</w:t>
            </w:r>
          </w:p>
        </w:tc>
        <w:tc>
          <w:tcPr>
            <w:tcW w:w="1384" w:type="dxa"/>
          </w:tcPr>
          <w:p w14:paraId="75DF76D7" w14:textId="77777777" w:rsidR="005F51DC" w:rsidRDefault="005F51DC" w:rsidP="005F51DC">
            <w:pPr>
              <w:jc w:val="both"/>
              <w:rPr>
                <w:iCs/>
                <w:sz w:val="20"/>
              </w:rPr>
            </w:pPr>
            <w:r>
              <w:rPr>
                <w:iCs/>
                <w:sz w:val="20"/>
              </w:rPr>
              <w:t>LT029-02</w:t>
            </w:r>
          </w:p>
        </w:tc>
        <w:tc>
          <w:tcPr>
            <w:tcW w:w="1310" w:type="dxa"/>
          </w:tcPr>
          <w:p w14:paraId="18DF1077" w14:textId="77777777" w:rsidR="005F51DC" w:rsidRDefault="005F51DC" w:rsidP="005F51DC">
            <w:pPr>
              <w:jc w:val="both"/>
              <w:rPr>
                <w:i/>
                <w:sz w:val="20"/>
              </w:rPr>
            </w:pPr>
            <w:r>
              <w:rPr>
                <w:sz w:val="20"/>
              </w:rPr>
              <w:t>Poveikio rodiklis</w:t>
            </w:r>
          </w:p>
        </w:tc>
        <w:tc>
          <w:tcPr>
            <w:tcW w:w="3226" w:type="dxa"/>
          </w:tcPr>
          <w:p w14:paraId="40877089" w14:textId="77777777" w:rsidR="005F51DC" w:rsidRDefault="005F51DC" w:rsidP="005F51DC">
            <w:pPr>
              <w:jc w:val="both"/>
              <w:rPr>
                <w:i/>
                <w:iCs/>
                <w:sz w:val="20"/>
              </w:rPr>
            </w:pPr>
            <w:r>
              <w:rPr>
                <w:sz w:val="20"/>
              </w:rPr>
              <w:t xml:space="preserve">Šiltnamio efektą sukeliančių dujų išmetimas 1 gyventojui </w:t>
            </w:r>
            <w:r>
              <w:rPr>
                <w:sz w:val="20"/>
                <w:lang w:eastAsia="lt-LT"/>
              </w:rPr>
              <w:t>–</w:t>
            </w:r>
            <w:r>
              <w:rPr>
                <w:sz w:val="20"/>
              </w:rPr>
              <w:t xml:space="preserve"> gyventojų kelionių įtaka (lengvųjų automobilių, motociklų, mopedų ir viešojo transporto naudojimas) | tonos</w:t>
            </w:r>
          </w:p>
        </w:tc>
        <w:tc>
          <w:tcPr>
            <w:tcW w:w="1134" w:type="dxa"/>
          </w:tcPr>
          <w:p w14:paraId="26F5004D" w14:textId="77777777" w:rsidR="005F51DC" w:rsidRDefault="005F51DC" w:rsidP="005F51DC">
            <w:pPr>
              <w:jc w:val="center"/>
              <w:rPr>
                <w:iCs/>
                <w:sz w:val="20"/>
              </w:rPr>
            </w:pPr>
            <w:r>
              <w:rPr>
                <w:iCs/>
                <w:sz w:val="20"/>
              </w:rPr>
              <w:t>1,9</w:t>
            </w:r>
          </w:p>
          <w:p w14:paraId="20195D38" w14:textId="77777777" w:rsidR="005F51DC" w:rsidRDefault="005F51DC" w:rsidP="005F51DC">
            <w:pPr>
              <w:jc w:val="center"/>
              <w:rPr>
                <w:iCs/>
                <w:sz w:val="20"/>
              </w:rPr>
            </w:pPr>
            <w:r>
              <w:rPr>
                <w:iCs/>
                <w:sz w:val="20"/>
              </w:rPr>
              <w:t>(2019)</w:t>
            </w:r>
          </w:p>
        </w:tc>
        <w:tc>
          <w:tcPr>
            <w:tcW w:w="1134" w:type="dxa"/>
          </w:tcPr>
          <w:p w14:paraId="52C0EEE3" w14:textId="77777777" w:rsidR="005F51DC" w:rsidRPr="00017942" w:rsidRDefault="005F51DC" w:rsidP="005F51DC">
            <w:pPr>
              <w:jc w:val="center"/>
              <w:rPr>
                <w:iCs/>
                <w:sz w:val="20"/>
              </w:rPr>
            </w:pPr>
            <w:r w:rsidRPr="00017942">
              <w:rPr>
                <w:iCs/>
                <w:sz w:val="20"/>
              </w:rPr>
              <w:t>1,9</w:t>
            </w:r>
          </w:p>
          <w:p w14:paraId="0819FF9E" w14:textId="0D8D6566" w:rsidR="005F51DC" w:rsidRPr="00017942" w:rsidRDefault="005F51DC" w:rsidP="005F51DC">
            <w:pPr>
              <w:jc w:val="center"/>
              <w:rPr>
                <w:sz w:val="20"/>
              </w:rPr>
            </w:pPr>
            <w:r w:rsidRPr="00017942">
              <w:rPr>
                <w:iCs/>
                <w:sz w:val="20"/>
              </w:rPr>
              <w:t>(2024)</w:t>
            </w:r>
          </w:p>
        </w:tc>
        <w:tc>
          <w:tcPr>
            <w:tcW w:w="1134" w:type="dxa"/>
          </w:tcPr>
          <w:p w14:paraId="4B6BD550" w14:textId="062B9FD7" w:rsidR="005F51DC" w:rsidRPr="00017942" w:rsidRDefault="005F51DC" w:rsidP="00017942">
            <w:pPr>
              <w:jc w:val="center"/>
              <w:rPr>
                <w:iCs/>
                <w:sz w:val="20"/>
              </w:rPr>
            </w:pPr>
            <w:r w:rsidRPr="00017942">
              <w:rPr>
                <w:iCs/>
                <w:sz w:val="20"/>
              </w:rPr>
              <w:t>1,</w:t>
            </w:r>
            <w:r w:rsidR="00A67864" w:rsidRPr="00017942">
              <w:rPr>
                <w:iCs/>
                <w:sz w:val="20"/>
              </w:rPr>
              <w:t>4</w:t>
            </w:r>
          </w:p>
          <w:p w14:paraId="687014CE" w14:textId="00B8D005" w:rsidR="005F51DC" w:rsidRPr="00017942" w:rsidRDefault="005F51DC" w:rsidP="00017942">
            <w:pPr>
              <w:jc w:val="center"/>
              <w:rPr>
                <w:sz w:val="20"/>
              </w:rPr>
            </w:pPr>
            <w:r w:rsidRPr="00017942">
              <w:rPr>
                <w:iCs/>
                <w:sz w:val="20"/>
              </w:rPr>
              <w:t>(2029)</w:t>
            </w:r>
          </w:p>
        </w:tc>
        <w:tc>
          <w:tcPr>
            <w:tcW w:w="1276" w:type="dxa"/>
          </w:tcPr>
          <w:p w14:paraId="2EDB1CD2" w14:textId="77777777" w:rsidR="005F51DC" w:rsidRDefault="005F51DC" w:rsidP="005F51DC">
            <w:pPr>
              <w:jc w:val="both"/>
              <w:rPr>
                <w:i/>
                <w:sz w:val="18"/>
                <w:szCs w:val="18"/>
              </w:rPr>
            </w:pPr>
            <w:r>
              <w:rPr>
                <w:i/>
                <w:sz w:val="18"/>
                <w:szCs w:val="18"/>
              </w:rPr>
              <w:t>Bendrojo plano tekstinės dalies 58 p., 66.3 p., 66.7 p</w:t>
            </w:r>
          </w:p>
        </w:tc>
        <w:tc>
          <w:tcPr>
            <w:tcW w:w="2268" w:type="dxa"/>
          </w:tcPr>
          <w:p w14:paraId="26ED730A" w14:textId="77777777" w:rsidR="005F51DC" w:rsidRDefault="005F51DC" w:rsidP="005F51DC">
            <w:pPr>
              <w:jc w:val="both"/>
              <w:rPr>
                <w:sz w:val="18"/>
                <w:szCs w:val="18"/>
              </w:rPr>
            </w:pPr>
            <w:r>
              <w:rPr>
                <w:sz w:val="18"/>
                <w:szCs w:val="18"/>
              </w:rPr>
              <w:t xml:space="preserve">1. Savivaldybės tarybos patvirtintas darnaus judumo mieste planas, kurio parengimas finansuotas 2014–2020 m. ES fondų lėšomis. </w:t>
            </w:r>
          </w:p>
          <w:p w14:paraId="7E631CCC" w14:textId="77777777" w:rsidR="005F51DC" w:rsidRDefault="005F51DC" w:rsidP="005F51DC">
            <w:pPr>
              <w:jc w:val="both"/>
              <w:rPr>
                <w:iCs/>
                <w:sz w:val="20"/>
              </w:rPr>
            </w:pPr>
            <w:r>
              <w:rPr>
                <w:sz w:val="18"/>
                <w:szCs w:val="18"/>
              </w:rPr>
              <w:t>2. Pagal Lietuvos Respublikos alternatyviųjų degalų įstatymo nuostatas  parengtas ir patvirtintas viešųjų ir pusiau viešųjų elektromobilių įkrovimo prieigų vietinės reikšmės keliuose planas iki 2030 m.</w:t>
            </w:r>
          </w:p>
        </w:tc>
      </w:tr>
      <w:tr w:rsidR="00A46156" w14:paraId="32FC7AEF" w14:textId="77777777">
        <w:trPr>
          <w:trHeight w:val="3959"/>
        </w:trPr>
        <w:tc>
          <w:tcPr>
            <w:tcW w:w="562" w:type="dxa"/>
            <w:shd w:val="clear" w:color="auto" w:fill="D9D9D9" w:themeFill="background1" w:themeFillShade="D9"/>
          </w:tcPr>
          <w:p w14:paraId="3C6F1C50" w14:textId="77777777" w:rsidR="00A46156" w:rsidRDefault="00A46156"/>
        </w:tc>
        <w:tc>
          <w:tcPr>
            <w:tcW w:w="1735" w:type="dxa"/>
            <w:shd w:val="clear" w:color="auto" w:fill="D9D9D9" w:themeFill="background1" w:themeFillShade="D9"/>
          </w:tcPr>
          <w:p w14:paraId="0D9DEBE7" w14:textId="77777777" w:rsidR="00A46156" w:rsidRDefault="00A46156">
            <w:pPr>
              <w:jc w:val="both"/>
              <w:rPr>
                <w:iCs/>
                <w:szCs w:val="24"/>
              </w:rPr>
            </w:pPr>
          </w:p>
        </w:tc>
        <w:tc>
          <w:tcPr>
            <w:tcW w:w="1384" w:type="dxa"/>
            <w:shd w:val="clear" w:color="auto" w:fill="D9D9D9" w:themeFill="background1" w:themeFillShade="D9"/>
          </w:tcPr>
          <w:p w14:paraId="7E6FB14A" w14:textId="77777777" w:rsidR="00A46156" w:rsidRDefault="00A46156">
            <w:pPr>
              <w:jc w:val="both"/>
              <w:rPr>
                <w:iCs/>
                <w:sz w:val="20"/>
              </w:rPr>
            </w:pPr>
          </w:p>
        </w:tc>
        <w:tc>
          <w:tcPr>
            <w:tcW w:w="1310" w:type="dxa"/>
          </w:tcPr>
          <w:p w14:paraId="1DF162D0" w14:textId="77777777" w:rsidR="00A46156" w:rsidRDefault="001F2CBD">
            <w:pPr>
              <w:jc w:val="both"/>
              <w:rPr>
                <w:sz w:val="20"/>
              </w:rPr>
            </w:pPr>
            <w:r>
              <w:rPr>
                <w:sz w:val="20"/>
              </w:rPr>
              <w:t>Poveikio rodiklis</w:t>
            </w:r>
          </w:p>
        </w:tc>
        <w:tc>
          <w:tcPr>
            <w:tcW w:w="3226" w:type="dxa"/>
          </w:tcPr>
          <w:p w14:paraId="50689403" w14:textId="77777777" w:rsidR="00A46156" w:rsidRDefault="001F2CBD">
            <w:pPr>
              <w:jc w:val="both"/>
              <w:rPr>
                <w:sz w:val="20"/>
              </w:rPr>
            </w:pPr>
            <w:r>
              <w:rPr>
                <w:sz w:val="20"/>
                <w:lang w:eastAsia="lt-LT"/>
              </w:rPr>
              <w:t>Žuvusiųjų keliuose skaičius | skaičius, tenkantis 1 mln. gyventojų</w:t>
            </w:r>
          </w:p>
        </w:tc>
        <w:tc>
          <w:tcPr>
            <w:tcW w:w="1134" w:type="dxa"/>
          </w:tcPr>
          <w:p w14:paraId="570317BF" w14:textId="77777777" w:rsidR="00A46156" w:rsidRDefault="001F2CBD">
            <w:pPr>
              <w:jc w:val="center"/>
              <w:rPr>
                <w:iCs/>
                <w:sz w:val="20"/>
              </w:rPr>
            </w:pPr>
            <w:r>
              <w:rPr>
                <w:iCs/>
                <w:sz w:val="20"/>
              </w:rPr>
              <w:t>72</w:t>
            </w:r>
          </w:p>
          <w:p w14:paraId="2CB2E05E" w14:textId="77777777" w:rsidR="00A46156" w:rsidRDefault="001F2CBD">
            <w:pPr>
              <w:jc w:val="center"/>
              <w:rPr>
                <w:iCs/>
                <w:sz w:val="20"/>
              </w:rPr>
            </w:pPr>
            <w:r>
              <w:rPr>
                <w:iCs/>
                <w:sz w:val="20"/>
              </w:rPr>
              <w:t>(2020)</w:t>
            </w:r>
          </w:p>
        </w:tc>
        <w:tc>
          <w:tcPr>
            <w:tcW w:w="1134" w:type="dxa"/>
          </w:tcPr>
          <w:p w14:paraId="655631CA" w14:textId="77777777" w:rsidR="00A46156" w:rsidRDefault="00A46156">
            <w:pPr>
              <w:jc w:val="center"/>
              <w:rPr>
                <w:sz w:val="20"/>
              </w:rPr>
            </w:pPr>
          </w:p>
        </w:tc>
        <w:tc>
          <w:tcPr>
            <w:tcW w:w="1134" w:type="dxa"/>
          </w:tcPr>
          <w:p w14:paraId="36C102B4" w14:textId="77777777" w:rsidR="00A46156" w:rsidRDefault="00A46156">
            <w:pPr>
              <w:jc w:val="both"/>
              <w:rPr>
                <w:sz w:val="20"/>
              </w:rPr>
            </w:pPr>
          </w:p>
        </w:tc>
        <w:tc>
          <w:tcPr>
            <w:tcW w:w="1276" w:type="dxa"/>
            <w:shd w:val="clear" w:color="auto" w:fill="D9D9D9" w:themeFill="background1" w:themeFillShade="D9"/>
          </w:tcPr>
          <w:p w14:paraId="25917195" w14:textId="77777777" w:rsidR="00A46156" w:rsidRDefault="00A46156">
            <w:pPr>
              <w:jc w:val="both"/>
              <w:rPr>
                <w:i/>
                <w:sz w:val="20"/>
              </w:rPr>
            </w:pPr>
          </w:p>
        </w:tc>
        <w:tc>
          <w:tcPr>
            <w:tcW w:w="2268" w:type="dxa"/>
            <w:vMerge w:val="restart"/>
          </w:tcPr>
          <w:p w14:paraId="57BF31D3" w14:textId="77777777" w:rsidR="00A46156" w:rsidRDefault="001F2CBD">
            <w:pPr>
              <w:jc w:val="both"/>
              <w:rPr>
                <w:sz w:val="18"/>
                <w:szCs w:val="18"/>
              </w:rPr>
            </w:pPr>
            <w:r>
              <w:rPr>
                <w:sz w:val="18"/>
                <w:szCs w:val="18"/>
              </w:rPr>
              <w:t>Pagal Juodųjų dėmių nustatymo, tyrimo ir šalinimo reikalavimų ir tvarkos aprašą, patvirtintą Lietuvos Respublikos susisiekimo ministro 2022 m. sausio 27 d. įsakymu Nr.3</w:t>
            </w:r>
            <w:r>
              <w:rPr>
                <w:sz w:val="18"/>
                <w:szCs w:val="18"/>
              </w:rPr>
              <w:noBreakHyphen/>
              <w:t>51 „Dėl Juodųjų dėmių nustatymo, tyrimo ir šalinimo reikalavimų ir tvarkos aprašo patvirtinimo“, nustatytos juodosios dėmės ir avaringos vietos vietinės reikšmės keliuose ir gatvėse.</w:t>
            </w:r>
          </w:p>
          <w:p w14:paraId="5CE75D8B" w14:textId="77777777" w:rsidR="00A46156" w:rsidRDefault="001F2CBD">
            <w:pPr>
              <w:jc w:val="both"/>
              <w:rPr>
                <w:sz w:val="18"/>
                <w:szCs w:val="18"/>
              </w:rPr>
            </w:pPr>
            <w:r>
              <w:rPr>
                <w:sz w:val="18"/>
                <w:szCs w:val="18"/>
              </w:rPr>
              <w:t>Pagal Juodųjų dėmių nustatymo, tyrimo ir šalinimo reikalavimų ir tvarkos aprašą, patvirtintą Lietuvos Respublikos susisiekimo ministro 2022 m. sausio 27 d. įsakymu Nr.3</w:t>
            </w:r>
            <w:r>
              <w:rPr>
                <w:sz w:val="18"/>
                <w:szCs w:val="18"/>
              </w:rPr>
              <w:noBreakHyphen/>
              <w:t>51 „Dėl Juodųjų dėmių nustatymo, tyrimo ir šalinimo reikalavimų ir tvarkos aprašo patvirtinimo“, nustatytos juodosios dėmės ir avaringos vietos vietinės reikšmės keliuose ir gatvėse.</w:t>
            </w:r>
          </w:p>
        </w:tc>
      </w:tr>
      <w:tr w:rsidR="00A46156" w14:paraId="466DC665" w14:textId="77777777">
        <w:trPr>
          <w:trHeight w:val="1305"/>
        </w:trPr>
        <w:tc>
          <w:tcPr>
            <w:tcW w:w="562" w:type="dxa"/>
            <w:shd w:val="clear" w:color="auto" w:fill="D9D9D9" w:themeFill="background1" w:themeFillShade="D9"/>
          </w:tcPr>
          <w:p w14:paraId="1B04E9B5" w14:textId="77777777" w:rsidR="00A46156" w:rsidRDefault="00A46156">
            <w:pPr>
              <w:rPr>
                <w:sz w:val="20"/>
              </w:rPr>
            </w:pPr>
          </w:p>
        </w:tc>
        <w:tc>
          <w:tcPr>
            <w:tcW w:w="1735" w:type="dxa"/>
            <w:shd w:val="clear" w:color="auto" w:fill="D9D9D9" w:themeFill="background1" w:themeFillShade="D9"/>
          </w:tcPr>
          <w:p w14:paraId="26869827" w14:textId="77777777" w:rsidR="00A46156" w:rsidRDefault="00A46156">
            <w:pPr>
              <w:rPr>
                <w:i/>
                <w:sz w:val="20"/>
              </w:rPr>
            </w:pPr>
          </w:p>
        </w:tc>
        <w:tc>
          <w:tcPr>
            <w:tcW w:w="1384" w:type="dxa"/>
            <w:shd w:val="clear" w:color="auto" w:fill="D9D9D9" w:themeFill="background1" w:themeFillShade="D9"/>
          </w:tcPr>
          <w:p w14:paraId="1487CA04" w14:textId="77777777" w:rsidR="00A46156" w:rsidRDefault="00A46156">
            <w:pPr>
              <w:rPr>
                <w:i/>
                <w:sz w:val="20"/>
              </w:rPr>
            </w:pPr>
          </w:p>
        </w:tc>
        <w:tc>
          <w:tcPr>
            <w:tcW w:w="1310" w:type="dxa"/>
          </w:tcPr>
          <w:p w14:paraId="385DB79F" w14:textId="77777777" w:rsidR="00A46156" w:rsidRDefault="001F2CBD">
            <w:pPr>
              <w:rPr>
                <w:sz w:val="20"/>
              </w:rPr>
            </w:pPr>
            <w:r>
              <w:rPr>
                <w:sz w:val="20"/>
              </w:rPr>
              <w:t>Poveikio rodiklis</w:t>
            </w:r>
          </w:p>
        </w:tc>
        <w:tc>
          <w:tcPr>
            <w:tcW w:w="3226" w:type="dxa"/>
          </w:tcPr>
          <w:p w14:paraId="7E5A2321" w14:textId="77777777" w:rsidR="00A46156" w:rsidRDefault="001F2CBD">
            <w:pPr>
              <w:rPr>
                <w:sz w:val="20"/>
                <w:lang w:eastAsia="lt-LT"/>
              </w:rPr>
            </w:pPr>
            <w:r>
              <w:rPr>
                <w:sz w:val="20"/>
              </w:rPr>
              <w:t xml:space="preserve">Sunkiai sužeistųjų keliuose skaičius </w:t>
            </w:r>
            <w:r>
              <w:rPr>
                <w:sz w:val="20"/>
                <w:lang w:eastAsia="lt-LT"/>
              </w:rPr>
              <w:t xml:space="preserve">| skaičius, tenkantis </w:t>
            </w:r>
          </w:p>
          <w:p w14:paraId="6302970E" w14:textId="77777777" w:rsidR="00A46156" w:rsidRDefault="001F2CBD">
            <w:pPr>
              <w:jc w:val="both"/>
              <w:rPr>
                <w:sz w:val="20"/>
                <w:lang w:eastAsia="lt-LT"/>
              </w:rPr>
            </w:pPr>
            <w:r>
              <w:rPr>
                <w:sz w:val="20"/>
                <w:lang w:eastAsia="lt-LT"/>
              </w:rPr>
              <w:t>1 mln. gyventojų</w:t>
            </w:r>
          </w:p>
        </w:tc>
        <w:tc>
          <w:tcPr>
            <w:tcW w:w="1134" w:type="dxa"/>
          </w:tcPr>
          <w:p w14:paraId="7569EDD7" w14:textId="77777777" w:rsidR="00A46156" w:rsidRDefault="001F2CBD">
            <w:pPr>
              <w:jc w:val="center"/>
              <w:rPr>
                <w:iCs/>
                <w:sz w:val="20"/>
              </w:rPr>
            </w:pPr>
            <w:r>
              <w:rPr>
                <w:iCs/>
                <w:sz w:val="20"/>
              </w:rPr>
              <w:t>250</w:t>
            </w:r>
          </w:p>
          <w:p w14:paraId="7BD657AC" w14:textId="77777777" w:rsidR="00A46156" w:rsidRDefault="001F2CBD">
            <w:pPr>
              <w:jc w:val="center"/>
              <w:rPr>
                <w:sz w:val="20"/>
              </w:rPr>
            </w:pPr>
            <w:r>
              <w:rPr>
                <w:iCs/>
                <w:sz w:val="20"/>
              </w:rPr>
              <w:t>(2020)</w:t>
            </w:r>
          </w:p>
        </w:tc>
        <w:tc>
          <w:tcPr>
            <w:tcW w:w="1134" w:type="dxa"/>
          </w:tcPr>
          <w:p w14:paraId="68EE6A60" w14:textId="77777777" w:rsidR="00A46156" w:rsidRDefault="00A46156">
            <w:pPr>
              <w:jc w:val="center"/>
              <w:rPr>
                <w:sz w:val="20"/>
              </w:rPr>
            </w:pPr>
          </w:p>
        </w:tc>
        <w:tc>
          <w:tcPr>
            <w:tcW w:w="1134" w:type="dxa"/>
          </w:tcPr>
          <w:p w14:paraId="1D73DFAF" w14:textId="77777777" w:rsidR="00A46156" w:rsidRDefault="00A46156">
            <w:pPr>
              <w:rPr>
                <w:sz w:val="20"/>
              </w:rPr>
            </w:pPr>
          </w:p>
        </w:tc>
        <w:tc>
          <w:tcPr>
            <w:tcW w:w="1276" w:type="dxa"/>
            <w:shd w:val="clear" w:color="auto" w:fill="D9D9D9" w:themeFill="background1" w:themeFillShade="D9"/>
          </w:tcPr>
          <w:p w14:paraId="01590B41" w14:textId="77777777" w:rsidR="00A46156" w:rsidRDefault="00A46156">
            <w:pPr>
              <w:rPr>
                <w:i/>
                <w:sz w:val="20"/>
              </w:rPr>
            </w:pPr>
          </w:p>
        </w:tc>
        <w:tc>
          <w:tcPr>
            <w:tcW w:w="2268" w:type="dxa"/>
            <w:vMerge/>
          </w:tcPr>
          <w:p w14:paraId="50116573" w14:textId="77777777" w:rsidR="00A46156" w:rsidRDefault="00A46156">
            <w:pPr>
              <w:jc w:val="both"/>
              <w:textAlignment w:val="baseline"/>
              <w:rPr>
                <w:sz w:val="18"/>
                <w:szCs w:val="18"/>
              </w:rPr>
            </w:pPr>
          </w:p>
        </w:tc>
      </w:tr>
      <w:tr w:rsidR="00A46156" w14:paraId="4654B36B" w14:textId="77777777">
        <w:trPr>
          <w:trHeight w:val="562"/>
        </w:trPr>
        <w:tc>
          <w:tcPr>
            <w:tcW w:w="562" w:type="dxa"/>
            <w:shd w:val="clear" w:color="auto" w:fill="D9D9D9" w:themeFill="background1" w:themeFillShade="D9"/>
          </w:tcPr>
          <w:p w14:paraId="7C60D8EB" w14:textId="77777777" w:rsidR="00A46156" w:rsidRDefault="00A46156">
            <w:pPr>
              <w:rPr>
                <w:sz w:val="20"/>
              </w:rPr>
            </w:pPr>
          </w:p>
        </w:tc>
        <w:tc>
          <w:tcPr>
            <w:tcW w:w="1735" w:type="dxa"/>
            <w:shd w:val="clear" w:color="auto" w:fill="D9D9D9" w:themeFill="background1" w:themeFillShade="D9"/>
          </w:tcPr>
          <w:p w14:paraId="2A6EB379" w14:textId="77777777" w:rsidR="00A46156" w:rsidRDefault="00A46156">
            <w:pPr>
              <w:rPr>
                <w:i/>
                <w:sz w:val="20"/>
              </w:rPr>
            </w:pPr>
          </w:p>
        </w:tc>
        <w:tc>
          <w:tcPr>
            <w:tcW w:w="1384" w:type="dxa"/>
            <w:shd w:val="clear" w:color="auto" w:fill="D9D9D9" w:themeFill="background1" w:themeFillShade="D9"/>
          </w:tcPr>
          <w:p w14:paraId="73E7E56C" w14:textId="77777777" w:rsidR="00A46156" w:rsidRDefault="00A46156">
            <w:pPr>
              <w:rPr>
                <w:i/>
                <w:sz w:val="20"/>
              </w:rPr>
            </w:pPr>
          </w:p>
        </w:tc>
        <w:tc>
          <w:tcPr>
            <w:tcW w:w="1310" w:type="dxa"/>
          </w:tcPr>
          <w:p w14:paraId="2259507B" w14:textId="77777777" w:rsidR="00A46156" w:rsidRDefault="001F2CBD">
            <w:pPr>
              <w:rPr>
                <w:i/>
                <w:sz w:val="20"/>
              </w:rPr>
            </w:pPr>
            <w:r>
              <w:rPr>
                <w:sz w:val="20"/>
              </w:rPr>
              <w:t>Poveikio rodiklis</w:t>
            </w:r>
          </w:p>
        </w:tc>
        <w:tc>
          <w:tcPr>
            <w:tcW w:w="3226" w:type="dxa"/>
          </w:tcPr>
          <w:p w14:paraId="5771360E" w14:textId="77777777" w:rsidR="00A46156" w:rsidRDefault="001F2CBD">
            <w:pPr>
              <w:jc w:val="both"/>
              <w:rPr>
                <w:sz w:val="20"/>
                <w:vertAlign w:val="superscript"/>
                <w:lang w:eastAsia="lt-LT"/>
              </w:rPr>
            </w:pPr>
            <w:r>
              <w:rPr>
                <w:sz w:val="20"/>
                <w:lang w:eastAsia="lt-LT"/>
              </w:rPr>
              <w:t>Potencialių taršos židinių tankumas 300 gyv./km</w:t>
            </w:r>
            <w:r>
              <w:rPr>
                <w:sz w:val="20"/>
                <w:vertAlign w:val="superscript"/>
                <w:lang w:eastAsia="lt-LT"/>
              </w:rPr>
              <w:t>2</w:t>
            </w:r>
            <w:r>
              <w:rPr>
                <w:sz w:val="20"/>
                <w:lang w:eastAsia="lt-LT"/>
              </w:rPr>
              <w:t xml:space="preserve"> ir didesnio tankumo ir aplinkinėje teritorijoje (iki 2 km.)  /vnt. km</w:t>
            </w:r>
            <w:r>
              <w:rPr>
                <w:sz w:val="20"/>
                <w:vertAlign w:val="superscript"/>
                <w:lang w:eastAsia="lt-LT"/>
              </w:rPr>
              <w:t>2</w:t>
            </w:r>
          </w:p>
        </w:tc>
        <w:tc>
          <w:tcPr>
            <w:tcW w:w="1134" w:type="dxa"/>
          </w:tcPr>
          <w:p w14:paraId="2D3399D8" w14:textId="77777777" w:rsidR="00A46156" w:rsidRDefault="001F2CBD">
            <w:pPr>
              <w:jc w:val="center"/>
              <w:rPr>
                <w:sz w:val="20"/>
              </w:rPr>
            </w:pPr>
            <w:r>
              <w:rPr>
                <w:sz w:val="20"/>
              </w:rPr>
              <w:t>0,17 (2021)</w:t>
            </w:r>
          </w:p>
        </w:tc>
        <w:tc>
          <w:tcPr>
            <w:tcW w:w="1134" w:type="dxa"/>
          </w:tcPr>
          <w:p w14:paraId="2FA1B662" w14:textId="77777777" w:rsidR="00A46156" w:rsidRDefault="001F2CBD">
            <w:pPr>
              <w:jc w:val="center"/>
              <w:rPr>
                <w:sz w:val="20"/>
              </w:rPr>
            </w:pPr>
            <w:r>
              <w:rPr>
                <w:sz w:val="20"/>
              </w:rPr>
              <w:t>0,17</w:t>
            </w:r>
          </w:p>
          <w:p w14:paraId="69DE88F1" w14:textId="77777777" w:rsidR="00A46156" w:rsidRDefault="001F2CBD">
            <w:pPr>
              <w:jc w:val="center"/>
              <w:rPr>
                <w:sz w:val="20"/>
              </w:rPr>
            </w:pPr>
            <w:r>
              <w:rPr>
                <w:sz w:val="20"/>
              </w:rPr>
              <w:t>(2024)</w:t>
            </w:r>
          </w:p>
        </w:tc>
        <w:tc>
          <w:tcPr>
            <w:tcW w:w="1134" w:type="dxa"/>
          </w:tcPr>
          <w:p w14:paraId="1938805C" w14:textId="77777777" w:rsidR="00A46156" w:rsidRDefault="001F2CBD">
            <w:pPr>
              <w:rPr>
                <w:sz w:val="20"/>
              </w:rPr>
            </w:pPr>
            <w:r>
              <w:rPr>
                <w:sz w:val="20"/>
              </w:rPr>
              <w:t>0,16</w:t>
            </w:r>
          </w:p>
          <w:p w14:paraId="27A11819" w14:textId="77777777" w:rsidR="00A46156" w:rsidRDefault="001F2CBD">
            <w:pPr>
              <w:rPr>
                <w:sz w:val="20"/>
              </w:rPr>
            </w:pPr>
            <w:r>
              <w:rPr>
                <w:sz w:val="20"/>
              </w:rPr>
              <w:t>(2030)</w:t>
            </w:r>
          </w:p>
        </w:tc>
        <w:tc>
          <w:tcPr>
            <w:tcW w:w="1276" w:type="dxa"/>
            <w:shd w:val="clear" w:color="auto" w:fill="D9D9D9" w:themeFill="background1" w:themeFillShade="D9"/>
          </w:tcPr>
          <w:p w14:paraId="6A264647" w14:textId="77777777" w:rsidR="00A46156" w:rsidRDefault="00A46156">
            <w:pPr>
              <w:rPr>
                <w:i/>
                <w:sz w:val="20"/>
              </w:rPr>
            </w:pPr>
          </w:p>
        </w:tc>
        <w:tc>
          <w:tcPr>
            <w:tcW w:w="2268" w:type="dxa"/>
          </w:tcPr>
          <w:p w14:paraId="596311C5" w14:textId="77777777" w:rsidR="00A46156" w:rsidRDefault="001F2CBD">
            <w:pPr>
              <w:jc w:val="both"/>
              <w:textAlignment w:val="baseline"/>
              <w:rPr>
                <w:sz w:val="18"/>
                <w:szCs w:val="18"/>
              </w:rPr>
            </w:pPr>
            <w:r>
              <w:rPr>
                <w:sz w:val="18"/>
                <w:szCs w:val="18"/>
              </w:rPr>
              <w:t>Projektai įgyvendinami urbanizuotose teritorijose, kurių gyventojų tankis didesnis kaip 300 gyventojų/km</w:t>
            </w:r>
            <w:r>
              <w:rPr>
                <w:sz w:val="18"/>
                <w:szCs w:val="18"/>
                <w:vertAlign w:val="superscript"/>
              </w:rPr>
              <w:t>2</w:t>
            </w:r>
            <w:r>
              <w:rPr>
                <w:sz w:val="18"/>
                <w:szCs w:val="18"/>
              </w:rPr>
              <w:t xml:space="preserve"> ir aplinkinėje teritorijoje (iki 2 km).</w:t>
            </w:r>
          </w:p>
          <w:p w14:paraId="48AD95B2" w14:textId="77777777" w:rsidR="00A46156" w:rsidRDefault="001F2CBD">
            <w:pPr>
              <w:jc w:val="both"/>
              <w:rPr>
                <w:i/>
                <w:sz w:val="20"/>
              </w:rPr>
            </w:pPr>
            <w:r>
              <w:rPr>
                <w:sz w:val="18"/>
                <w:szCs w:val="18"/>
                <w:lang w:eastAsia="en-GB"/>
              </w:rPr>
              <w:t>Rekultivuota žemė naudojama želdynų ir želdinių įrengimui, socialiniams būstams, ūkinei, kultūrinei, sporto ar bendruomeninei veiklai.</w:t>
            </w:r>
          </w:p>
        </w:tc>
      </w:tr>
      <w:tr w:rsidR="00A46156" w14:paraId="45E4599B" w14:textId="77777777">
        <w:trPr>
          <w:trHeight w:val="420"/>
        </w:trPr>
        <w:tc>
          <w:tcPr>
            <w:tcW w:w="562" w:type="dxa"/>
            <w:shd w:val="clear" w:color="auto" w:fill="D9D9D9" w:themeFill="background1" w:themeFillShade="D9"/>
          </w:tcPr>
          <w:p w14:paraId="3A73DCF9" w14:textId="77777777" w:rsidR="00A46156" w:rsidRDefault="00A46156">
            <w:pPr>
              <w:rPr>
                <w:sz w:val="20"/>
              </w:rPr>
            </w:pPr>
          </w:p>
        </w:tc>
        <w:tc>
          <w:tcPr>
            <w:tcW w:w="1735" w:type="dxa"/>
            <w:shd w:val="clear" w:color="auto" w:fill="D9D9D9" w:themeFill="background1" w:themeFillShade="D9"/>
          </w:tcPr>
          <w:p w14:paraId="09F112C7" w14:textId="77777777" w:rsidR="00A46156" w:rsidRDefault="00A46156">
            <w:pPr>
              <w:rPr>
                <w:i/>
                <w:sz w:val="20"/>
              </w:rPr>
            </w:pPr>
          </w:p>
        </w:tc>
        <w:tc>
          <w:tcPr>
            <w:tcW w:w="1384" w:type="dxa"/>
            <w:shd w:val="clear" w:color="auto" w:fill="D9D9D9" w:themeFill="background1" w:themeFillShade="D9"/>
          </w:tcPr>
          <w:p w14:paraId="006A195D" w14:textId="77777777" w:rsidR="00A46156" w:rsidRDefault="00A46156">
            <w:pPr>
              <w:rPr>
                <w:i/>
                <w:sz w:val="20"/>
              </w:rPr>
            </w:pPr>
          </w:p>
        </w:tc>
        <w:tc>
          <w:tcPr>
            <w:tcW w:w="1310" w:type="dxa"/>
          </w:tcPr>
          <w:p w14:paraId="015BB9B0" w14:textId="77777777" w:rsidR="00A46156" w:rsidRDefault="001F2CBD">
            <w:pPr>
              <w:rPr>
                <w:i/>
                <w:sz w:val="20"/>
              </w:rPr>
            </w:pPr>
            <w:r>
              <w:rPr>
                <w:sz w:val="20"/>
              </w:rPr>
              <w:t>Poveikio rodiklis</w:t>
            </w:r>
          </w:p>
        </w:tc>
        <w:tc>
          <w:tcPr>
            <w:tcW w:w="3226" w:type="dxa"/>
          </w:tcPr>
          <w:p w14:paraId="36EF518E" w14:textId="77777777" w:rsidR="00A46156" w:rsidRDefault="001F2CBD">
            <w:pPr>
              <w:jc w:val="both"/>
              <w:rPr>
                <w:i/>
                <w:sz w:val="20"/>
              </w:rPr>
            </w:pPr>
            <w:r>
              <w:rPr>
                <w:sz w:val="20"/>
                <w:lang w:eastAsia="lt-LT"/>
              </w:rPr>
              <w:t>Nepralaidžių dangų ir žaliosios infrastruktūros plotų santykis 1 500 gyv./km</w:t>
            </w:r>
            <w:r>
              <w:rPr>
                <w:sz w:val="20"/>
                <w:vertAlign w:val="superscript"/>
                <w:lang w:eastAsia="lt-LT"/>
              </w:rPr>
              <w:t>2</w:t>
            </w:r>
            <w:r>
              <w:rPr>
                <w:sz w:val="20"/>
                <w:lang w:eastAsia="lt-LT"/>
              </w:rPr>
              <w:t xml:space="preserve"> ir didesnio tankumo teritorijoje</w:t>
            </w:r>
          </w:p>
        </w:tc>
        <w:tc>
          <w:tcPr>
            <w:tcW w:w="1134" w:type="dxa"/>
          </w:tcPr>
          <w:p w14:paraId="161897E7" w14:textId="77777777" w:rsidR="00A46156" w:rsidRDefault="001F2CBD">
            <w:pPr>
              <w:jc w:val="center"/>
              <w:rPr>
                <w:sz w:val="20"/>
              </w:rPr>
            </w:pPr>
            <w:r>
              <w:rPr>
                <w:sz w:val="20"/>
              </w:rPr>
              <w:t>0,81 (2021)</w:t>
            </w:r>
          </w:p>
        </w:tc>
        <w:tc>
          <w:tcPr>
            <w:tcW w:w="1134" w:type="dxa"/>
          </w:tcPr>
          <w:p w14:paraId="488845F2" w14:textId="77777777" w:rsidR="00A46156" w:rsidRDefault="00A46156">
            <w:pPr>
              <w:jc w:val="center"/>
              <w:rPr>
                <w:sz w:val="20"/>
              </w:rPr>
            </w:pPr>
          </w:p>
        </w:tc>
        <w:tc>
          <w:tcPr>
            <w:tcW w:w="1134" w:type="dxa"/>
          </w:tcPr>
          <w:p w14:paraId="2EF02444" w14:textId="77777777" w:rsidR="00A46156" w:rsidRDefault="00A46156">
            <w:pPr>
              <w:rPr>
                <w:sz w:val="20"/>
              </w:rPr>
            </w:pPr>
          </w:p>
        </w:tc>
        <w:tc>
          <w:tcPr>
            <w:tcW w:w="1276" w:type="dxa"/>
            <w:shd w:val="clear" w:color="auto" w:fill="D9D9D9" w:themeFill="background1" w:themeFillShade="D9"/>
          </w:tcPr>
          <w:p w14:paraId="4DAC05E4" w14:textId="77777777" w:rsidR="00A46156" w:rsidRDefault="00A46156">
            <w:pPr>
              <w:rPr>
                <w:i/>
                <w:sz w:val="20"/>
              </w:rPr>
            </w:pPr>
          </w:p>
        </w:tc>
        <w:tc>
          <w:tcPr>
            <w:tcW w:w="2268" w:type="dxa"/>
          </w:tcPr>
          <w:p w14:paraId="5B6AD6B7" w14:textId="77777777" w:rsidR="00A46156" w:rsidRDefault="001F2CBD">
            <w:pPr>
              <w:jc w:val="both"/>
              <w:textAlignment w:val="baseline"/>
              <w:rPr>
                <w:sz w:val="18"/>
                <w:szCs w:val="18"/>
                <w:lang w:eastAsia="en-GB"/>
              </w:rPr>
            </w:pPr>
            <w:r>
              <w:rPr>
                <w:sz w:val="18"/>
                <w:szCs w:val="18"/>
                <w:lang w:eastAsia="en-GB"/>
              </w:rPr>
              <w:t xml:space="preserve">1. Miestams, turintiems daugiau kaip 20 000 gyventojų, parengti ir patvirtinti žalinimo planai pagal aplinkos ministro patvirtintą metodiką </w:t>
            </w:r>
            <w:r>
              <w:rPr>
                <w:sz w:val="18"/>
                <w:szCs w:val="18"/>
                <w:lang w:eastAsia="en-GB"/>
              </w:rPr>
              <w:lastRenderedPageBreak/>
              <w:t>žalinimo planams rengti. Kitoms urbanizuotoms vietovėms parengti ir patvirtinti žaliosios infrastruktūros poreikio žemėlapiai pagal aplinkos ministro patvirtintą metodiką žaliosios infrastruktūros poreikio žemėlapių sudarymui.</w:t>
            </w:r>
          </w:p>
          <w:p w14:paraId="2CBC10FC" w14:textId="77777777" w:rsidR="00A46156" w:rsidRDefault="001F2CBD">
            <w:pPr>
              <w:jc w:val="both"/>
              <w:rPr>
                <w:i/>
                <w:sz w:val="20"/>
              </w:rPr>
            </w:pPr>
            <w:r>
              <w:rPr>
                <w:sz w:val="18"/>
                <w:szCs w:val="18"/>
                <w:lang w:eastAsia="en-GB"/>
              </w:rPr>
              <w:t>2. Projektai įgyvendinami urbanizuotose teritorijose, kurių gyventojų tankis yra 1500 gyventojų/km2 arba didesnis ir kurių gamtinių ir antropogeninių plotų santykis yra mažesnis nei 1,5 (t. y. neatitinka optimalaus Lietuvos teritorijos žemės naudmenų plotų santykio, kurį sudaro 60 proc. natūralios naudmenos ir 40 proc. intensyvaus naudojimo antropogeninės naudmenos) taip, kaip numatyta žalinimo planuose ar žaliosios infrastruktūros poreikio žemėlapiuose. Į mažesnio nei 1500/km2 gyventojų tankumo teritoriją gali patekti ne daugiau kaip 20 proc. tvarkomos teritorijos.</w:t>
            </w:r>
          </w:p>
        </w:tc>
      </w:tr>
      <w:tr w:rsidR="00A46156" w14:paraId="1EFA66BE" w14:textId="77777777">
        <w:trPr>
          <w:trHeight w:val="557"/>
        </w:trPr>
        <w:tc>
          <w:tcPr>
            <w:tcW w:w="562" w:type="dxa"/>
            <w:shd w:val="clear" w:color="auto" w:fill="D9D9D9" w:themeFill="background1" w:themeFillShade="D9"/>
          </w:tcPr>
          <w:p w14:paraId="644E62C7" w14:textId="77777777" w:rsidR="00A46156" w:rsidRDefault="00A46156">
            <w:pPr>
              <w:rPr>
                <w:sz w:val="20"/>
              </w:rPr>
            </w:pPr>
          </w:p>
        </w:tc>
        <w:tc>
          <w:tcPr>
            <w:tcW w:w="1735" w:type="dxa"/>
            <w:shd w:val="clear" w:color="auto" w:fill="D9D9D9" w:themeFill="background1" w:themeFillShade="D9"/>
          </w:tcPr>
          <w:p w14:paraId="2E305378" w14:textId="77777777" w:rsidR="00A46156" w:rsidRDefault="00A46156">
            <w:pPr>
              <w:rPr>
                <w:i/>
                <w:sz w:val="20"/>
              </w:rPr>
            </w:pPr>
          </w:p>
        </w:tc>
        <w:tc>
          <w:tcPr>
            <w:tcW w:w="1384" w:type="dxa"/>
            <w:shd w:val="clear" w:color="auto" w:fill="D9D9D9" w:themeFill="background1" w:themeFillShade="D9"/>
          </w:tcPr>
          <w:p w14:paraId="0EFF0102" w14:textId="77777777" w:rsidR="00A46156" w:rsidRDefault="00A46156">
            <w:pPr>
              <w:rPr>
                <w:i/>
                <w:sz w:val="20"/>
              </w:rPr>
            </w:pPr>
          </w:p>
        </w:tc>
        <w:tc>
          <w:tcPr>
            <w:tcW w:w="1310" w:type="dxa"/>
          </w:tcPr>
          <w:p w14:paraId="67D6581B" w14:textId="77777777" w:rsidR="00A46156" w:rsidRDefault="001F2CBD">
            <w:pPr>
              <w:rPr>
                <w:i/>
                <w:sz w:val="20"/>
              </w:rPr>
            </w:pPr>
            <w:r>
              <w:rPr>
                <w:sz w:val="20"/>
              </w:rPr>
              <w:t>Poveikio rodiklis</w:t>
            </w:r>
          </w:p>
        </w:tc>
        <w:tc>
          <w:tcPr>
            <w:tcW w:w="3226" w:type="dxa"/>
            <w:vAlign w:val="center"/>
          </w:tcPr>
          <w:p w14:paraId="24FEEE5C" w14:textId="77777777" w:rsidR="00A46156" w:rsidRDefault="001F2CBD">
            <w:pPr>
              <w:jc w:val="both"/>
              <w:rPr>
                <w:i/>
                <w:sz w:val="20"/>
              </w:rPr>
            </w:pPr>
            <w:r>
              <w:rPr>
                <w:sz w:val="20"/>
                <w:lang w:eastAsia="lt-LT"/>
              </w:rPr>
              <w:t>Sąvartynuose šalinamų komunalinių atliekų dalis | procentai</w:t>
            </w:r>
          </w:p>
        </w:tc>
        <w:tc>
          <w:tcPr>
            <w:tcW w:w="1134" w:type="dxa"/>
          </w:tcPr>
          <w:p w14:paraId="630AFE23" w14:textId="77777777" w:rsidR="00A46156" w:rsidRDefault="001F2CBD">
            <w:pPr>
              <w:jc w:val="center"/>
              <w:rPr>
                <w:sz w:val="20"/>
              </w:rPr>
            </w:pPr>
            <w:r>
              <w:rPr>
                <w:sz w:val="20"/>
              </w:rPr>
              <w:t>24</w:t>
            </w:r>
          </w:p>
          <w:p w14:paraId="37C45FD4" w14:textId="77777777" w:rsidR="00A46156" w:rsidRDefault="001F2CBD">
            <w:pPr>
              <w:jc w:val="center"/>
              <w:rPr>
                <w:sz w:val="20"/>
              </w:rPr>
            </w:pPr>
            <w:r>
              <w:rPr>
                <w:sz w:val="20"/>
              </w:rPr>
              <w:t>(2020)</w:t>
            </w:r>
          </w:p>
        </w:tc>
        <w:tc>
          <w:tcPr>
            <w:tcW w:w="1134" w:type="dxa"/>
          </w:tcPr>
          <w:p w14:paraId="039D1D10" w14:textId="77777777" w:rsidR="00A46156" w:rsidRDefault="00A46156">
            <w:pPr>
              <w:jc w:val="center"/>
              <w:rPr>
                <w:sz w:val="20"/>
              </w:rPr>
            </w:pPr>
          </w:p>
        </w:tc>
        <w:tc>
          <w:tcPr>
            <w:tcW w:w="1134" w:type="dxa"/>
          </w:tcPr>
          <w:p w14:paraId="3D70A882" w14:textId="77777777" w:rsidR="00A46156" w:rsidRDefault="001F2CBD">
            <w:pPr>
              <w:jc w:val="center"/>
              <w:rPr>
                <w:sz w:val="20"/>
              </w:rPr>
            </w:pPr>
            <w:r>
              <w:rPr>
                <w:sz w:val="20"/>
              </w:rPr>
              <w:t>5</w:t>
            </w:r>
          </w:p>
          <w:p w14:paraId="25FD57D3" w14:textId="77777777" w:rsidR="00A46156" w:rsidRDefault="001F2CBD">
            <w:pPr>
              <w:jc w:val="center"/>
              <w:rPr>
                <w:sz w:val="20"/>
              </w:rPr>
            </w:pPr>
            <w:r>
              <w:rPr>
                <w:sz w:val="20"/>
              </w:rPr>
              <w:t>(2029)</w:t>
            </w:r>
          </w:p>
        </w:tc>
        <w:tc>
          <w:tcPr>
            <w:tcW w:w="1276" w:type="dxa"/>
            <w:shd w:val="clear" w:color="auto" w:fill="D9D9D9" w:themeFill="background1" w:themeFillShade="D9"/>
          </w:tcPr>
          <w:p w14:paraId="031EEFE8" w14:textId="77777777" w:rsidR="00A46156" w:rsidRDefault="00A46156">
            <w:pPr>
              <w:rPr>
                <w:i/>
                <w:sz w:val="20"/>
              </w:rPr>
            </w:pPr>
          </w:p>
        </w:tc>
        <w:tc>
          <w:tcPr>
            <w:tcW w:w="2268" w:type="dxa"/>
            <w:vMerge w:val="restart"/>
          </w:tcPr>
          <w:p w14:paraId="54E637E0" w14:textId="77777777" w:rsidR="00A46156" w:rsidRDefault="001F2CBD">
            <w:pPr>
              <w:jc w:val="both"/>
              <w:rPr>
                <w:i/>
                <w:sz w:val="20"/>
              </w:rPr>
            </w:pPr>
            <w:r>
              <w:rPr>
                <w:sz w:val="18"/>
                <w:szCs w:val="18"/>
                <w:lang w:eastAsia="en-GB"/>
              </w:rPr>
              <w:t>Veiklų atitiktis patvirtintiems regioniniams ir (ar) savivaldybių atliekų prevencijos ir tvarkymo planams, parengtiems Valstybiniam atliekų prevencijos ir tvarkymo 2021–2027 m. planui įgyvendinti.</w:t>
            </w:r>
          </w:p>
        </w:tc>
      </w:tr>
      <w:tr w:rsidR="00A46156" w14:paraId="7050B636" w14:textId="77777777">
        <w:trPr>
          <w:trHeight w:val="1264"/>
        </w:trPr>
        <w:tc>
          <w:tcPr>
            <w:tcW w:w="562" w:type="dxa"/>
            <w:shd w:val="clear" w:color="auto" w:fill="D9D9D9" w:themeFill="background1" w:themeFillShade="D9"/>
          </w:tcPr>
          <w:p w14:paraId="074453C1" w14:textId="77777777" w:rsidR="00A46156" w:rsidRDefault="00A46156">
            <w:pPr>
              <w:rPr>
                <w:sz w:val="20"/>
              </w:rPr>
            </w:pPr>
          </w:p>
        </w:tc>
        <w:tc>
          <w:tcPr>
            <w:tcW w:w="1735" w:type="dxa"/>
            <w:shd w:val="clear" w:color="auto" w:fill="D9D9D9" w:themeFill="background1" w:themeFillShade="D9"/>
          </w:tcPr>
          <w:p w14:paraId="634DC696" w14:textId="77777777" w:rsidR="00A46156" w:rsidRDefault="00A46156">
            <w:pPr>
              <w:rPr>
                <w:i/>
                <w:sz w:val="20"/>
              </w:rPr>
            </w:pPr>
          </w:p>
        </w:tc>
        <w:tc>
          <w:tcPr>
            <w:tcW w:w="1384" w:type="dxa"/>
            <w:shd w:val="clear" w:color="auto" w:fill="D9D9D9" w:themeFill="background1" w:themeFillShade="D9"/>
          </w:tcPr>
          <w:p w14:paraId="39C86087" w14:textId="77777777" w:rsidR="00A46156" w:rsidRDefault="00A46156">
            <w:pPr>
              <w:rPr>
                <w:i/>
                <w:sz w:val="20"/>
              </w:rPr>
            </w:pPr>
          </w:p>
        </w:tc>
        <w:tc>
          <w:tcPr>
            <w:tcW w:w="1310" w:type="dxa"/>
          </w:tcPr>
          <w:p w14:paraId="572BF46E" w14:textId="77777777" w:rsidR="00A46156" w:rsidRDefault="001F2CBD">
            <w:pPr>
              <w:rPr>
                <w:i/>
                <w:sz w:val="20"/>
              </w:rPr>
            </w:pPr>
            <w:r>
              <w:rPr>
                <w:sz w:val="20"/>
              </w:rPr>
              <w:t>Poveikio rodiklis</w:t>
            </w:r>
          </w:p>
        </w:tc>
        <w:tc>
          <w:tcPr>
            <w:tcW w:w="3226" w:type="dxa"/>
            <w:vAlign w:val="center"/>
          </w:tcPr>
          <w:p w14:paraId="4C4D148D" w14:textId="77777777" w:rsidR="00A46156" w:rsidRPr="00313029" w:rsidRDefault="001F2CBD">
            <w:pPr>
              <w:jc w:val="both"/>
              <w:rPr>
                <w:i/>
                <w:sz w:val="20"/>
              </w:rPr>
            </w:pPr>
            <w:r w:rsidRPr="00313029">
              <w:rPr>
                <w:sz w:val="20"/>
                <w:lang w:eastAsia="lt-LT"/>
              </w:rPr>
              <w:t>Paruoštų pakartotinai naudoti ir perdirbtų komunalinių atliekų dalis | procentai</w:t>
            </w:r>
          </w:p>
        </w:tc>
        <w:tc>
          <w:tcPr>
            <w:tcW w:w="1134" w:type="dxa"/>
          </w:tcPr>
          <w:p w14:paraId="441A30FA" w14:textId="77777777" w:rsidR="00A46156" w:rsidRPr="00313029" w:rsidRDefault="001F2CBD">
            <w:pPr>
              <w:jc w:val="center"/>
              <w:rPr>
                <w:sz w:val="20"/>
              </w:rPr>
            </w:pPr>
            <w:r w:rsidRPr="00313029">
              <w:rPr>
                <w:sz w:val="20"/>
              </w:rPr>
              <w:t>62</w:t>
            </w:r>
          </w:p>
          <w:p w14:paraId="3BD5B2CC" w14:textId="77777777" w:rsidR="00A46156" w:rsidRPr="00313029" w:rsidRDefault="001F2CBD">
            <w:pPr>
              <w:jc w:val="center"/>
              <w:rPr>
                <w:sz w:val="20"/>
              </w:rPr>
            </w:pPr>
            <w:r w:rsidRPr="00313029">
              <w:rPr>
                <w:sz w:val="20"/>
              </w:rPr>
              <w:t>(2020)</w:t>
            </w:r>
          </w:p>
        </w:tc>
        <w:tc>
          <w:tcPr>
            <w:tcW w:w="1134" w:type="dxa"/>
          </w:tcPr>
          <w:p w14:paraId="10391CFF" w14:textId="77777777" w:rsidR="00A46156" w:rsidRPr="00313029" w:rsidRDefault="00A46156">
            <w:pPr>
              <w:jc w:val="center"/>
              <w:rPr>
                <w:sz w:val="20"/>
              </w:rPr>
            </w:pPr>
          </w:p>
        </w:tc>
        <w:tc>
          <w:tcPr>
            <w:tcW w:w="1134" w:type="dxa"/>
          </w:tcPr>
          <w:p w14:paraId="7A1A10CA" w14:textId="77777777" w:rsidR="00A46156" w:rsidRPr="00313029" w:rsidRDefault="001F2CBD">
            <w:pPr>
              <w:jc w:val="center"/>
              <w:rPr>
                <w:sz w:val="20"/>
              </w:rPr>
            </w:pPr>
            <w:r w:rsidRPr="00313029">
              <w:rPr>
                <w:sz w:val="20"/>
              </w:rPr>
              <w:t>60</w:t>
            </w:r>
          </w:p>
          <w:p w14:paraId="55031163" w14:textId="77777777" w:rsidR="00A46156" w:rsidRPr="00313029" w:rsidRDefault="001F2CBD">
            <w:pPr>
              <w:jc w:val="center"/>
              <w:rPr>
                <w:sz w:val="20"/>
              </w:rPr>
            </w:pPr>
            <w:r w:rsidRPr="00313029">
              <w:rPr>
                <w:sz w:val="20"/>
              </w:rPr>
              <w:t>(2029)</w:t>
            </w:r>
          </w:p>
        </w:tc>
        <w:tc>
          <w:tcPr>
            <w:tcW w:w="1276" w:type="dxa"/>
            <w:shd w:val="clear" w:color="auto" w:fill="D9D9D9" w:themeFill="background1" w:themeFillShade="D9"/>
          </w:tcPr>
          <w:p w14:paraId="71BEF47A" w14:textId="77777777" w:rsidR="00A46156" w:rsidRDefault="00A46156">
            <w:pPr>
              <w:rPr>
                <w:i/>
                <w:sz w:val="20"/>
              </w:rPr>
            </w:pPr>
          </w:p>
        </w:tc>
        <w:tc>
          <w:tcPr>
            <w:tcW w:w="2268" w:type="dxa"/>
            <w:vMerge/>
          </w:tcPr>
          <w:p w14:paraId="45B5F3A4" w14:textId="77777777" w:rsidR="00A46156" w:rsidRDefault="00A46156">
            <w:pPr>
              <w:jc w:val="both"/>
              <w:rPr>
                <w:i/>
                <w:sz w:val="20"/>
              </w:rPr>
            </w:pPr>
          </w:p>
        </w:tc>
      </w:tr>
      <w:tr w:rsidR="00A46156" w14:paraId="3E3BA5B7" w14:textId="77777777">
        <w:trPr>
          <w:trHeight w:val="1305"/>
        </w:trPr>
        <w:tc>
          <w:tcPr>
            <w:tcW w:w="562" w:type="dxa"/>
            <w:shd w:val="clear" w:color="auto" w:fill="D9D9D9" w:themeFill="background1" w:themeFillShade="D9"/>
          </w:tcPr>
          <w:p w14:paraId="636B3B70" w14:textId="77777777" w:rsidR="00A46156" w:rsidRDefault="00A46156">
            <w:pPr>
              <w:rPr>
                <w:sz w:val="20"/>
              </w:rPr>
            </w:pPr>
          </w:p>
        </w:tc>
        <w:tc>
          <w:tcPr>
            <w:tcW w:w="1735" w:type="dxa"/>
            <w:shd w:val="clear" w:color="auto" w:fill="D9D9D9" w:themeFill="background1" w:themeFillShade="D9"/>
          </w:tcPr>
          <w:p w14:paraId="23D4216A" w14:textId="77777777" w:rsidR="00A46156" w:rsidRDefault="00A46156">
            <w:pPr>
              <w:rPr>
                <w:i/>
                <w:sz w:val="20"/>
              </w:rPr>
            </w:pPr>
          </w:p>
        </w:tc>
        <w:tc>
          <w:tcPr>
            <w:tcW w:w="1384" w:type="dxa"/>
            <w:shd w:val="clear" w:color="auto" w:fill="D9D9D9" w:themeFill="background1" w:themeFillShade="D9"/>
          </w:tcPr>
          <w:p w14:paraId="1C129E4D" w14:textId="77777777" w:rsidR="00A46156" w:rsidRDefault="00A46156">
            <w:pPr>
              <w:rPr>
                <w:i/>
                <w:sz w:val="20"/>
              </w:rPr>
            </w:pPr>
          </w:p>
        </w:tc>
        <w:tc>
          <w:tcPr>
            <w:tcW w:w="1310" w:type="dxa"/>
          </w:tcPr>
          <w:p w14:paraId="114FABB2" w14:textId="77777777" w:rsidR="00A46156" w:rsidRDefault="001F2CBD">
            <w:pPr>
              <w:rPr>
                <w:i/>
                <w:sz w:val="20"/>
              </w:rPr>
            </w:pPr>
            <w:r>
              <w:rPr>
                <w:sz w:val="20"/>
              </w:rPr>
              <w:t>Poveikio rodiklis</w:t>
            </w:r>
          </w:p>
        </w:tc>
        <w:tc>
          <w:tcPr>
            <w:tcW w:w="3226" w:type="dxa"/>
          </w:tcPr>
          <w:p w14:paraId="387A7639" w14:textId="77777777" w:rsidR="00A46156" w:rsidRPr="00313029" w:rsidRDefault="001F2CBD">
            <w:pPr>
              <w:jc w:val="both"/>
              <w:rPr>
                <w:i/>
                <w:sz w:val="20"/>
              </w:rPr>
            </w:pPr>
            <w:r w:rsidRPr="00313029">
              <w:rPr>
                <w:sz w:val="20"/>
                <w:lang w:eastAsia="lt-LT"/>
              </w:rPr>
              <w:t>Priešlaikinės mirtys, priskiriamos ilgalaikiam kietųjų dalelių KD</w:t>
            </w:r>
            <w:r w:rsidRPr="00313029">
              <w:rPr>
                <w:sz w:val="20"/>
                <w:vertAlign w:val="subscript"/>
                <w:lang w:eastAsia="lt-LT"/>
              </w:rPr>
              <w:t>2,5</w:t>
            </w:r>
            <w:r w:rsidRPr="00313029">
              <w:rPr>
                <w:sz w:val="20"/>
                <w:lang w:eastAsia="lt-LT"/>
              </w:rPr>
              <w:t xml:space="preserve"> poveikiui | mirusiųjų skaičius 100 tūkst. gyventojų.</w:t>
            </w:r>
          </w:p>
        </w:tc>
        <w:tc>
          <w:tcPr>
            <w:tcW w:w="1134" w:type="dxa"/>
          </w:tcPr>
          <w:p w14:paraId="4D164924" w14:textId="77777777" w:rsidR="00A46156" w:rsidRPr="00313029" w:rsidRDefault="001F2CBD">
            <w:pPr>
              <w:jc w:val="center"/>
              <w:rPr>
                <w:sz w:val="20"/>
              </w:rPr>
            </w:pPr>
            <w:r w:rsidRPr="00313029">
              <w:rPr>
                <w:sz w:val="20"/>
              </w:rPr>
              <w:t>72</w:t>
            </w:r>
          </w:p>
          <w:p w14:paraId="6B00BB26" w14:textId="77777777" w:rsidR="00A46156" w:rsidRPr="00313029" w:rsidRDefault="001F2CBD">
            <w:pPr>
              <w:jc w:val="center"/>
              <w:rPr>
                <w:sz w:val="20"/>
              </w:rPr>
            </w:pPr>
            <w:r w:rsidRPr="00313029">
              <w:rPr>
                <w:sz w:val="20"/>
              </w:rPr>
              <w:t>(2019)</w:t>
            </w:r>
          </w:p>
        </w:tc>
        <w:tc>
          <w:tcPr>
            <w:tcW w:w="1134" w:type="dxa"/>
          </w:tcPr>
          <w:p w14:paraId="16188F2D" w14:textId="77777777" w:rsidR="00A46156" w:rsidRPr="00313029" w:rsidRDefault="00A46156">
            <w:pPr>
              <w:jc w:val="center"/>
              <w:rPr>
                <w:sz w:val="20"/>
              </w:rPr>
            </w:pPr>
          </w:p>
        </w:tc>
        <w:tc>
          <w:tcPr>
            <w:tcW w:w="1134" w:type="dxa"/>
          </w:tcPr>
          <w:p w14:paraId="66594C53" w14:textId="77777777" w:rsidR="00A46156" w:rsidRPr="00313029" w:rsidRDefault="00A032E4" w:rsidP="00A032E4">
            <w:pPr>
              <w:jc w:val="center"/>
              <w:rPr>
                <w:sz w:val="20"/>
              </w:rPr>
            </w:pPr>
            <w:r w:rsidRPr="00313029">
              <w:rPr>
                <w:sz w:val="20"/>
              </w:rPr>
              <w:t>70</w:t>
            </w:r>
          </w:p>
          <w:p w14:paraId="47397A41" w14:textId="09E5BD12" w:rsidR="00A032E4" w:rsidRPr="00313029" w:rsidRDefault="00A032E4" w:rsidP="00A032E4">
            <w:pPr>
              <w:jc w:val="center"/>
              <w:rPr>
                <w:sz w:val="20"/>
              </w:rPr>
            </w:pPr>
            <w:r w:rsidRPr="00313029">
              <w:rPr>
                <w:sz w:val="20"/>
              </w:rPr>
              <w:t>(2029)</w:t>
            </w:r>
          </w:p>
        </w:tc>
        <w:tc>
          <w:tcPr>
            <w:tcW w:w="1276" w:type="dxa"/>
            <w:shd w:val="clear" w:color="auto" w:fill="D9D9D9" w:themeFill="background1" w:themeFillShade="D9"/>
          </w:tcPr>
          <w:p w14:paraId="0313DF57" w14:textId="77777777" w:rsidR="00A46156" w:rsidRDefault="00A46156">
            <w:pPr>
              <w:rPr>
                <w:i/>
                <w:sz w:val="20"/>
              </w:rPr>
            </w:pPr>
          </w:p>
        </w:tc>
        <w:tc>
          <w:tcPr>
            <w:tcW w:w="2268" w:type="dxa"/>
          </w:tcPr>
          <w:p w14:paraId="2C6BCA46" w14:textId="77777777" w:rsidR="00A46156" w:rsidRDefault="001F2CBD">
            <w:pPr>
              <w:jc w:val="both"/>
              <w:rPr>
                <w:i/>
                <w:sz w:val="20"/>
              </w:rPr>
            </w:pPr>
            <w:r>
              <w:rPr>
                <w:sz w:val="18"/>
                <w:szCs w:val="18"/>
              </w:rPr>
              <w:t xml:space="preserve">Savivaldybės tarybos patvirtinta Bendrųjų savivaldybių aplinkos monitoringo nuostatų reikalavimus atitinkanti savivaldybės aplinkos (oro) </w:t>
            </w:r>
            <w:r>
              <w:rPr>
                <w:sz w:val="18"/>
                <w:szCs w:val="18"/>
              </w:rPr>
              <w:lastRenderedPageBreak/>
              <w:t>monitoringo programa kietųjų dalelių KD</w:t>
            </w:r>
            <w:r>
              <w:rPr>
                <w:sz w:val="18"/>
                <w:vertAlign w:val="subscript"/>
              </w:rPr>
              <w:t>2,5</w:t>
            </w:r>
            <w:r>
              <w:rPr>
                <w:sz w:val="18"/>
                <w:szCs w:val="18"/>
              </w:rPr>
              <w:t xml:space="preserve"> koncentracijos aplinkos ore matavimams ir kitų oro teršalų (kai reikia) koncentracijos aplinkos ore matavimams, su Aplinkos apsaugos agentūros derinimo išvada, kad matavimų, atliktų pagal programoje kietųjų dalelių KD</w:t>
            </w:r>
            <w:r>
              <w:rPr>
                <w:sz w:val="18"/>
                <w:vertAlign w:val="subscript"/>
              </w:rPr>
              <w:t>2.5</w:t>
            </w:r>
            <w:r>
              <w:rPr>
                <w:sz w:val="18"/>
                <w:szCs w:val="18"/>
              </w:rPr>
              <w:t xml:space="preserve"> matavimams nustatytas sąlygas duomenys bus tinkami naudoti valstybinio aplinkos monitoringo tikslams.</w:t>
            </w:r>
          </w:p>
        </w:tc>
      </w:tr>
      <w:tr w:rsidR="00A46156" w14:paraId="670A850A" w14:textId="77777777">
        <w:trPr>
          <w:trHeight w:val="983"/>
        </w:trPr>
        <w:tc>
          <w:tcPr>
            <w:tcW w:w="562" w:type="dxa"/>
            <w:shd w:val="clear" w:color="auto" w:fill="D9D9D9" w:themeFill="background1" w:themeFillShade="D9"/>
          </w:tcPr>
          <w:p w14:paraId="11513680" w14:textId="77777777" w:rsidR="00A46156" w:rsidRDefault="00A46156">
            <w:pPr>
              <w:rPr>
                <w:sz w:val="20"/>
              </w:rPr>
            </w:pPr>
          </w:p>
        </w:tc>
        <w:tc>
          <w:tcPr>
            <w:tcW w:w="1735" w:type="dxa"/>
            <w:shd w:val="clear" w:color="auto" w:fill="D9D9D9" w:themeFill="background1" w:themeFillShade="D9"/>
          </w:tcPr>
          <w:p w14:paraId="73A477E1" w14:textId="77777777" w:rsidR="00A46156" w:rsidRDefault="00A46156">
            <w:pPr>
              <w:rPr>
                <w:i/>
                <w:sz w:val="20"/>
              </w:rPr>
            </w:pPr>
          </w:p>
        </w:tc>
        <w:tc>
          <w:tcPr>
            <w:tcW w:w="1384" w:type="dxa"/>
            <w:shd w:val="clear" w:color="auto" w:fill="D9D9D9" w:themeFill="background1" w:themeFillShade="D9"/>
          </w:tcPr>
          <w:p w14:paraId="0797F977" w14:textId="77777777" w:rsidR="00A46156" w:rsidRDefault="00A46156">
            <w:pPr>
              <w:rPr>
                <w:i/>
                <w:sz w:val="20"/>
              </w:rPr>
            </w:pPr>
          </w:p>
        </w:tc>
        <w:tc>
          <w:tcPr>
            <w:tcW w:w="1310" w:type="dxa"/>
          </w:tcPr>
          <w:p w14:paraId="6C49EE1E" w14:textId="77777777" w:rsidR="00A46156" w:rsidRDefault="001F2CBD">
            <w:pPr>
              <w:rPr>
                <w:i/>
                <w:sz w:val="20"/>
              </w:rPr>
            </w:pPr>
            <w:r>
              <w:rPr>
                <w:sz w:val="20"/>
              </w:rPr>
              <w:t>Poveikio rodiklis</w:t>
            </w:r>
          </w:p>
        </w:tc>
        <w:tc>
          <w:tcPr>
            <w:tcW w:w="3226" w:type="dxa"/>
            <w:vAlign w:val="center"/>
          </w:tcPr>
          <w:p w14:paraId="6B40F553" w14:textId="77777777" w:rsidR="00A46156" w:rsidRDefault="001F2CBD">
            <w:pPr>
              <w:jc w:val="both"/>
              <w:rPr>
                <w:i/>
                <w:sz w:val="20"/>
              </w:rPr>
            </w:pPr>
            <w:r>
              <w:rPr>
                <w:sz w:val="20"/>
                <w:lang w:eastAsia="lt-LT"/>
              </w:rPr>
              <w:t>Gyventojų, aprūpinamų geriamojo vandens tiekimo paslaugomis, dalis, palyginti su visais gyventojais | procentai</w:t>
            </w:r>
          </w:p>
        </w:tc>
        <w:tc>
          <w:tcPr>
            <w:tcW w:w="1134" w:type="dxa"/>
          </w:tcPr>
          <w:p w14:paraId="361057E1" w14:textId="77777777" w:rsidR="00A46156" w:rsidRDefault="001F2CBD">
            <w:pPr>
              <w:jc w:val="center"/>
              <w:rPr>
                <w:sz w:val="20"/>
              </w:rPr>
            </w:pPr>
            <w:r>
              <w:rPr>
                <w:sz w:val="20"/>
              </w:rPr>
              <w:t>75,1 (2020)</w:t>
            </w:r>
          </w:p>
        </w:tc>
        <w:tc>
          <w:tcPr>
            <w:tcW w:w="1134" w:type="dxa"/>
          </w:tcPr>
          <w:p w14:paraId="2C082DC7" w14:textId="77777777" w:rsidR="00A46156" w:rsidRDefault="00A46156">
            <w:pPr>
              <w:jc w:val="center"/>
              <w:rPr>
                <w:sz w:val="20"/>
              </w:rPr>
            </w:pPr>
          </w:p>
        </w:tc>
        <w:tc>
          <w:tcPr>
            <w:tcW w:w="1134" w:type="dxa"/>
          </w:tcPr>
          <w:p w14:paraId="50D0F95E" w14:textId="77777777" w:rsidR="00A46156" w:rsidRDefault="001F2CBD">
            <w:pPr>
              <w:jc w:val="center"/>
              <w:rPr>
                <w:sz w:val="20"/>
              </w:rPr>
            </w:pPr>
            <w:r>
              <w:rPr>
                <w:sz w:val="20"/>
              </w:rPr>
              <w:t>80,00</w:t>
            </w:r>
          </w:p>
          <w:p w14:paraId="7BFB6F53" w14:textId="77777777" w:rsidR="00A46156" w:rsidRDefault="001F2CBD">
            <w:pPr>
              <w:ind w:firstLine="53"/>
              <w:jc w:val="center"/>
              <w:rPr>
                <w:sz w:val="20"/>
              </w:rPr>
            </w:pPr>
            <w:r>
              <w:rPr>
                <w:sz w:val="20"/>
              </w:rPr>
              <w:t>(2030)</w:t>
            </w:r>
          </w:p>
        </w:tc>
        <w:tc>
          <w:tcPr>
            <w:tcW w:w="1276" w:type="dxa"/>
            <w:shd w:val="clear" w:color="auto" w:fill="D9D9D9" w:themeFill="background1" w:themeFillShade="D9"/>
          </w:tcPr>
          <w:p w14:paraId="77EABDBB" w14:textId="77777777" w:rsidR="00A46156" w:rsidRDefault="00A46156">
            <w:pPr>
              <w:rPr>
                <w:i/>
                <w:sz w:val="20"/>
              </w:rPr>
            </w:pPr>
          </w:p>
        </w:tc>
        <w:tc>
          <w:tcPr>
            <w:tcW w:w="2268" w:type="dxa"/>
            <w:vMerge w:val="restart"/>
          </w:tcPr>
          <w:p w14:paraId="037DB56F" w14:textId="77777777" w:rsidR="00A46156" w:rsidRDefault="001F2CBD">
            <w:pPr>
              <w:jc w:val="both"/>
              <w:rPr>
                <w:sz w:val="18"/>
                <w:szCs w:val="18"/>
              </w:rPr>
            </w:pPr>
            <w:r>
              <w:rPr>
                <w:sz w:val="18"/>
                <w:szCs w:val="18"/>
              </w:rPr>
              <w:t>Projekto veiklų atitiktis geriamojo vandens tiekimo ir nuotekų tvarkymo infrastruktūros plėtros planui.</w:t>
            </w:r>
          </w:p>
          <w:p w14:paraId="08A6189A" w14:textId="77777777" w:rsidR="00A46156" w:rsidRDefault="00A46156">
            <w:pPr>
              <w:jc w:val="both"/>
              <w:rPr>
                <w:i/>
                <w:sz w:val="20"/>
              </w:rPr>
            </w:pPr>
          </w:p>
        </w:tc>
      </w:tr>
      <w:tr w:rsidR="00A46156" w14:paraId="13A8FC44" w14:textId="77777777">
        <w:trPr>
          <w:trHeight w:val="1091"/>
        </w:trPr>
        <w:tc>
          <w:tcPr>
            <w:tcW w:w="562" w:type="dxa"/>
            <w:shd w:val="clear" w:color="auto" w:fill="D9D9D9" w:themeFill="background1" w:themeFillShade="D9"/>
          </w:tcPr>
          <w:p w14:paraId="199EBA36" w14:textId="77777777" w:rsidR="00A46156" w:rsidRDefault="00A46156">
            <w:pPr>
              <w:rPr>
                <w:sz w:val="20"/>
              </w:rPr>
            </w:pPr>
          </w:p>
        </w:tc>
        <w:tc>
          <w:tcPr>
            <w:tcW w:w="1735" w:type="dxa"/>
            <w:shd w:val="clear" w:color="auto" w:fill="D9D9D9" w:themeFill="background1" w:themeFillShade="D9"/>
          </w:tcPr>
          <w:p w14:paraId="795A5A78" w14:textId="77777777" w:rsidR="00A46156" w:rsidRDefault="00A46156">
            <w:pPr>
              <w:rPr>
                <w:i/>
                <w:sz w:val="20"/>
              </w:rPr>
            </w:pPr>
          </w:p>
        </w:tc>
        <w:tc>
          <w:tcPr>
            <w:tcW w:w="1384" w:type="dxa"/>
            <w:shd w:val="clear" w:color="auto" w:fill="D9D9D9" w:themeFill="background1" w:themeFillShade="D9"/>
          </w:tcPr>
          <w:p w14:paraId="1A4D97EB" w14:textId="77777777" w:rsidR="00A46156" w:rsidRDefault="00A46156">
            <w:pPr>
              <w:rPr>
                <w:i/>
                <w:sz w:val="20"/>
              </w:rPr>
            </w:pPr>
          </w:p>
        </w:tc>
        <w:tc>
          <w:tcPr>
            <w:tcW w:w="1310" w:type="dxa"/>
          </w:tcPr>
          <w:p w14:paraId="2DC9E29F" w14:textId="77777777" w:rsidR="00A46156" w:rsidRDefault="001F2CBD">
            <w:pPr>
              <w:rPr>
                <w:i/>
                <w:sz w:val="20"/>
              </w:rPr>
            </w:pPr>
            <w:r>
              <w:rPr>
                <w:sz w:val="20"/>
              </w:rPr>
              <w:t>Poveikio rodiklis</w:t>
            </w:r>
          </w:p>
        </w:tc>
        <w:tc>
          <w:tcPr>
            <w:tcW w:w="3226" w:type="dxa"/>
            <w:vAlign w:val="center"/>
          </w:tcPr>
          <w:p w14:paraId="3507B5D8" w14:textId="77777777" w:rsidR="00A46156" w:rsidRDefault="001F2CBD">
            <w:pPr>
              <w:jc w:val="both"/>
              <w:rPr>
                <w:i/>
                <w:sz w:val="20"/>
              </w:rPr>
            </w:pPr>
            <w:r>
              <w:rPr>
                <w:sz w:val="20"/>
                <w:lang w:eastAsia="lt-LT"/>
              </w:rPr>
              <w:t>Gyventojų, aprūpinamų centralizuotai teikiamomis nuotekų tvarkymo paslaugomis, dalis, palyginti su visais gyventojais | procentai</w:t>
            </w:r>
          </w:p>
        </w:tc>
        <w:tc>
          <w:tcPr>
            <w:tcW w:w="1134" w:type="dxa"/>
          </w:tcPr>
          <w:p w14:paraId="03D7EF45" w14:textId="77777777" w:rsidR="00A46156" w:rsidRDefault="001F2CBD">
            <w:pPr>
              <w:jc w:val="center"/>
              <w:rPr>
                <w:sz w:val="20"/>
              </w:rPr>
            </w:pPr>
            <w:r>
              <w:rPr>
                <w:sz w:val="20"/>
              </w:rPr>
              <w:t>62,6 (2020)</w:t>
            </w:r>
          </w:p>
        </w:tc>
        <w:tc>
          <w:tcPr>
            <w:tcW w:w="1134" w:type="dxa"/>
          </w:tcPr>
          <w:p w14:paraId="0E02EEB4" w14:textId="77777777" w:rsidR="00A46156" w:rsidRDefault="00A46156">
            <w:pPr>
              <w:jc w:val="center"/>
              <w:rPr>
                <w:sz w:val="20"/>
              </w:rPr>
            </w:pPr>
          </w:p>
        </w:tc>
        <w:tc>
          <w:tcPr>
            <w:tcW w:w="1134" w:type="dxa"/>
          </w:tcPr>
          <w:p w14:paraId="218C318E" w14:textId="77777777" w:rsidR="00A46156" w:rsidRDefault="001F2CBD">
            <w:pPr>
              <w:jc w:val="center"/>
              <w:rPr>
                <w:sz w:val="20"/>
              </w:rPr>
            </w:pPr>
            <w:r>
              <w:rPr>
                <w:sz w:val="20"/>
              </w:rPr>
              <w:t>66,5</w:t>
            </w:r>
          </w:p>
          <w:p w14:paraId="1A55D6FA" w14:textId="77777777" w:rsidR="00A46156" w:rsidRDefault="001F2CBD">
            <w:pPr>
              <w:jc w:val="center"/>
              <w:rPr>
                <w:sz w:val="20"/>
              </w:rPr>
            </w:pPr>
            <w:r>
              <w:rPr>
                <w:sz w:val="20"/>
              </w:rPr>
              <w:t>(2030)</w:t>
            </w:r>
          </w:p>
        </w:tc>
        <w:tc>
          <w:tcPr>
            <w:tcW w:w="1276" w:type="dxa"/>
            <w:tcBorders>
              <w:bottom w:val="single" w:sz="4" w:space="0" w:color="auto"/>
            </w:tcBorders>
            <w:shd w:val="clear" w:color="auto" w:fill="D9D9D9" w:themeFill="background1" w:themeFillShade="D9"/>
          </w:tcPr>
          <w:p w14:paraId="6A24E5BF" w14:textId="77777777" w:rsidR="00A46156" w:rsidRDefault="00A46156">
            <w:pPr>
              <w:rPr>
                <w:i/>
                <w:sz w:val="20"/>
              </w:rPr>
            </w:pPr>
          </w:p>
        </w:tc>
        <w:tc>
          <w:tcPr>
            <w:tcW w:w="2268" w:type="dxa"/>
            <w:vMerge/>
          </w:tcPr>
          <w:p w14:paraId="248EC1AE" w14:textId="77777777" w:rsidR="00A46156" w:rsidRDefault="00A46156">
            <w:pPr>
              <w:rPr>
                <w:i/>
                <w:sz w:val="20"/>
              </w:rPr>
            </w:pPr>
          </w:p>
        </w:tc>
      </w:tr>
      <w:tr w:rsidR="00A46156" w14:paraId="49C6B1D5" w14:textId="77777777">
        <w:trPr>
          <w:trHeight w:val="1477"/>
        </w:trPr>
        <w:tc>
          <w:tcPr>
            <w:tcW w:w="562" w:type="dxa"/>
          </w:tcPr>
          <w:p w14:paraId="54E27E31" w14:textId="77777777" w:rsidR="00A46156" w:rsidRDefault="001F2CBD">
            <w:pPr>
              <w:rPr>
                <w:sz w:val="20"/>
              </w:rPr>
            </w:pPr>
            <w:r>
              <w:rPr>
                <w:sz w:val="20"/>
              </w:rPr>
              <w:t>2.1</w:t>
            </w:r>
          </w:p>
        </w:tc>
        <w:tc>
          <w:tcPr>
            <w:tcW w:w="1735" w:type="dxa"/>
          </w:tcPr>
          <w:p w14:paraId="100FEE34" w14:textId="77777777" w:rsidR="00A46156" w:rsidRDefault="001F2CBD">
            <w:pPr>
              <w:rPr>
                <w:sz w:val="22"/>
                <w:szCs w:val="22"/>
              </w:rPr>
            </w:pPr>
            <w:r>
              <w:rPr>
                <w:i/>
                <w:iCs/>
                <w:sz w:val="22"/>
                <w:szCs w:val="22"/>
              </w:rPr>
              <w:t xml:space="preserve">Pagerinti oro ir aplinkos kokybę, sumažinti vandens ir dirvožemio taršą  </w:t>
            </w:r>
          </w:p>
        </w:tc>
        <w:tc>
          <w:tcPr>
            <w:tcW w:w="1384" w:type="dxa"/>
          </w:tcPr>
          <w:p w14:paraId="4E31F08B" w14:textId="77777777" w:rsidR="00A46156" w:rsidRDefault="001F2CBD">
            <w:pPr>
              <w:rPr>
                <w:iCs/>
                <w:sz w:val="20"/>
              </w:rPr>
            </w:pPr>
            <w:r>
              <w:rPr>
                <w:iCs/>
                <w:sz w:val="20"/>
              </w:rPr>
              <w:t>LT029-02-01</w:t>
            </w:r>
          </w:p>
        </w:tc>
        <w:tc>
          <w:tcPr>
            <w:tcW w:w="1310" w:type="dxa"/>
          </w:tcPr>
          <w:p w14:paraId="6CE5F26A" w14:textId="77777777" w:rsidR="00A46156" w:rsidRDefault="001F2CBD">
            <w:pPr>
              <w:rPr>
                <w:i/>
                <w:sz w:val="20"/>
              </w:rPr>
            </w:pPr>
            <w:r>
              <w:rPr>
                <w:sz w:val="20"/>
              </w:rPr>
              <w:t>Rezultato RCR41</w:t>
            </w:r>
          </w:p>
        </w:tc>
        <w:tc>
          <w:tcPr>
            <w:tcW w:w="3226" w:type="dxa"/>
          </w:tcPr>
          <w:p w14:paraId="4C91B841" w14:textId="77777777" w:rsidR="00A46156" w:rsidRDefault="001F2CBD">
            <w:pPr>
              <w:jc w:val="both"/>
              <w:rPr>
                <w:i/>
                <w:iCs/>
                <w:sz w:val="20"/>
              </w:rPr>
            </w:pPr>
            <w:r>
              <w:rPr>
                <w:i/>
                <w:iCs/>
                <w:sz w:val="20"/>
              </w:rPr>
              <w:t xml:space="preserve">Gyventojai, prisijungę prie patobulintų viešojo vandens tiekimo sistemų </w:t>
            </w:r>
            <w:r>
              <w:rPr>
                <w:i/>
                <w:iCs/>
                <w:sz w:val="20"/>
                <w:lang w:eastAsia="lt-LT"/>
              </w:rPr>
              <w:t xml:space="preserve">| </w:t>
            </w:r>
            <w:r>
              <w:rPr>
                <w:i/>
                <w:iCs/>
                <w:sz w:val="20"/>
              </w:rPr>
              <w:t>Asmenys</w:t>
            </w:r>
          </w:p>
          <w:p w14:paraId="0D567740" w14:textId="77777777" w:rsidR="00A46156" w:rsidRDefault="00A46156">
            <w:pPr>
              <w:jc w:val="both"/>
              <w:rPr>
                <w:i/>
                <w:iCs/>
                <w:sz w:val="20"/>
              </w:rPr>
            </w:pPr>
          </w:p>
        </w:tc>
        <w:tc>
          <w:tcPr>
            <w:tcW w:w="1134" w:type="dxa"/>
          </w:tcPr>
          <w:p w14:paraId="4929795D" w14:textId="77777777" w:rsidR="00A46156" w:rsidRDefault="001F2CBD">
            <w:pPr>
              <w:jc w:val="center"/>
              <w:rPr>
                <w:sz w:val="20"/>
              </w:rPr>
            </w:pPr>
            <w:r>
              <w:rPr>
                <w:sz w:val="20"/>
              </w:rPr>
              <w:t>0</w:t>
            </w:r>
          </w:p>
          <w:p w14:paraId="5721B794" w14:textId="77777777" w:rsidR="00A46156" w:rsidRDefault="001F2CBD">
            <w:pPr>
              <w:jc w:val="center"/>
              <w:rPr>
                <w:sz w:val="20"/>
              </w:rPr>
            </w:pPr>
            <w:r>
              <w:rPr>
                <w:sz w:val="20"/>
              </w:rPr>
              <w:t>(2021)</w:t>
            </w:r>
          </w:p>
        </w:tc>
        <w:tc>
          <w:tcPr>
            <w:tcW w:w="1134" w:type="dxa"/>
          </w:tcPr>
          <w:p w14:paraId="438C9DF4" w14:textId="77777777" w:rsidR="00A46156" w:rsidRDefault="001F2CBD">
            <w:pPr>
              <w:jc w:val="center"/>
              <w:rPr>
                <w:sz w:val="20"/>
              </w:rPr>
            </w:pPr>
            <w:r>
              <w:rPr>
                <w:sz w:val="20"/>
              </w:rPr>
              <w:t>0</w:t>
            </w:r>
          </w:p>
          <w:p w14:paraId="049476C8" w14:textId="77777777" w:rsidR="00A46156" w:rsidRDefault="001F2CBD">
            <w:pPr>
              <w:jc w:val="center"/>
              <w:rPr>
                <w:sz w:val="20"/>
              </w:rPr>
            </w:pPr>
            <w:r>
              <w:rPr>
                <w:sz w:val="20"/>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E9D81AA" w14:textId="77777777" w:rsidR="00A46156" w:rsidRDefault="001F2CBD">
            <w:pPr>
              <w:jc w:val="center"/>
              <w:rPr>
                <w:rFonts w:eastAsia="Calibri"/>
                <w:sz w:val="20"/>
              </w:rPr>
            </w:pPr>
            <w:r>
              <w:rPr>
                <w:rFonts w:eastAsia="Calibri"/>
                <w:sz w:val="20"/>
              </w:rPr>
              <w:t>7 716</w:t>
            </w:r>
          </w:p>
          <w:p w14:paraId="0B843AA4" w14:textId="77777777" w:rsidR="00A46156" w:rsidRDefault="001F2CBD">
            <w:pPr>
              <w:jc w:val="center"/>
              <w:rPr>
                <w:sz w:val="20"/>
              </w:rPr>
            </w:pPr>
            <w:r>
              <w:rPr>
                <w:rFonts w:eastAsia="Calibri"/>
                <w:sz w:val="20"/>
              </w:rPr>
              <w:t>(2029)</w:t>
            </w:r>
          </w:p>
        </w:tc>
        <w:tc>
          <w:tcPr>
            <w:tcW w:w="1276" w:type="dxa"/>
            <w:shd w:val="clear" w:color="auto" w:fill="D9D9D9" w:themeFill="background1" w:themeFillShade="D9"/>
          </w:tcPr>
          <w:p w14:paraId="6ACA5DEC" w14:textId="77777777" w:rsidR="00A46156" w:rsidRDefault="00A46156">
            <w:pPr>
              <w:rPr>
                <w:i/>
                <w:sz w:val="20"/>
              </w:rPr>
            </w:pPr>
          </w:p>
        </w:tc>
        <w:tc>
          <w:tcPr>
            <w:tcW w:w="2268" w:type="dxa"/>
            <w:shd w:val="clear" w:color="auto" w:fill="D9D9D9" w:themeFill="background1" w:themeFillShade="D9"/>
          </w:tcPr>
          <w:p w14:paraId="70821759" w14:textId="77777777" w:rsidR="00A46156" w:rsidRDefault="00A46156">
            <w:pPr>
              <w:rPr>
                <w:i/>
                <w:sz w:val="20"/>
              </w:rPr>
            </w:pPr>
          </w:p>
        </w:tc>
      </w:tr>
      <w:tr w:rsidR="00A46156" w14:paraId="09FD2A2D" w14:textId="77777777">
        <w:trPr>
          <w:trHeight w:val="558"/>
        </w:trPr>
        <w:tc>
          <w:tcPr>
            <w:tcW w:w="562" w:type="dxa"/>
            <w:shd w:val="clear" w:color="auto" w:fill="D9D9D9" w:themeFill="background1" w:themeFillShade="D9"/>
          </w:tcPr>
          <w:p w14:paraId="66A125FF" w14:textId="77777777" w:rsidR="00A46156" w:rsidRDefault="00A46156">
            <w:pPr>
              <w:rPr>
                <w:sz w:val="20"/>
              </w:rPr>
            </w:pPr>
          </w:p>
        </w:tc>
        <w:tc>
          <w:tcPr>
            <w:tcW w:w="1735" w:type="dxa"/>
            <w:shd w:val="clear" w:color="auto" w:fill="D9D9D9" w:themeFill="background1" w:themeFillShade="D9"/>
          </w:tcPr>
          <w:p w14:paraId="4F3B9DDF" w14:textId="77777777" w:rsidR="00A46156" w:rsidRDefault="00A46156"/>
        </w:tc>
        <w:tc>
          <w:tcPr>
            <w:tcW w:w="1384" w:type="dxa"/>
            <w:shd w:val="clear" w:color="auto" w:fill="D9D9D9" w:themeFill="background1" w:themeFillShade="D9"/>
          </w:tcPr>
          <w:p w14:paraId="3D2465FA" w14:textId="77777777" w:rsidR="00A46156" w:rsidRDefault="00A46156">
            <w:pPr>
              <w:rPr>
                <w:iCs/>
                <w:sz w:val="20"/>
              </w:rPr>
            </w:pPr>
          </w:p>
        </w:tc>
        <w:tc>
          <w:tcPr>
            <w:tcW w:w="1310" w:type="dxa"/>
          </w:tcPr>
          <w:p w14:paraId="38690C3A" w14:textId="77777777" w:rsidR="00A46156" w:rsidRDefault="001F2CBD">
            <w:pPr>
              <w:rPr>
                <w:i/>
                <w:sz w:val="20"/>
              </w:rPr>
            </w:pPr>
            <w:r>
              <w:rPr>
                <w:sz w:val="20"/>
              </w:rPr>
              <w:t>Rezultato RCR42</w:t>
            </w:r>
          </w:p>
        </w:tc>
        <w:tc>
          <w:tcPr>
            <w:tcW w:w="3226" w:type="dxa"/>
          </w:tcPr>
          <w:p w14:paraId="3106CFD5" w14:textId="77777777" w:rsidR="00A46156" w:rsidRDefault="001F2CBD">
            <w:pPr>
              <w:jc w:val="both"/>
              <w:rPr>
                <w:i/>
                <w:iCs/>
                <w:sz w:val="20"/>
              </w:rPr>
            </w:pPr>
            <w:r>
              <w:rPr>
                <w:i/>
                <w:iCs/>
                <w:sz w:val="20"/>
              </w:rPr>
              <w:t xml:space="preserve">Gyventojai, prisijungę bent prie antrinių viešojo nuotekų valymo įrenginių </w:t>
            </w:r>
            <w:r>
              <w:rPr>
                <w:i/>
                <w:iCs/>
                <w:sz w:val="20"/>
                <w:lang w:eastAsia="lt-LT"/>
              </w:rPr>
              <w:t xml:space="preserve">| </w:t>
            </w:r>
            <w:r>
              <w:rPr>
                <w:i/>
                <w:iCs/>
                <w:sz w:val="20"/>
              </w:rPr>
              <w:t>Asmenys</w:t>
            </w:r>
          </w:p>
        </w:tc>
        <w:tc>
          <w:tcPr>
            <w:tcW w:w="1134" w:type="dxa"/>
          </w:tcPr>
          <w:p w14:paraId="6D5FF225" w14:textId="77777777" w:rsidR="00A46156" w:rsidRDefault="001F2CBD">
            <w:pPr>
              <w:jc w:val="center"/>
              <w:rPr>
                <w:sz w:val="20"/>
              </w:rPr>
            </w:pPr>
            <w:r>
              <w:rPr>
                <w:sz w:val="20"/>
              </w:rPr>
              <w:t>0</w:t>
            </w:r>
          </w:p>
          <w:p w14:paraId="14D9787E" w14:textId="77777777" w:rsidR="00A46156" w:rsidRDefault="001F2CBD">
            <w:pPr>
              <w:jc w:val="center"/>
              <w:rPr>
                <w:sz w:val="20"/>
              </w:rPr>
            </w:pPr>
            <w:r>
              <w:rPr>
                <w:sz w:val="20"/>
              </w:rPr>
              <w:t>(2021)</w:t>
            </w:r>
          </w:p>
        </w:tc>
        <w:tc>
          <w:tcPr>
            <w:tcW w:w="1134" w:type="dxa"/>
          </w:tcPr>
          <w:p w14:paraId="75F047C5" w14:textId="77777777" w:rsidR="00A46156" w:rsidRDefault="001F2CBD">
            <w:pPr>
              <w:jc w:val="center"/>
              <w:rPr>
                <w:sz w:val="20"/>
              </w:rPr>
            </w:pPr>
            <w:r>
              <w:rPr>
                <w:sz w:val="20"/>
              </w:rPr>
              <w:t>0</w:t>
            </w:r>
          </w:p>
          <w:p w14:paraId="1DFE5425" w14:textId="77777777" w:rsidR="00A46156" w:rsidRDefault="001F2CBD">
            <w:pPr>
              <w:jc w:val="center"/>
              <w:rPr>
                <w:sz w:val="20"/>
              </w:rPr>
            </w:pPr>
            <w:r>
              <w:rPr>
                <w:sz w:val="20"/>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0EEC16B" w14:textId="77777777" w:rsidR="00A46156" w:rsidRDefault="001F2CBD">
            <w:pPr>
              <w:jc w:val="center"/>
              <w:rPr>
                <w:rFonts w:eastAsia="Calibri"/>
                <w:sz w:val="20"/>
              </w:rPr>
            </w:pPr>
            <w:r>
              <w:rPr>
                <w:rFonts w:eastAsia="Calibri"/>
                <w:sz w:val="20"/>
              </w:rPr>
              <w:t>2 255</w:t>
            </w:r>
          </w:p>
          <w:p w14:paraId="227F05A2" w14:textId="77777777" w:rsidR="00A46156" w:rsidRDefault="001F2CBD">
            <w:pPr>
              <w:jc w:val="center"/>
              <w:rPr>
                <w:strike/>
                <w:sz w:val="20"/>
              </w:rPr>
            </w:pPr>
            <w:r>
              <w:rPr>
                <w:rFonts w:eastAsia="Calibri"/>
                <w:sz w:val="20"/>
              </w:rPr>
              <w:t>(2029)</w:t>
            </w:r>
          </w:p>
        </w:tc>
        <w:tc>
          <w:tcPr>
            <w:tcW w:w="1276" w:type="dxa"/>
            <w:shd w:val="clear" w:color="auto" w:fill="D9D9D9" w:themeFill="background1" w:themeFillShade="D9"/>
          </w:tcPr>
          <w:p w14:paraId="7E07D092" w14:textId="77777777" w:rsidR="00A46156" w:rsidRDefault="00A46156">
            <w:pPr>
              <w:rPr>
                <w:i/>
                <w:sz w:val="20"/>
              </w:rPr>
            </w:pPr>
          </w:p>
        </w:tc>
        <w:tc>
          <w:tcPr>
            <w:tcW w:w="2268" w:type="dxa"/>
            <w:shd w:val="clear" w:color="auto" w:fill="D9D9D9" w:themeFill="background1" w:themeFillShade="D9"/>
          </w:tcPr>
          <w:p w14:paraId="0CD95E23" w14:textId="77777777" w:rsidR="00A46156" w:rsidRDefault="00A46156">
            <w:pPr>
              <w:rPr>
                <w:i/>
                <w:sz w:val="20"/>
              </w:rPr>
            </w:pPr>
          </w:p>
        </w:tc>
      </w:tr>
      <w:tr w:rsidR="00A46156" w14:paraId="24FBCE7F" w14:textId="77777777">
        <w:trPr>
          <w:trHeight w:val="491"/>
        </w:trPr>
        <w:tc>
          <w:tcPr>
            <w:tcW w:w="562" w:type="dxa"/>
            <w:shd w:val="clear" w:color="auto" w:fill="D9D9D9" w:themeFill="background1" w:themeFillShade="D9"/>
          </w:tcPr>
          <w:p w14:paraId="5047C26F" w14:textId="77777777" w:rsidR="00A46156" w:rsidRDefault="00A46156">
            <w:pPr>
              <w:rPr>
                <w:sz w:val="20"/>
              </w:rPr>
            </w:pPr>
          </w:p>
        </w:tc>
        <w:tc>
          <w:tcPr>
            <w:tcW w:w="1735" w:type="dxa"/>
            <w:shd w:val="clear" w:color="auto" w:fill="D9D9D9" w:themeFill="background1" w:themeFillShade="D9"/>
          </w:tcPr>
          <w:p w14:paraId="6BFAFE1A" w14:textId="77777777" w:rsidR="00A46156" w:rsidRDefault="00A46156"/>
        </w:tc>
        <w:tc>
          <w:tcPr>
            <w:tcW w:w="1384" w:type="dxa"/>
            <w:shd w:val="clear" w:color="auto" w:fill="D9D9D9" w:themeFill="background1" w:themeFillShade="D9"/>
          </w:tcPr>
          <w:p w14:paraId="16F32D39" w14:textId="77777777" w:rsidR="00A46156" w:rsidRDefault="00A46156">
            <w:pPr>
              <w:rPr>
                <w:iCs/>
                <w:sz w:val="20"/>
              </w:rPr>
            </w:pPr>
          </w:p>
        </w:tc>
        <w:tc>
          <w:tcPr>
            <w:tcW w:w="1310" w:type="dxa"/>
          </w:tcPr>
          <w:p w14:paraId="0A1AAE44" w14:textId="77777777" w:rsidR="00A46156" w:rsidRDefault="001F2CBD">
            <w:pPr>
              <w:rPr>
                <w:i/>
                <w:sz w:val="20"/>
              </w:rPr>
            </w:pPr>
            <w:r>
              <w:rPr>
                <w:sz w:val="20"/>
              </w:rPr>
              <w:t>Rezultato/ spec.</w:t>
            </w:r>
          </w:p>
        </w:tc>
        <w:tc>
          <w:tcPr>
            <w:tcW w:w="3226" w:type="dxa"/>
          </w:tcPr>
          <w:p w14:paraId="3C9C0FEA" w14:textId="77777777" w:rsidR="00A46156" w:rsidRDefault="001F2CBD">
            <w:pPr>
              <w:jc w:val="both"/>
              <w:rPr>
                <w:i/>
                <w:iCs/>
                <w:sz w:val="20"/>
              </w:rPr>
            </w:pPr>
            <w:r>
              <w:rPr>
                <w:i/>
                <w:iCs/>
                <w:sz w:val="20"/>
              </w:rPr>
              <w:t>Aplinkosaugos sistemų efektyvumo padidėjimas/procentai</w:t>
            </w:r>
          </w:p>
        </w:tc>
        <w:tc>
          <w:tcPr>
            <w:tcW w:w="1134" w:type="dxa"/>
          </w:tcPr>
          <w:p w14:paraId="4A1B5A1A" w14:textId="77777777" w:rsidR="00A46156" w:rsidRDefault="001F2CBD">
            <w:pPr>
              <w:jc w:val="center"/>
              <w:rPr>
                <w:sz w:val="20"/>
              </w:rPr>
            </w:pPr>
            <w:r>
              <w:rPr>
                <w:sz w:val="20"/>
              </w:rPr>
              <w:t>0</w:t>
            </w:r>
          </w:p>
          <w:p w14:paraId="165C65F9" w14:textId="77777777" w:rsidR="00A46156" w:rsidRDefault="001F2CBD">
            <w:pPr>
              <w:jc w:val="center"/>
              <w:rPr>
                <w:sz w:val="20"/>
              </w:rPr>
            </w:pPr>
            <w:r>
              <w:rPr>
                <w:sz w:val="20"/>
              </w:rPr>
              <w:t>(2021)</w:t>
            </w:r>
          </w:p>
        </w:tc>
        <w:tc>
          <w:tcPr>
            <w:tcW w:w="1134" w:type="dxa"/>
          </w:tcPr>
          <w:p w14:paraId="71C0C2B8" w14:textId="77777777" w:rsidR="00A46156" w:rsidRDefault="00A46156">
            <w:pPr>
              <w:jc w:val="center"/>
              <w:rPr>
                <w:sz w:val="20"/>
              </w:rPr>
            </w:pPr>
          </w:p>
        </w:tc>
        <w:tc>
          <w:tcPr>
            <w:tcW w:w="1134" w:type="dxa"/>
          </w:tcPr>
          <w:p w14:paraId="0AFAEEB4" w14:textId="77777777" w:rsidR="00A46156" w:rsidRDefault="00A46156">
            <w:pPr>
              <w:jc w:val="center"/>
              <w:rPr>
                <w:strike/>
                <w:sz w:val="20"/>
              </w:rPr>
            </w:pPr>
          </w:p>
        </w:tc>
        <w:tc>
          <w:tcPr>
            <w:tcW w:w="1276" w:type="dxa"/>
            <w:shd w:val="clear" w:color="auto" w:fill="D9D9D9" w:themeFill="background1" w:themeFillShade="D9"/>
          </w:tcPr>
          <w:p w14:paraId="57A42B8F" w14:textId="77777777" w:rsidR="00A46156" w:rsidRDefault="00A46156">
            <w:pPr>
              <w:rPr>
                <w:i/>
                <w:sz w:val="20"/>
              </w:rPr>
            </w:pPr>
          </w:p>
        </w:tc>
        <w:tc>
          <w:tcPr>
            <w:tcW w:w="2268" w:type="dxa"/>
            <w:shd w:val="clear" w:color="auto" w:fill="D9D9D9" w:themeFill="background1" w:themeFillShade="D9"/>
          </w:tcPr>
          <w:p w14:paraId="5027E151" w14:textId="77777777" w:rsidR="00A46156" w:rsidRDefault="00A46156">
            <w:pPr>
              <w:rPr>
                <w:i/>
                <w:sz w:val="20"/>
              </w:rPr>
            </w:pPr>
          </w:p>
        </w:tc>
      </w:tr>
      <w:tr w:rsidR="00A46156" w14:paraId="3F0F949B" w14:textId="77777777">
        <w:trPr>
          <w:trHeight w:val="558"/>
        </w:trPr>
        <w:tc>
          <w:tcPr>
            <w:tcW w:w="562" w:type="dxa"/>
            <w:shd w:val="clear" w:color="auto" w:fill="D9D9D9" w:themeFill="background1" w:themeFillShade="D9"/>
          </w:tcPr>
          <w:p w14:paraId="6B2DB174" w14:textId="77777777" w:rsidR="00A46156" w:rsidRDefault="00A46156">
            <w:pPr>
              <w:rPr>
                <w:sz w:val="20"/>
              </w:rPr>
            </w:pPr>
          </w:p>
        </w:tc>
        <w:tc>
          <w:tcPr>
            <w:tcW w:w="1735" w:type="dxa"/>
            <w:shd w:val="clear" w:color="auto" w:fill="D9D9D9" w:themeFill="background1" w:themeFillShade="D9"/>
          </w:tcPr>
          <w:p w14:paraId="52FDAEBE" w14:textId="77777777" w:rsidR="00A46156" w:rsidRDefault="00A46156"/>
        </w:tc>
        <w:tc>
          <w:tcPr>
            <w:tcW w:w="1384" w:type="dxa"/>
            <w:shd w:val="clear" w:color="auto" w:fill="D9D9D9" w:themeFill="background1" w:themeFillShade="D9"/>
          </w:tcPr>
          <w:p w14:paraId="692595BF" w14:textId="77777777" w:rsidR="00A46156" w:rsidRDefault="00A46156">
            <w:pPr>
              <w:rPr>
                <w:iCs/>
                <w:sz w:val="20"/>
              </w:rPr>
            </w:pPr>
          </w:p>
        </w:tc>
        <w:tc>
          <w:tcPr>
            <w:tcW w:w="1310" w:type="dxa"/>
          </w:tcPr>
          <w:p w14:paraId="61EEC1B6" w14:textId="77777777" w:rsidR="00A46156" w:rsidRDefault="001F2CBD">
            <w:pPr>
              <w:rPr>
                <w:sz w:val="20"/>
              </w:rPr>
            </w:pPr>
            <w:r>
              <w:rPr>
                <w:sz w:val="20"/>
              </w:rPr>
              <w:t>Rezultato RCR52</w:t>
            </w:r>
          </w:p>
        </w:tc>
        <w:tc>
          <w:tcPr>
            <w:tcW w:w="3226" w:type="dxa"/>
          </w:tcPr>
          <w:p w14:paraId="1F8A5097" w14:textId="77777777" w:rsidR="00A46156" w:rsidRDefault="001F2CBD">
            <w:pPr>
              <w:jc w:val="both"/>
              <w:rPr>
                <w:i/>
                <w:iCs/>
                <w:sz w:val="20"/>
              </w:rPr>
            </w:pPr>
            <w:r>
              <w:rPr>
                <w:i/>
                <w:sz w:val="20"/>
              </w:rPr>
              <w:t>Rekultivuota žemė, naudojama žaliesiems plotams, socialiniams būstams, ekonominei arba kitai paskirčiai/Hektarai</w:t>
            </w:r>
          </w:p>
        </w:tc>
        <w:tc>
          <w:tcPr>
            <w:tcW w:w="1134" w:type="dxa"/>
          </w:tcPr>
          <w:p w14:paraId="184272CC" w14:textId="77777777" w:rsidR="00A46156" w:rsidRDefault="001F2CBD">
            <w:pPr>
              <w:jc w:val="center"/>
              <w:rPr>
                <w:sz w:val="20"/>
              </w:rPr>
            </w:pPr>
            <w:r>
              <w:rPr>
                <w:sz w:val="20"/>
              </w:rPr>
              <w:t>0</w:t>
            </w:r>
          </w:p>
          <w:p w14:paraId="483AA997" w14:textId="77777777" w:rsidR="00A46156" w:rsidRDefault="001F2CBD">
            <w:pPr>
              <w:jc w:val="center"/>
              <w:rPr>
                <w:sz w:val="20"/>
              </w:rPr>
            </w:pPr>
            <w:r>
              <w:rPr>
                <w:sz w:val="20"/>
              </w:rPr>
              <w:t>(2021)</w:t>
            </w:r>
          </w:p>
        </w:tc>
        <w:tc>
          <w:tcPr>
            <w:tcW w:w="1134" w:type="dxa"/>
          </w:tcPr>
          <w:p w14:paraId="0D88E983" w14:textId="77777777" w:rsidR="00A46156" w:rsidRDefault="001F2CBD">
            <w:pPr>
              <w:jc w:val="center"/>
              <w:rPr>
                <w:sz w:val="20"/>
              </w:rPr>
            </w:pPr>
            <w:r>
              <w:rPr>
                <w:sz w:val="20"/>
              </w:rPr>
              <w:t>0</w:t>
            </w:r>
          </w:p>
          <w:p w14:paraId="58731065" w14:textId="77777777" w:rsidR="00A46156" w:rsidRDefault="001F2CBD">
            <w:pPr>
              <w:jc w:val="center"/>
              <w:rPr>
                <w:sz w:val="20"/>
              </w:rPr>
            </w:pPr>
            <w:r>
              <w:rPr>
                <w:sz w:val="20"/>
              </w:rPr>
              <w:t>(2024)</w:t>
            </w:r>
          </w:p>
        </w:tc>
        <w:tc>
          <w:tcPr>
            <w:tcW w:w="1134" w:type="dxa"/>
          </w:tcPr>
          <w:p w14:paraId="5148C94F" w14:textId="77777777" w:rsidR="00A46156" w:rsidRDefault="001F2CBD">
            <w:pPr>
              <w:jc w:val="center"/>
              <w:rPr>
                <w:sz w:val="20"/>
              </w:rPr>
            </w:pPr>
            <w:r>
              <w:rPr>
                <w:sz w:val="20"/>
              </w:rPr>
              <w:t>2,35</w:t>
            </w:r>
          </w:p>
          <w:p w14:paraId="705FB4A3" w14:textId="77777777" w:rsidR="00A46156" w:rsidRDefault="001F2CBD">
            <w:pPr>
              <w:jc w:val="center"/>
              <w:rPr>
                <w:sz w:val="20"/>
              </w:rPr>
            </w:pPr>
            <w:r>
              <w:rPr>
                <w:sz w:val="20"/>
              </w:rPr>
              <w:t>(2029)</w:t>
            </w:r>
          </w:p>
        </w:tc>
        <w:tc>
          <w:tcPr>
            <w:tcW w:w="1276" w:type="dxa"/>
            <w:shd w:val="clear" w:color="auto" w:fill="D9D9D9" w:themeFill="background1" w:themeFillShade="D9"/>
          </w:tcPr>
          <w:p w14:paraId="22A1C25C" w14:textId="77777777" w:rsidR="00A46156" w:rsidRDefault="00A46156">
            <w:pPr>
              <w:rPr>
                <w:i/>
                <w:sz w:val="20"/>
              </w:rPr>
            </w:pPr>
          </w:p>
        </w:tc>
        <w:tc>
          <w:tcPr>
            <w:tcW w:w="2268" w:type="dxa"/>
            <w:shd w:val="clear" w:color="auto" w:fill="D9D9D9" w:themeFill="background1" w:themeFillShade="D9"/>
          </w:tcPr>
          <w:p w14:paraId="32AA01B0" w14:textId="77777777" w:rsidR="00A46156" w:rsidRDefault="00A46156">
            <w:pPr>
              <w:rPr>
                <w:i/>
                <w:sz w:val="20"/>
              </w:rPr>
            </w:pPr>
          </w:p>
        </w:tc>
      </w:tr>
      <w:tr w:rsidR="00A46156" w14:paraId="33A6E710" w14:textId="77777777">
        <w:trPr>
          <w:trHeight w:val="558"/>
        </w:trPr>
        <w:tc>
          <w:tcPr>
            <w:tcW w:w="562" w:type="dxa"/>
            <w:shd w:val="clear" w:color="auto" w:fill="D9D9D9" w:themeFill="background1" w:themeFillShade="D9"/>
          </w:tcPr>
          <w:p w14:paraId="53C4C5B7" w14:textId="77777777" w:rsidR="00A46156" w:rsidRDefault="00A46156">
            <w:pPr>
              <w:rPr>
                <w:sz w:val="20"/>
              </w:rPr>
            </w:pPr>
          </w:p>
        </w:tc>
        <w:tc>
          <w:tcPr>
            <w:tcW w:w="1735" w:type="dxa"/>
            <w:shd w:val="clear" w:color="auto" w:fill="D9D9D9" w:themeFill="background1" w:themeFillShade="D9"/>
          </w:tcPr>
          <w:p w14:paraId="3EE1DB4B" w14:textId="77777777" w:rsidR="00A46156" w:rsidRDefault="00A46156"/>
        </w:tc>
        <w:tc>
          <w:tcPr>
            <w:tcW w:w="1384" w:type="dxa"/>
            <w:shd w:val="clear" w:color="auto" w:fill="D9D9D9" w:themeFill="background1" w:themeFillShade="D9"/>
          </w:tcPr>
          <w:p w14:paraId="79A68F9A" w14:textId="77777777" w:rsidR="00A46156" w:rsidRDefault="00A46156">
            <w:pPr>
              <w:rPr>
                <w:iCs/>
                <w:sz w:val="20"/>
              </w:rPr>
            </w:pPr>
          </w:p>
        </w:tc>
        <w:tc>
          <w:tcPr>
            <w:tcW w:w="1310" w:type="dxa"/>
          </w:tcPr>
          <w:p w14:paraId="05E01277" w14:textId="77777777" w:rsidR="00A46156" w:rsidRDefault="001F2CBD">
            <w:pPr>
              <w:rPr>
                <w:strike/>
                <w:sz w:val="20"/>
              </w:rPr>
            </w:pPr>
            <w:r>
              <w:rPr>
                <w:sz w:val="20"/>
              </w:rPr>
              <w:t>Rezultato RCR95</w:t>
            </w:r>
          </w:p>
        </w:tc>
        <w:tc>
          <w:tcPr>
            <w:tcW w:w="3226" w:type="dxa"/>
          </w:tcPr>
          <w:p w14:paraId="00311B1A" w14:textId="77777777" w:rsidR="00A46156" w:rsidRDefault="001F2CBD">
            <w:pPr>
              <w:jc w:val="both"/>
              <w:rPr>
                <w:i/>
                <w:strike/>
                <w:sz w:val="20"/>
              </w:rPr>
            </w:pPr>
            <w:r>
              <w:rPr>
                <w:i/>
                <w:sz w:val="20"/>
              </w:rPr>
              <w:t>Gyventojai, galintys naudotis nauja ar atnaujinta žaliąja infrastruktūra/asmenys</w:t>
            </w:r>
          </w:p>
        </w:tc>
        <w:tc>
          <w:tcPr>
            <w:tcW w:w="1134" w:type="dxa"/>
          </w:tcPr>
          <w:p w14:paraId="76E96CF0" w14:textId="77777777" w:rsidR="00A46156" w:rsidRDefault="001F2CBD">
            <w:pPr>
              <w:jc w:val="center"/>
              <w:rPr>
                <w:sz w:val="20"/>
              </w:rPr>
            </w:pPr>
            <w:r>
              <w:rPr>
                <w:sz w:val="20"/>
              </w:rPr>
              <w:t>0</w:t>
            </w:r>
          </w:p>
          <w:p w14:paraId="740531BD" w14:textId="77777777" w:rsidR="00A46156" w:rsidRDefault="001F2CBD">
            <w:pPr>
              <w:jc w:val="center"/>
              <w:rPr>
                <w:strike/>
                <w:sz w:val="20"/>
              </w:rPr>
            </w:pPr>
            <w:r>
              <w:rPr>
                <w:sz w:val="20"/>
              </w:rPr>
              <w:t>(2021)</w:t>
            </w:r>
          </w:p>
        </w:tc>
        <w:tc>
          <w:tcPr>
            <w:tcW w:w="1134" w:type="dxa"/>
          </w:tcPr>
          <w:p w14:paraId="0652264F" w14:textId="77777777" w:rsidR="00A46156" w:rsidRDefault="00A46156">
            <w:pPr>
              <w:jc w:val="center"/>
              <w:rPr>
                <w:strike/>
                <w:sz w:val="20"/>
              </w:rPr>
            </w:pPr>
          </w:p>
        </w:tc>
        <w:tc>
          <w:tcPr>
            <w:tcW w:w="1134" w:type="dxa"/>
          </w:tcPr>
          <w:p w14:paraId="189467EA" w14:textId="77777777" w:rsidR="00A46156" w:rsidRDefault="00A46156">
            <w:pPr>
              <w:jc w:val="center"/>
              <w:rPr>
                <w:strike/>
                <w:sz w:val="20"/>
              </w:rPr>
            </w:pPr>
          </w:p>
        </w:tc>
        <w:tc>
          <w:tcPr>
            <w:tcW w:w="1276" w:type="dxa"/>
            <w:shd w:val="clear" w:color="auto" w:fill="D9D9D9" w:themeFill="background1" w:themeFillShade="D9"/>
          </w:tcPr>
          <w:p w14:paraId="10632CDD" w14:textId="77777777" w:rsidR="00A46156" w:rsidRDefault="00A46156">
            <w:pPr>
              <w:rPr>
                <w:i/>
                <w:strike/>
                <w:sz w:val="20"/>
              </w:rPr>
            </w:pPr>
          </w:p>
        </w:tc>
        <w:tc>
          <w:tcPr>
            <w:tcW w:w="2268" w:type="dxa"/>
            <w:shd w:val="clear" w:color="auto" w:fill="D9D9D9" w:themeFill="background1" w:themeFillShade="D9"/>
          </w:tcPr>
          <w:p w14:paraId="47BCDE3F" w14:textId="77777777" w:rsidR="00A46156" w:rsidRDefault="00A46156">
            <w:pPr>
              <w:rPr>
                <w:i/>
                <w:strike/>
                <w:sz w:val="20"/>
              </w:rPr>
            </w:pPr>
          </w:p>
        </w:tc>
      </w:tr>
      <w:tr w:rsidR="00A46156" w14:paraId="79B7C011" w14:textId="77777777">
        <w:trPr>
          <w:trHeight w:val="558"/>
        </w:trPr>
        <w:tc>
          <w:tcPr>
            <w:tcW w:w="562" w:type="dxa"/>
            <w:shd w:val="clear" w:color="auto" w:fill="D9D9D9" w:themeFill="background1" w:themeFillShade="D9"/>
          </w:tcPr>
          <w:p w14:paraId="24FB11ED" w14:textId="77777777" w:rsidR="00A46156" w:rsidRDefault="00A46156">
            <w:pPr>
              <w:rPr>
                <w:sz w:val="20"/>
              </w:rPr>
            </w:pPr>
          </w:p>
        </w:tc>
        <w:tc>
          <w:tcPr>
            <w:tcW w:w="1735" w:type="dxa"/>
            <w:shd w:val="clear" w:color="auto" w:fill="D9D9D9" w:themeFill="background1" w:themeFillShade="D9"/>
          </w:tcPr>
          <w:p w14:paraId="4EEB8504" w14:textId="77777777" w:rsidR="00A46156" w:rsidRDefault="00A46156">
            <w:pPr>
              <w:rPr>
                <w:strike/>
              </w:rPr>
            </w:pPr>
          </w:p>
        </w:tc>
        <w:tc>
          <w:tcPr>
            <w:tcW w:w="1384" w:type="dxa"/>
            <w:shd w:val="clear" w:color="auto" w:fill="D9D9D9" w:themeFill="background1" w:themeFillShade="D9"/>
          </w:tcPr>
          <w:p w14:paraId="3C5AD514" w14:textId="77777777" w:rsidR="00A46156" w:rsidRDefault="00A46156">
            <w:pPr>
              <w:rPr>
                <w:iCs/>
                <w:strike/>
                <w:sz w:val="20"/>
              </w:rPr>
            </w:pPr>
          </w:p>
        </w:tc>
        <w:tc>
          <w:tcPr>
            <w:tcW w:w="1310" w:type="dxa"/>
          </w:tcPr>
          <w:p w14:paraId="03AD25F4" w14:textId="77777777" w:rsidR="00A46156" w:rsidRDefault="001F2CBD">
            <w:pPr>
              <w:rPr>
                <w:sz w:val="20"/>
              </w:rPr>
            </w:pPr>
            <w:r>
              <w:rPr>
                <w:sz w:val="20"/>
              </w:rPr>
              <w:t>Rezultato RCR103</w:t>
            </w:r>
          </w:p>
        </w:tc>
        <w:tc>
          <w:tcPr>
            <w:tcW w:w="3226" w:type="dxa"/>
          </w:tcPr>
          <w:p w14:paraId="2495B245" w14:textId="77777777" w:rsidR="00A46156" w:rsidRDefault="001F2CBD">
            <w:pPr>
              <w:jc w:val="both"/>
              <w:rPr>
                <w:i/>
                <w:sz w:val="20"/>
              </w:rPr>
            </w:pPr>
            <w:r>
              <w:rPr>
                <w:i/>
                <w:sz w:val="20"/>
              </w:rPr>
              <w:t xml:space="preserve">Surinktos atskirai išrūšiuotos atliekos </w:t>
            </w:r>
            <w:r>
              <w:rPr>
                <w:i/>
                <w:sz w:val="20"/>
                <w:lang w:eastAsia="lt-LT"/>
              </w:rPr>
              <w:t xml:space="preserve">| </w:t>
            </w:r>
            <w:r>
              <w:rPr>
                <w:i/>
                <w:sz w:val="20"/>
              </w:rPr>
              <w:t xml:space="preserve"> Tonos per metus</w:t>
            </w:r>
          </w:p>
        </w:tc>
        <w:tc>
          <w:tcPr>
            <w:tcW w:w="1134" w:type="dxa"/>
          </w:tcPr>
          <w:p w14:paraId="1DE4D67D" w14:textId="77777777" w:rsidR="00A46156" w:rsidRDefault="001F2CBD">
            <w:pPr>
              <w:jc w:val="center"/>
              <w:rPr>
                <w:sz w:val="20"/>
              </w:rPr>
            </w:pPr>
            <w:r>
              <w:rPr>
                <w:sz w:val="20"/>
              </w:rPr>
              <w:t>0</w:t>
            </w:r>
          </w:p>
          <w:p w14:paraId="6F052F95" w14:textId="77777777" w:rsidR="00A46156" w:rsidRDefault="001F2CBD">
            <w:pPr>
              <w:jc w:val="center"/>
              <w:rPr>
                <w:sz w:val="20"/>
              </w:rPr>
            </w:pPr>
            <w:r>
              <w:rPr>
                <w:sz w:val="20"/>
              </w:rPr>
              <w:t>(2021)</w:t>
            </w:r>
          </w:p>
        </w:tc>
        <w:tc>
          <w:tcPr>
            <w:tcW w:w="1134" w:type="dxa"/>
          </w:tcPr>
          <w:p w14:paraId="34FF4D7B" w14:textId="77777777" w:rsidR="00A46156" w:rsidRDefault="001F2CBD">
            <w:pPr>
              <w:jc w:val="center"/>
              <w:rPr>
                <w:sz w:val="20"/>
              </w:rPr>
            </w:pPr>
            <w:r>
              <w:rPr>
                <w:sz w:val="20"/>
              </w:rPr>
              <w:t>0</w:t>
            </w:r>
          </w:p>
          <w:p w14:paraId="414C4651" w14:textId="77777777" w:rsidR="00A46156" w:rsidRDefault="001F2CBD">
            <w:pPr>
              <w:jc w:val="center"/>
              <w:rPr>
                <w:sz w:val="20"/>
              </w:rPr>
            </w:pPr>
            <w:r>
              <w:rPr>
                <w:sz w:val="20"/>
              </w:rPr>
              <w:t>(2024)</w:t>
            </w:r>
          </w:p>
        </w:tc>
        <w:tc>
          <w:tcPr>
            <w:tcW w:w="1134" w:type="dxa"/>
          </w:tcPr>
          <w:p w14:paraId="26327B14" w14:textId="77777777" w:rsidR="00A46156" w:rsidRDefault="001F2CBD">
            <w:pPr>
              <w:jc w:val="center"/>
              <w:rPr>
                <w:rFonts w:eastAsia="Calibri"/>
                <w:sz w:val="20"/>
              </w:rPr>
            </w:pPr>
            <w:r>
              <w:rPr>
                <w:rFonts w:eastAsia="Calibri"/>
                <w:sz w:val="20"/>
              </w:rPr>
              <w:t>8 057,00</w:t>
            </w:r>
          </w:p>
          <w:p w14:paraId="79A86616" w14:textId="77777777" w:rsidR="00A46156" w:rsidRDefault="001F2CBD">
            <w:pPr>
              <w:jc w:val="center"/>
              <w:rPr>
                <w:strike/>
                <w:sz w:val="20"/>
              </w:rPr>
            </w:pPr>
            <w:r>
              <w:rPr>
                <w:sz w:val="20"/>
              </w:rPr>
              <w:t>(2029)</w:t>
            </w:r>
          </w:p>
        </w:tc>
        <w:tc>
          <w:tcPr>
            <w:tcW w:w="1276" w:type="dxa"/>
            <w:shd w:val="clear" w:color="auto" w:fill="D9D9D9" w:themeFill="background1" w:themeFillShade="D9"/>
          </w:tcPr>
          <w:p w14:paraId="4C614032" w14:textId="77777777" w:rsidR="00A46156" w:rsidRDefault="00A46156">
            <w:pPr>
              <w:rPr>
                <w:i/>
                <w:sz w:val="20"/>
              </w:rPr>
            </w:pPr>
          </w:p>
        </w:tc>
        <w:tc>
          <w:tcPr>
            <w:tcW w:w="2268" w:type="dxa"/>
            <w:shd w:val="clear" w:color="auto" w:fill="D9D9D9" w:themeFill="background1" w:themeFillShade="D9"/>
          </w:tcPr>
          <w:p w14:paraId="49E88EB6" w14:textId="77777777" w:rsidR="00A46156" w:rsidRDefault="00A46156">
            <w:pPr>
              <w:rPr>
                <w:i/>
                <w:sz w:val="20"/>
              </w:rPr>
            </w:pPr>
          </w:p>
        </w:tc>
      </w:tr>
      <w:tr w:rsidR="00A46156" w14:paraId="784C2D38" w14:textId="77777777">
        <w:trPr>
          <w:trHeight w:val="558"/>
        </w:trPr>
        <w:tc>
          <w:tcPr>
            <w:tcW w:w="562" w:type="dxa"/>
          </w:tcPr>
          <w:p w14:paraId="19505838" w14:textId="77777777" w:rsidR="00A46156" w:rsidRDefault="001F2CBD">
            <w:pPr>
              <w:rPr>
                <w:sz w:val="20"/>
              </w:rPr>
            </w:pPr>
            <w:r>
              <w:rPr>
                <w:sz w:val="20"/>
              </w:rPr>
              <w:t>2.2</w:t>
            </w:r>
          </w:p>
        </w:tc>
        <w:tc>
          <w:tcPr>
            <w:tcW w:w="1735" w:type="dxa"/>
          </w:tcPr>
          <w:p w14:paraId="3A55228D" w14:textId="77777777" w:rsidR="00A46156" w:rsidRDefault="001F2CBD">
            <w:pPr>
              <w:rPr>
                <w:i/>
                <w:iCs/>
                <w:sz w:val="22"/>
                <w:szCs w:val="22"/>
              </w:rPr>
            </w:pPr>
            <w:r>
              <w:rPr>
                <w:sz w:val="22"/>
                <w:szCs w:val="22"/>
                <w:lang w:eastAsia="lt-LT"/>
              </w:rPr>
              <w:t xml:space="preserve">Padidinti tvarų judumą regione </w:t>
            </w:r>
          </w:p>
        </w:tc>
        <w:tc>
          <w:tcPr>
            <w:tcW w:w="1384" w:type="dxa"/>
          </w:tcPr>
          <w:p w14:paraId="6F1B5CA0" w14:textId="77777777" w:rsidR="00A46156" w:rsidRDefault="001F2CBD">
            <w:pPr>
              <w:rPr>
                <w:iCs/>
                <w:sz w:val="20"/>
              </w:rPr>
            </w:pPr>
            <w:r>
              <w:rPr>
                <w:iCs/>
                <w:sz w:val="20"/>
              </w:rPr>
              <w:t>LT029-02-02</w:t>
            </w:r>
          </w:p>
        </w:tc>
        <w:tc>
          <w:tcPr>
            <w:tcW w:w="1310" w:type="dxa"/>
          </w:tcPr>
          <w:p w14:paraId="07BD6B6D" w14:textId="77777777" w:rsidR="00A46156" w:rsidRDefault="001F2CBD">
            <w:pPr>
              <w:rPr>
                <w:i/>
                <w:sz w:val="20"/>
              </w:rPr>
            </w:pPr>
            <w:r>
              <w:rPr>
                <w:sz w:val="20"/>
              </w:rPr>
              <w:t>Rezultato RCR62</w:t>
            </w:r>
          </w:p>
        </w:tc>
        <w:tc>
          <w:tcPr>
            <w:tcW w:w="3226" w:type="dxa"/>
          </w:tcPr>
          <w:p w14:paraId="08CEED79" w14:textId="77777777" w:rsidR="00A46156" w:rsidRDefault="001F2CBD">
            <w:pPr>
              <w:jc w:val="both"/>
              <w:rPr>
                <w:i/>
                <w:sz w:val="20"/>
              </w:rPr>
            </w:pPr>
            <w:r>
              <w:rPr>
                <w:i/>
                <w:sz w:val="20"/>
              </w:rPr>
              <w:t>Naujo arba modernizuoto viešojo transporto naudotojų skaičius per metus/ Naudotojų skaičius per metus</w:t>
            </w:r>
          </w:p>
        </w:tc>
        <w:tc>
          <w:tcPr>
            <w:tcW w:w="1134" w:type="dxa"/>
          </w:tcPr>
          <w:p w14:paraId="0578E944" w14:textId="77777777" w:rsidR="00A46156" w:rsidRDefault="001F2CBD">
            <w:pPr>
              <w:jc w:val="center"/>
              <w:rPr>
                <w:sz w:val="20"/>
              </w:rPr>
            </w:pPr>
            <w:r>
              <w:rPr>
                <w:sz w:val="20"/>
              </w:rPr>
              <w:t>0</w:t>
            </w:r>
          </w:p>
        </w:tc>
        <w:tc>
          <w:tcPr>
            <w:tcW w:w="1134" w:type="dxa"/>
          </w:tcPr>
          <w:p w14:paraId="0A9992EC" w14:textId="77777777" w:rsidR="00A46156" w:rsidRPr="00313029" w:rsidRDefault="00A46156">
            <w:pPr>
              <w:jc w:val="center"/>
              <w:rPr>
                <w:sz w:val="20"/>
              </w:rPr>
            </w:pPr>
          </w:p>
        </w:tc>
        <w:tc>
          <w:tcPr>
            <w:tcW w:w="1134" w:type="dxa"/>
          </w:tcPr>
          <w:p w14:paraId="40A62A92" w14:textId="77777777" w:rsidR="00A46156" w:rsidRPr="00313029" w:rsidRDefault="00A46156">
            <w:pPr>
              <w:jc w:val="center"/>
              <w:rPr>
                <w:strike/>
                <w:sz w:val="20"/>
              </w:rPr>
            </w:pPr>
          </w:p>
        </w:tc>
        <w:tc>
          <w:tcPr>
            <w:tcW w:w="1276" w:type="dxa"/>
            <w:tcBorders>
              <w:bottom w:val="single" w:sz="4" w:space="0" w:color="auto"/>
            </w:tcBorders>
            <w:shd w:val="clear" w:color="auto" w:fill="D9D9D9" w:themeFill="background1" w:themeFillShade="D9"/>
          </w:tcPr>
          <w:p w14:paraId="41BBFDC7" w14:textId="77777777" w:rsidR="00A46156" w:rsidRDefault="00A46156">
            <w:pPr>
              <w:rPr>
                <w:i/>
                <w:sz w:val="20"/>
              </w:rPr>
            </w:pPr>
          </w:p>
        </w:tc>
        <w:tc>
          <w:tcPr>
            <w:tcW w:w="2268" w:type="dxa"/>
            <w:tcBorders>
              <w:bottom w:val="single" w:sz="4" w:space="0" w:color="auto"/>
            </w:tcBorders>
            <w:shd w:val="clear" w:color="auto" w:fill="D9D9D9" w:themeFill="background1" w:themeFillShade="D9"/>
          </w:tcPr>
          <w:p w14:paraId="640393DB" w14:textId="77777777" w:rsidR="00A46156" w:rsidRDefault="00A46156">
            <w:pPr>
              <w:rPr>
                <w:i/>
                <w:sz w:val="20"/>
              </w:rPr>
            </w:pPr>
          </w:p>
        </w:tc>
      </w:tr>
      <w:tr w:rsidR="00A46156" w14:paraId="2A4CB35A" w14:textId="77777777">
        <w:trPr>
          <w:trHeight w:val="558"/>
        </w:trPr>
        <w:tc>
          <w:tcPr>
            <w:tcW w:w="562" w:type="dxa"/>
            <w:shd w:val="clear" w:color="auto" w:fill="D9D9D9" w:themeFill="background1" w:themeFillShade="D9"/>
          </w:tcPr>
          <w:p w14:paraId="2CF8EF72" w14:textId="77777777" w:rsidR="00A46156" w:rsidRDefault="00A46156">
            <w:pPr>
              <w:rPr>
                <w:sz w:val="20"/>
              </w:rPr>
            </w:pPr>
          </w:p>
        </w:tc>
        <w:tc>
          <w:tcPr>
            <w:tcW w:w="1735" w:type="dxa"/>
            <w:shd w:val="clear" w:color="auto" w:fill="D9D9D9" w:themeFill="background1" w:themeFillShade="D9"/>
          </w:tcPr>
          <w:p w14:paraId="6506BAD5" w14:textId="77777777" w:rsidR="00A46156" w:rsidRDefault="00A46156">
            <w:pPr>
              <w:rPr>
                <w:sz w:val="22"/>
                <w:szCs w:val="22"/>
              </w:rPr>
            </w:pPr>
          </w:p>
        </w:tc>
        <w:tc>
          <w:tcPr>
            <w:tcW w:w="1384" w:type="dxa"/>
            <w:shd w:val="clear" w:color="auto" w:fill="D9D9D9" w:themeFill="background1" w:themeFillShade="D9"/>
          </w:tcPr>
          <w:p w14:paraId="4E3A7616" w14:textId="77777777" w:rsidR="00A46156" w:rsidRDefault="00A46156">
            <w:pPr>
              <w:rPr>
                <w:iCs/>
                <w:sz w:val="20"/>
              </w:rPr>
            </w:pPr>
          </w:p>
        </w:tc>
        <w:tc>
          <w:tcPr>
            <w:tcW w:w="1310" w:type="dxa"/>
          </w:tcPr>
          <w:p w14:paraId="33D11BBC" w14:textId="77777777" w:rsidR="00A46156" w:rsidRDefault="001F2CBD">
            <w:pPr>
              <w:rPr>
                <w:i/>
                <w:sz w:val="20"/>
              </w:rPr>
            </w:pPr>
            <w:r>
              <w:rPr>
                <w:sz w:val="20"/>
              </w:rPr>
              <w:t>Rezultato RCR64</w:t>
            </w:r>
          </w:p>
        </w:tc>
        <w:tc>
          <w:tcPr>
            <w:tcW w:w="3226" w:type="dxa"/>
          </w:tcPr>
          <w:p w14:paraId="7821CACB" w14:textId="77777777" w:rsidR="00A46156" w:rsidRDefault="001F2CBD">
            <w:pPr>
              <w:jc w:val="both"/>
              <w:rPr>
                <w:i/>
                <w:sz w:val="20"/>
              </w:rPr>
            </w:pPr>
            <w:r>
              <w:rPr>
                <w:i/>
                <w:sz w:val="20"/>
              </w:rPr>
              <w:t>Dviračiams skirtos infrastruktūros naudotojų skaičius per metus/ Naudotojų skaičius per metus</w:t>
            </w:r>
          </w:p>
        </w:tc>
        <w:tc>
          <w:tcPr>
            <w:tcW w:w="1134" w:type="dxa"/>
          </w:tcPr>
          <w:p w14:paraId="58315215" w14:textId="77777777" w:rsidR="006E7B3E" w:rsidRDefault="006E7B3E" w:rsidP="006E7B3E">
            <w:pPr>
              <w:jc w:val="center"/>
              <w:rPr>
                <w:sz w:val="20"/>
              </w:rPr>
            </w:pPr>
            <w:r>
              <w:rPr>
                <w:sz w:val="20"/>
              </w:rPr>
              <w:t>0</w:t>
            </w:r>
          </w:p>
          <w:p w14:paraId="436DC33C" w14:textId="7726DCA6" w:rsidR="00A46156" w:rsidRDefault="006E7B3E" w:rsidP="006E7B3E">
            <w:pPr>
              <w:jc w:val="center"/>
              <w:rPr>
                <w:sz w:val="20"/>
              </w:rPr>
            </w:pPr>
            <w:r>
              <w:rPr>
                <w:sz w:val="20"/>
              </w:rPr>
              <w:t>(2021)</w:t>
            </w:r>
          </w:p>
        </w:tc>
        <w:tc>
          <w:tcPr>
            <w:tcW w:w="1134" w:type="dxa"/>
          </w:tcPr>
          <w:p w14:paraId="3C4639EF" w14:textId="77777777" w:rsidR="00AE5777" w:rsidRPr="00313029" w:rsidRDefault="00AE5777" w:rsidP="00AE5777">
            <w:pPr>
              <w:jc w:val="center"/>
              <w:rPr>
                <w:sz w:val="20"/>
              </w:rPr>
            </w:pPr>
            <w:r w:rsidRPr="00313029">
              <w:rPr>
                <w:sz w:val="20"/>
              </w:rPr>
              <w:t>0</w:t>
            </w:r>
          </w:p>
          <w:p w14:paraId="6D294A02" w14:textId="77777777" w:rsidR="00AE5777" w:rsidRPr="00313029" w:rsidRDefault="00AE5777" w:rsidP="00AE5777">
            <w:pPr>
              <w:jc w:val="center"/>
              <w:rPr>
                <w:sz w:val="20"/>
              </w:rPr>
            </w:pPr>
            <w:r w:rsidRPr="00313029">
              <w:rPr>
                <w:sz w:val="20"/>
              </w:rPr>
              <w:t>(2025)</w:t>
            </w:r>
          </w:p>
          <w:p w14:paraId="64E7A771" w14:textId="77777777" w:rsidR="00A46156" w:rsidRPr="00313029" w:rsidRDefault="00A46156">
            <w:pPr>
              <w:jc w:val="center"/>
              <w:rPr>
                <w:sz w:val="20"/>
              </w:rPr>
            </w:pPr>
          </w:p>
        </w:tc>
        <w:tc>
          <w:tcPr>
            <w:tcW w:w="1134" w:type="dxa"/>
          </w:tcPr>
          <w:p w14:paraId="1D0E4DAB" w14:textId="370A8945" w:rsidR="000862B9" w:rsidRPr="00313029" w:rsidRDefault="000F5159" w:rsidP="000862B9">
            <w:pPr>
              <w:rPr>
                <w:sz w:val="20"/>
              </w:rPr>
            </w:pPr>
            <w:r w:rsidRPr="00313029">
              <w:rPr>
                <w:sz w:val="20"/>
              </w:rPr>
              <w:t xml:space="preserve">  </w:t>
            </w:r>
            <w:r w:rsidR="00017942" w:rsidRPr="00313029">
              <w:rPr>
                <w:sz w:val="20"/>
              </w:rPr>
              <w:t xml:space="preserve">  </w:t>
            </w:r>
            <w:r w:rsidR="00E33043">
              <w:rPr>
                <w:sz w:val="20"/>
              </w:rPr>
              <w:t>24 000</w:t>
            </w:r>
          </w:p>
          <w:p w14:paraId="48C66A58" w14:textId="77777777" w:rsidR="000862B9" w:rsidRPr="00313029" w:rsidRDefault="000862B9" w:rsidP="00017942">
            <w:pPr>
              <w:jc w:val="center"/>
              <w:rPr>
                <w:sz w:val="20"/>
              </w:rPr>
            </w:pPr>
            <w:r w:rsidRPr="00313029">
              <w:rPr>
                <w:sz w:val="20"/>
              </w:rPr>
              <w:t>(2029)</w:t>
            </w:r>
          </w:p>
          <w:p w14:paraId="260F814E" w14:textId="77777777" w:rsidR="00A46156" w:rsidRPr="00313029" w:rsidRDefault="00A46156">
            <w:pPr>
              <w:jc w:val="center"/>
              <w:rPr>
                <w:strike/>
                <w:sz w:val="20"/>
              </w:rPr>
            </w:pPr>
          </w:p>
        </w:tc>
        <w:tc>
          <w:tcPr>
            <w:tcW w:w="1276" w:type="dxa"/>
            <w:shd w:val="clear" w:color="auto" w:fill="D9D9D9" w:themeFill="background1" w:themeFillShade="D9"/>
          </w:tcPr>
          <w:p w14:paraId="3BE04C5A" w14:textId="77777777" w:rsidR="00A46156" w:rsidRDefault="00A46156">
            <w:pPr>
              <w:rPr>
                <w:i/>
                <w:sz w:val="20"/>
              </w:rPr>
            </w:pPr>
          </w:p>
        </w:tc>
        <w:tc>
          <w:tcPr>
            <w:tcW w:w="2268" w:type="dxa"/>
            <w:shd w:val="clear" w:color="auto" w:fill="D9D9D9" w:themeFill="background1" w:themeFillShade="D9"/>
          </w:tcPr>
          <w:p w14:paraId="26DDE952" w14:textId="77777777" w:rsidR="00A46156" w:rsidRDefault="00A46156">
            <w:pPr>
              <w:rPr>
                <w:i/>
                <w:sz w:val="20"/>
              </w:rPr>
            </w:pPr>
          </w:p>
        </w:tc>
      </w:tr>
      <w:tr w:rsidR="00A46156" w14:paraId="17B2C864" w14:textId="77777777">
        <w:trPr>
          <w:trHeight w:val="558"/>
        </w:trPr>
        <w:tc>
          <w:tcPr>
            <w:tcW w:w="562" w:type="dxa"/>
            <w:shd w:val="clear" w:color="auto" w:fill="D9D9D9" w:themeFill="background1" w:themeFillShade="D9"/>
          </w:tcPr>
          <w:p w14:paraId="5B893EE3" w14:textId="77777777" w:rsidR="00A46156" w:rsidRDefault="00A46156">
            <w:pPr>
              <w:rPr>
                <w:sz w:val="20"/>
              </w:rPr>
            </w:pPr>
          </w:p>
        </w:tc>
        <w:tc>
          <w:tcPr>
            <w:tcW w:w="1735" w:type="dxa"/>
            <w:shd w:val="clear" w:color="auto" w:fill="D9D9D9" w:themeFill="background1" w:themeFillShade="D9"/>
          </w:tcPr>
          <w:p w14:paraId="3B3E7756" w14:textId="77777777" w:rsidR="00A46156" w:rsidRDefault="00A46156">
            <w:pPr>
              <w:rPr>
                <w:sz w:val="22"/>
                <w:szCs w:val="22"/>
              </w:rPr>
            </w:pPr>
          </w:p>
        </w:tc>
        <w:tc>
          <w:tcPr>
            <w:tcW w:w="1384" w:type="dxa"/>
            <w:shd w:val="clear" w:color="auto" w:fill="D9D9D9" w:themeFill="background1" w:themeFillShade="D9"/>
          </w:tcPr>
          <w:p w14:paraId="6674F528" w14:textId="77777777" w:rsidR="00A46156" w:rsidRDefault="00A46156">
            <w:pPr>
              <w:rPr>
                <w:iCs/>
                <w:sz w:val="20"/>
              </w:rPr>
            </w:pPr>
          </w:p>
        </w:tc>
        <w:tc>
          <w:tcPr>
            <w:tcW w:w="1310" w:type="dxa"/>
          </w:tcPr>
          <w:p w14:paraId="2FEDF459" w14:textId="77777777" w:rsidR="00A46156" w:rsidRDefault="001F2CBD">
            <w:pPr>
              <w:rPr>
                <w:i/>
                <w:sz w:val="20"/>
              </w:rPr>
            </w:pPr>
            <w:r>
              <w:rPr>
                <w:sz w:val="20"/>
              </w:rPr>
              <w:t>Rezultato/</w:t>
            </w:r>
            <w:proofErr w:type="spellStart"/>
            <w:r>
              <w:rPr>
                <w:sz w:val="20"/>
              </w:rPr>
              <w:t>spec</w:t>
            </w:r>
            <w:proofErr w:type="spellEnd"/>
          </w:p>
        </w:tc>
        <w:tc>
          <w:tcPr>
            <w:tcW w:w="3226" w:type="dxa"/>
          </w:tcPr>
          <w:p w14:paraId="56C3B4A0" w14:textId="77777777" w:rsidR="00A46156" w:rsidRDefault="001F2CBD">
            <w:pPr>
              <w:jc w:val="both"/>
              <w:rPr>
                <w:i/>
                <w:sz w:val="20"/>
              </w:rPr>
            </w:pPr>
            <w:r>
              <w:rPr>
                <w:i/>
                <w:sz w:val="20"/>
              </w:rPr>
              <w:t>Panaikintos juodosios dėmės ar avaringos vietos vietinės reikšmės keliuose (gatvėse)/Skaičius</w:t>
            </w:r>
          </w:p>
        </w:tc>
        <w:tc>
          <w:tcPr>
            <w:tcW w:w="1134" w:type="dxa"/>
          </w:tcPr>
          <w:p w14:paraId="2CF5441B" w14:textId="77777777" w:rsidR="00A46156" w:rsidRDefault="001F2CBD">
            <w:pPr>
              <w:jc w:val="center"/>
              <w:rPr>
                <w:sz w:val="20"/>
              </w:rPr>
            </w:pPr>
            <w:r>
              <w:rPr>
                <w:sz w:val="20"/>
              </w:rPr>
              <w:t>0</w:t>
            </w:r>
          </w:p>
          <w:p w14:paraId="58427B73" w14:textId="77777777" w:rsidR="00A46156" w:rsidRDefault="001F2CBD">
            <w:pPr>
              <w:jc w:val="center"/>
              <w:rPr>
                <w:sz w:val="20"/>
              </w:rPr>
            </w:pPr>
            <w:r>
              <w:rPr>
                <w:sz w:val="20"/>
              </w:rPr>
              <w:t>(2021)</w:t>
            </w:r>
          </w:p>
        </w:tc>
        <w:tc>
          <w:tcPr>
            <w:tcW w:w="1134" w:type="dxa"/>
          </w:tcPr>
          <w:p w14:paraId="0986DB19" w14:textId="77777777" w:rsidR="00A46156" w:rsidRPr="00313029" w:rsidRDefault="00A46156">
            <w:pPr>
              <w:jc w:val="center"/>
              <w:rPr>
                <w:sz w:val="20"/>
              </w:rPr>
            </w:pPr>
          </w:p>
        </w:tc>
        <w:tc>
          <w:tcPr>
            <w:tcW w:w="1134" w:type="dxa"/>
          </w:tcPr>
          <w:p w14:paraId="15900C47" w14:textId="77777777" w:rsidR="00A46156" w:rsidRPr="00313029" w:rsidRDefault="00A46156">
            <w:pPr>
              <w:jc w:val="center"/>
              <w:rPr>
                <w:strike/>
                <w:sz w:val="20"/>
              </w:rPr>
            </w:pPr>
          </w:p>
        </w:tc>
        <w:tc>
          <w:tcPr>
            <w:tcW w:w="1276" w:type="dxa"/>
            <w:shd w:val="clear" w:color="auto" w:fill="D9D9D9" w:themeFill="background1" w:themeFillShade="D9"/>
          </w:tcPr>
          <w:p w14:paraId="5233AA20" w14:textId="77777777" w:rsidR="00A46156" w:rsidRDefault="00A46156">
            <w:pPr>
              <w:rPr>
                <w:i/>
                <w:sz w:val="20"/>
              </w:rPr>
            </w:pPr>
          </w:p>
        </w:tc>
        <w:tc>
          <w:tcPr>
            <w:tcW w:w="2268" w:type="dxa"/>
            <w:shd w:val="clear" w:color="auto" w:fill="D9D9D9" w:themeFill="background1" w:themeFillShade="D9"/>
          </w:tcPr>
          <w:p w14:paraId="23127F85" w14:textId="77777777" w:rsidR="00A46156" w:rsidRDefault="00A46156">
            <w:pPr>
              <w:rPr>
                <w:i/>
                <w:sz w:val="20"/>
              </w:rPr>
            </w:pPr>
          </w:p>
        </w:tc>
      </w:tr>
      <w:tr w:rsidR="00A46156" w14:paraId="2BF1BC4A" w14:textId="77777777">
        <w:trPr>
          <w:trHeight w:val="722"/>
        </w:trPr>
        <w:tc>
          <w:tcPr>
            <w:tcW w:w="562" w:type="dxa"/>
          </w:tcPr>
          <w:p w14:paraId="40BE6B36" w14:textId="77777777" w:rsidR="00A46156" w:rsidRDefault="001F2CBD">
            <w:pPr>
              <w:rPr>
                <w:b/>
                <w:bCs/>
              </w:rPr>
            </w:pPr>
            <w:r>
              <w:rPr>
                <w:b/>
                <w:bCs/>
              </w:rPr>
              <w:t>3.</w:t>
            </w:r>
          </w:p>
        </w:tc>
        <w:tc>
          <w:tcPr>
            <w:tcW w:w="1735" w:type="dxa"/>
          </w:tcPr>
          <w:p w14:paraId="6423CA03" w14:textId="77777777" w:rsidR="00A46156" w:rsidRDefault="001F2CBD">
            <w:pPr>
              <w:jc w:val="both"/>
              <w:rPr>
                <w:b/>
                <w:bCs/>
                <w:iCs/>
                <w:sz w:val="22"/>
                <w:szCs w:val="22"/>
              </w:rPr>
            </w:pPr>
            <w:r>
              <w:rPr>
                <w:b/>
                <w:bCs/>
                <w:sz w:val="22"/>
                <w:szCs w:val="22"/>
              </w:rPr>
              <w:t>Prisidėti prie investicinės aplinkos patrauklumo ir bendrų turizmo paslaugų vystymo</w:t>
            </w:r>
          </w:p>
        </w:tc>
        <w:tc>
          <w:tcPr>
            <w:tcW w:w="1384" w:type="dxa"/>
          </w:tcPr>
          <w:p w14:paraId="4C09B54C" w14:textId="77777777" w:rsidR="00A46156" w:rsidRDefault="001F2CBD">
            <w:pPr>
              <w:jc w:val="both"/>
              <w:rPr>
                <w:iCs/>
                <w:sz w:val="20"/>
              </w:rPr>
            </w:pPr>
            <w:r>
              <w:rPr>
                <w:iCs/>
                <w:sz w:val="20"/>
              </w:rPr>
              <w:t>LT029-03</w:t>
            </w:r>
          </w:p>
        </w:tc>
        <w:tc>
          <w:tcPr>
            <w:tcW w:w="1310" w:type="dxa"/>
          </w:tcPr>
          <w:p w14:paraId="2B7D0724" w14:textId="77777777" w:rsidR="00A46156" w:rsidRDefault="001F2CBD">
            <w:pPr>
              <w:jc w:val="both"/>
              <w:rPr>
                <w:i/>
                <w:sz w:val="20"/>
              </w:rPr>
            </w:pPr>
            <w:r>
              <w:rPr>
                <w:sz w:val="20"/>
              </w:rPr>
              <w:t>Poveikio rodiklis</w:t>
            </w:r>
          </w:p>
        </w:tc>
        <w:tc>
          <w:tcPr>
            <w:tcW w:w="3226" w:type="dxa"/>
          </w:tcPr>
          <w:p w14:paraId="7687C472" w14:textId="77777777" w:rsidR="00A46156" w:rsidRDefault="001F2CBD">
            <w:pPr>
              <w:jc w:val="both"/>
              <w:rPr>
                <w:i/>
                <w:iCs/>
                <w:sz w:val="20"/>
              </w:rPr>
            </w:pPr>
            <w:r>
              <w:rPr>
                <w:sz w:val="18"/>
                <w:szCs w:val="18"/>
                <w:lang w:eastAsia="lt-LT"/>
              </w:rPr>
              <w:t xml:space="preserve">Pridėtinė vertė gamybos sąnaudomis pagal veiklos vykdymo vietą (nefinansinių įmonių), tenkanti vienam dirbančiajam per metus | </w:t>
            </w:r>
            <w:r>
              <w:rPr>
                <w:sz w:val="18"/>
                <w:szCs w:val="18"/>
              </w:rPr>
              <w:t>tūkst. eurų</w:t>
            </w:r>
          </w:p>
        </w:tc>
        <w:tc>
          <w:tcPr>
            <w:tcW w:w="1134" w:type="dxa"/>
          </w:tcPr>
          <w:p w14:paraId="5188377C" w14:textId="77777777" w:rsidR="00A46156" w:rsidRDefault="001F2CBD">
            <w:pPr>
              <w:jc w:val="center"/>
              <w:rPr>
                <w:iCs/>
                <w:sz w:val="20"/>
              </w:rPr>
            </w:pPr>
            <w:r>
              <w:rPr>
                <w:iCs/>
                <w:sz w:val="20"/>
              </w:rPr>
              <w:t>14,9 (2019)</w:t>
            </w:r>
          </w:p>
        </w:tc>
        <w:tc>
          <w:tcPr>
            <w:tcW w:w="1134" w:type="dxa"/>
          </w:tcPr>
          <w:p w14:paraId="71C56370" w14:textId="77777777" w:rsidR="00A46156" w:rsidRPr="00313029" w:rsidRDefault="001F2CBD">
            <w:pPr>
              <w:jc w:val="center"/>
              <w:rPr>
                <w:iCs/>
                <w:sz w:val="20"/>
              </w:rPr>
            </w:pPr>
            <w:r w:rsidRPr="00313029">
              <w:rPr>
                <w:iCs/>
                <w:sz w:val="20"/>
              </w:rPr>
              <w:t>17,3 (2025)</w:t>
            </w:r>
          </w:p>
        </w:tc>
        <w:tc>
          <w:tcPr>
            <w:tcW w:w="1134" w:type="dxa"/>
          </w:tcPr>
          <w:p w14:paraId="3C84C642" w14:textId="77777777" w:rsidR="00A46156" w:rsidRPr="00313029" w:rsidRDefault="001F2CBD">
            <w:pPr>
              <w:jc w:val="center"/>
              <w:rPr>
                <w:iCs/>
                <w:sz w:val="20"/>
              </w:rPr>
            </w:pPr>
            <w:r w:rsidRPr="00313029">
              <w:rPr>
                <w:iCs/>
                <w:sz w:val="20"/>
              </w:rPr>
              <w:t>24,4 (2030)</w:t>
            </w:r>
          </w:p>
        </w:tc>
        <w:tc>
          <w:tcPr>
            <w:tcW w:w="1276" w:type="dxa"/>
          </w:tcPr>
          <w:p w14:paraId="4CB6B482" w14:textId="77777777" w:rsidR="00A46156" w:rsidRDefault="001F2CBD">
            <w:pPr>
              <w:jc w:val="both"/>
              <w:rPr>
                <w:i/>
                <w:sz w:val="18"/>
                <w:szCs w:val="18"/>
              </w:rPr>
            </w:pPr>
            <w:r>
              <w:rPr>
                <w:i/>
                <w:sz w:val="18"/>
                <w:szCs w:val="18"/>
              </w:rPr>
              <w:t>Bendrojo plano tekstinės dalies 90 p., 111p., 112 p., 118 p., 141 p. Bendrojo plano brėžinys „Regionai 2030“, Bendrojo plano konkretizuotų sprendinių brėžinys „Kultūros politika ir rekreacija“</w:t>
            </w:r>
          </w:p>
        </w:tc>
        <w:tc>
          <w:tcPr>
            <w:tcW w:w="2268" w:type="dxa"/>
          </w:tcPr>
          <w:p w14:paraId="1837B399" w14:textId="77777777" w:rsidR="00A46156" w:rsidRDefault="001F2CBD">
            <w:pPr>
              <w:jc w:val="both"/>
              <w:rPr>
                <w:sz w:val="20"/>
              </w:rPr>
            </w:pPr>
            <w:r>
              <w:rPr>
                <w:sz w:val="18"/>
                <w:szCs w:val="18"/>
              </w:rPr>
              <w:t xml:space="preserve">Patvirtintos teritorinės strategijos, atitinkančios Europos Parlamento ir Tarybos reglamento </w:t>
            </w:r>
            <w:r>
              <w:rPr>
                <w:sz w:val="18"/>
                <w:szCs w:val="18"/>
                <w:u w:val="single"/>
              </w:rPr>
              <w:t>(ES) 2021/1060</w:t>
            </w:r>
            <w:r>
              <w:rPr>
                <w:sz w:val="18"/>
                <w:szCs w:val="18"/>
              </w:rPr>
              <w:t>,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(Bendrųjų nuostatų reglamento), 29 straipsnio reikalavimus ir patvirtintose regionų plėtros planų pažangos priemonėse yra numatytos veiklos šioms strategijoms įgyvendinti.</w:t>
            </w:r>
          </w:p>
        </w:tc>
      </w:tr>
      <w:tr w:rsidR="00A46156" w14:paraId="0CDA73FB" w14:textId="77777777">
        <w:trPr>
          <w:trHeight w:val="1305"/>
        </w:trPr>
        <w:tc>
          <w:tcPr>
            <w:tcW w:w="562" w:type="dxa"/>
            <w:shd w:val="clear" w:color="auto" w:fill="D9D9D9" w:themeFill="background1" w:themeFillShade="D9"/>
          </w:tcPr>
          <w:p w14:paraId="73D13633" w14:textId="77777777" w:rsidR="00A46156" w:rsidRDefault="00A46156">
            <w:pPr>
              <w:rPr>
                <w:sz w:val="20"/>
              </w:rPr>
            </w:pPr>
          </w:p>
        </w:tc>
        <w:tc>
          <w:tcPr>
            <w:tcW w:w="1735" w:type="dxa"/>
            <w:shd w:val="clear" w:color="auto" w:fill="D9D9D9" w:themeFill="background1" w:themeFillShade="D9"/>
          </w:tcPr>
          <w:p w14:paraId="3C194221" w14:textId="77777777" w:rsidR="00A46156" w:rsidRDefault="00A46156">
            <w:pPr>
              <w:rPr>
                <w:i/>
                <w:sz w:val="20"/>
              </w:rPr>
            </w:pPr>
          </w:p>
        </w:tc>
        <w:tc>
          <w:tcPr>
            <w:tcW w:w="1384" w:type="dxa"/>
            <w:shd w:val="clear" w:color="auto" w:fill="D9D9D9" w:themeFill="background1" w:themeFillShade="D9"/>
          </w:tcPr>
          <w:p w14:paraId="300AD2B7" w14:textId="77777777" w:rsidR="00A46156" w:rsidRDefault="00A46156">
            <w:pPr>
              <w:rPr>
                <w:i/>
                <w:sz w:val="20"/>
              </w:rPr>
            </w:pPr>
          </w:p>
        </w:tc>
        <w:tc>
          <w:tcPr>
            <w:tcW w:w="1310" w:type="dxa"/>
          </w:tcPr>
          <w:p w14:paraId="2A429172" w14:textId="77777777" w:rsidR="00A46156" w:rsidRDefault="001F2CBD">
            <w:pPr>
              <w:rPr>
                <w:iCs/>
                <w:sz w:val="20"/>
              </w:rPr>
            </w:pPr>
            <w:r>
              <w:rPr>
                <w:sz w:val="20"/>
              </w:rPr>
              <w:t>Poveikio rodiklis</w:t>
            </w:r>
          </w:p>
        </w:tc>
        <w:tc>
          <w:tcPr>
            <w:tcW w:w="3226" w:type="dxa"/>
          </w:tcPr>
          <w:p w14:paraId="56D28985" w14:textId="77777777" w:rsidR="00A46156" w:rsidRDefault="001F2CBD">
            <w:pPr>
              <w:jc w:val="both"/>
              <w:rPr>
                <w:i/>
                <w:sz w:val="20"/>
              </w:rPr>
            </w:pPr>
            <w:r>
              <w:rPr>
                <w:sz w:val="18"/>
                <w:szCs w:val="18"/>
                <w:lang w:eastAsia="lt-LT"/>
              </w:rPr>
              <w:t>Gyventojų užimtumo lygis (15–64 metų) | procentai</w:t>
            </w:r>
          </w:p>
        </w:tc>
        <w:tc>
          <w:tcPr>
            <w:tcW w:w="1134" w:type="dxa"/>
          </w:tcPr>
          <w:p w14:paraId="65F29B9D" w14:textId="77777777" w:rsidR="00A46156" w:rsidRDefault="001F2CBD">
            <w:pPr>
              <w:jc w:val="center"/>
              <w:rPr>
                <w:sz w:val="20"/>
              </w:rPr>
            </w:pPr>
            <w:r>
              <w:rPr>
                <w:sz w:val="20"/>
              </w:rPr>
              <w:t>61,7 (2020)</w:t>
            </w:r>
          </w:p>
        </w:tc>
        <w:tc>
          <w:tcPr>
            <w:tcW w:w="1134" w:type="dxa"/>
          </w:tcPr>
          <w:p w14:paraId="2748D03F" w14:textId="77777777" w:rsidR="00A46156" w:rsidRDefault="001F2CBD">
            <w:pPr>
              <w:jc w:val="center"/>
              <w:rPr>
                <w:sz w:val="20"/>
              </w:rPr>
            </w:pPr>
            <w:r>
              <w:rPr>
                <w:sz w:val="20"/>
              </w:rPr>
              <w:t>67,8 (2025)</w:t>
            </w:r>
          </w:p>
        </w:tc>
        <w:tc>
          <w:tcPr>
            <w:tcW w:w="1134" w:type="dxa"/>
          </w:tcPr>
          <w:p w14:paraId="2F69BE2E" w14:textId="77777777" w:rsidR="00A46156" w:rsidRDefault="001F2CBD">
            <w:pPr>
              <w:jc w:val="center"/>
              <w:rPr>
                <w:sz w:val="20"/>
              </w:rPr>
            </w:pPr>
            <w:r>
              <w:rPr>
                <w:sz w:val="20"/>
              </w:rPr>
              <w:t>69,7 (2030)</w:t>
            </w:r>
          </w:p>
        </w:tc>
        <w:tc>
          <w:tcPr>
            <w:tcW w:w="1276" w:type="dxa"/>
            <w:tcBorders>
              <w:bottom w:val="single" w:sz="4" w:space="0" w:color="auto"/>
            </w:tcBorders>
            <w:shd w:val="clear" w:color="auto" w:fill="D9D9D9" w:themeFill="background1" w:themeFillShade="D9"/>
          </w:tcPr>
          <w:p w14:paraId="06B1B485" w14:textId="77777777" w:rsidR="00A46156" w:rsidRDefault="00A46156">
            <w:pPr>
              <w:rPr>
                <w:i/>
                <w:sz w:val="20"/>
              </w:rPr>
            </w:pPr>
          </w:p>
        </w:tc>
        <w:tc>
          <w:tcPr>
            <w:tcW w:w="2268" w:type="dxa"/>
            <w:tcBorders>
              <w:bottom w:val="single" w:sz="4" w:space="0" w:color="auto"/>
            </w:tcBorders>
          </w:tcPr>
          <w:p w14:paraId="6A670291" w14:textId="77777777" w:rsidR="00A46156" w:rsidRDefault="001F2CBD">
            <w:pPr>
              <w:jc w:val="both"/>
              <w:rPr>
                <w:i/>
                <w:sz w:val="20"/>
              </w:rPr>
            </w:pPr>
            <w:r>
              <w:rPr>
                <w:sz w:val="18"/>
                <w:szCs w:val="18"/>
              </w:rPr>
              <w:t xml:space="preserve">Patvirtintos teritorinės strategijos, atitinkančios Europos Parlamento ir Tarybos reglamento </w:t>
            </w:r>
            <w:r>
              <w:rPr>
                <w:sz w:val="18"/>
                <w:szCs w:val="18"/>
                <w:u w:val="single"/>
              </w:rPr>
              <w:t>(ES) 2021/1060</w:t>
            </w:r>
            <w:r>
              <w:rPr>
                <w:sz w:val="18"/>
                <w:szCs w:val="18"/>
              </w:rPr>
              <w:t xml:space="preserve">, kuriuo nustatomos bendros Europos regioninės plėtros fondo, „Europos socialinio fondo +“, Sanglaudos fondo, </w:t>
            </w:r>
            <w:r>
              <w:rPr>
                <w:sz w:val="18"/>
                <w:szCs w:val="18"/>
              </w:rPr>
              <w:lastRenderedPageBreak/>
              <w:t>Teisingos pertvarkos fondo ir Europos jūrų reikalų, žvejybos ir akvakultūros fondo nuostatos ir šių fondų bei Prieglobsčio, migracijos ir integracijos fondo, Vidaus saugumo fondo ir Sienų valdymo ir vizų politikos finansinės paramos priemonės taisyklės (Bendrųjų nuostatų reglamento), 29 straipsnio reikalavimus ir patvirtintose regionų plėtros planų pažangos priemonėse yra numatytos veiklos šioms strategijoms įgyvendinti.</w:t>
            </w:r>
          </w:p>
        </w:tc>
      </w:tr>
      <w:tr w:rsidR="00A46156" w14:paraId="61BDBBDC" w14:textId="77777777">
        <w:trPr>
          <w:trHeight w:val="558"/>
        </w:trPr>
        <w:tc>
          <w:tcPr>
            <w:tcW w:w="562" w:type="dxa"/>
          </w:tcPr>
          <w:p w14:paraId="33A02EF7" w14:textId="77777777" w:rsidR="00A46156" w:rsidRDefault="001F2CBD">
            <w:pPr>
              <w:rPr>
                <w:sz w:val="20"/>
              </w:rPr>
            </w:pPr>
            <w:r>
              <w:rPr>
                <w:sz w:val="20"/>
              </w:rPr>
              <w:lastRenderedPageBreak/>
              <w:t>3.1</w:t>
            </w:r>
          </w:p>
        </w:tc>
        <w:tc>
          <w:tcPr>
            <w:tcW w:w="1735" w:type="dxa"/>
          </w:tcPr>
          <w:p w14:paraId="233677D9" w14:textId="77777777" w:rsidR="00A46156" w:rsidRDefault="001F2CBD">
            <w:pPr>
              <w:rPr>
                <w:i/>
                <w:iCs/>
                <w:sz w:val="22"/>
                <w:szCs w:val="22"/>
              </w:rPr>
            </w:pPr>
            <w:r>
              <w:rPr>
                <w:i/>
                <w:iCs/>
                <w:sz w:val="22"/>
                <w:szCs w:val="22"/>
              </w:rPr>
              <w:t>Išplėsti investicijoms ir verslo vystymui palankią aplinką</w:t>
            </w:r>
          </w:p>
        </w:tc>
        <w:tc>
          <w:tcPr>
            <w:tcW w:w="1384" w:type="dxa"/>
          </w:tcPr>
          <w:p w14:paraId="7BA0898F" w14:textId="77777777" w:rsidR="00A46156" w:rsidRDefault="001F2CBD">
            <w:pPr>
              <w:rPr>
                <w:iCs/>
                <w:sz w:val="20"/>
              </w:rPr>
            </w:pPr>
            <w:r>
              <w:rPr>
                <w:iCs/>
                <w:sz w:val="20"/>
              </w:rPr>
              <w:t>LT029-03-01</w:t>
            </w:r>
          </w:p>
        </w:tc>
        <w:tc>
          <w:tcPr>
            <w:tcW w:w="1310" w:type="dxa"/>
          </w:tcPr>
          <w:p w14:paraId="58CA28F6" w14:textId="77777777" w:rsidR="00A46156" w:rsidRDefault="001F2CBD">
            <w:pPr>
              <w:rPr>
                <w:i/>
                <w:sz w:val="20"/>
              </w:rPr>
            </w:pPr>
            <w:r>
              <w:rPr>
                <w:sz w:val="20"/>
              </w:rPr>
              <w:t>Rezultato/spec.</w:t>
            </w:r>
          </w:p>
        </w:tc>
        <w:tc>
          <w:tcPr>
            <w:tcW w:w="3226" w:type="dxa"/>
          </w:tcPr>
          <w:p w14:paraId="5E924280" w14:textId="77777777" w:rsidR="00A46156" w:rsidRDefault="001F2CBD">
            <w:pPr>
              <w:jc w:val="both"/>
              <w:rPr>
                <w:i/>
                <w:iCs/>
                <w:sz w:val="20"/>
              </w:rPr>
            </w:pPr>
            <w:r>
              <w:rPr>
                <w:i/>
                <w:iCs/>
                <w:sz w:val="20"/>
              </w:rPr>
              <w:t xml:space="preserve">Sukurtos arba atkurtos teritorijos, naudojamos ekonominei, rekreacinei ar turizmo paskirčiai </w:t>
            </w:r>
            <w:r>
              <w:rPr>
                <w:i/>
                <w:iCs/>
                <w:sz w:val="20"/>
                <w:lang w:eastAsia="lt-LT"/>
              </w:rPr>
              <w:t>|</w:t>
            </w:r>
            <w:r>
              <w:rPr>
                <w:i/>
                <w:iCs/>
                <w:sz w:val="20"/>
              </w:rPr>
              <w:t xml:space="preserve"> </w:t>
            </w:r>
          </w:p>
          <w:p w14:paraId="2C0E203D" w14:textId="77777777" w:rsidR="00A46156" w:rsidRDefault="001F2CBD">
            <w:pPr>
              <w:jc w:val="both"/>
              <w:rPr>
                <w:i/>
                <w:iCs/>
                <w:sz w:val="20"/>
              </w:rPr>
            </w:pPr>
            <w:r>
              <w:rPr>
                <w:i/>
                <w:iCs/>
                <w:sz w:val="20"/>
              </w:rPr>
              <w:t>hektarai</w:t>
            </w:r>
          </w:p>
        </w:tc>
        <w:tc>
          <w:tcPr>
            <w:tcW w:w="1134" w:type="dxa"/>
          </w:tcPr>
          <w:p w14:paraId="34F781AD" w14:textId="77777777" w:rsidR="00A46156" w:rsidRDefault="001F2CBD">
            <w:pPr>
              <w:jc w:val="center"/>
              <w:rPr>
                <w:sz w:val="20"/>
              </w:rPr>
            </w:pPr>
            <w:r>
              <w:rPr>
                <w:sz w:val="20"/>
              </w:rPr>
              <w:t>0</w:t>
            </w:r>
          </w:p>
          <w:p w14:paraId="1636A88F" w14:textId="77777777" w:rsidR="00A46156" w:rsidRDefault="001F2CBD">
            <w:pPr>
              <w:jc w:val="center"/>
              <w:rPr>
                <w:sz w:val="20"/>
              </w:rPr>
            </w:pPr>
            <w:r>
              <w:rPr>
                <w:sz w:val="20"/>
              </w:rPr>
              <w:t>(2020)</w:t>
            </w:r>
          </w:p>
        </w:tc>
        <w:tc>
          <w:tcPr>
            <w:tcW w:w="1134" w:type="dxa"/>
          </w:tcPr>
          <w:p w14:paraId="49ED4034" w14:textId="77777777" w:rsidR="00A46156" w:rsidRDefault="00A46156">
            <w:pPr>
              <w:jc w:val="center"/>
              <w:rPr>
                <w:sz w:val="20"/>
              </w:rPr>
            </w:pPr>
          </w:p>
        </w:tc>
        <w:tc>
          <w:tcPr>
            <w:tcW w:w="1134" w:type="dxa"/>
          </w:tcPr>
          <w:p w14:paraId="2DC4E4F5" w14:textId="77777777" w:rsidR="00A46156" w:rsidRDefault="00A46156">
            <w:pPr>
              <w:jc w:val="center"/>
              <w:rPr>
                <w:sz w:val="20"/>
              </w:rPr>
            </w:pPr>
          </w:p>
        </w:tc>
        <w:tc>
          <w:tcPr>
            <w:tcW w:w="1276" w:type="dxa"/>
            <w:shd w:val="clear" w:color="auto" w:fill="D9D9D9" w:themeFill="background1" w:themeFillShade="D9"/>
          </w:tcPr>
          <w:p w14:paraId="75904B37" w14:textId="77777777" w:rsidR="00A46156" w:rsidRDefault="00A46156">
            <w:pPr>
              <w:rPr>
                <w:i/>
                <w:sz w:val="20"/>
              </w:rPr>
            </w:pPr>
          </w:p>
        </w:tc>
        <w:tc>
          <w:tcPr>
            <w:tcW w:w="2268" w:type="dxa"/>
            <w:shd w:val="clear" w:color="auto" w:fill="D9D9D9" w:themeFill="background1" w:themeFillShade="D9"/>
          </w:tcPr>
          <w:p w14:paraId="3BA2705F" w14:textId="77777777" w:rsidR="00A46156" w:rsidRDefault="00A46156">
            <w:pPr>
              <w:rPr>
                <w:i/>
                <w:sz w:val="20"/>
              </w:rPr>
            </w:pPr>
          </w:p>
        </w:tc>
      </w:tr>
      <w:tr w:rsidR="00A46156" w14:paraId="72EA29CB" w14:textId="77777777">
        <w:trPr>
          <w:trHeight w:val="641"/>
        </w:trPr>
        <w:tc>
          <w:tcPr>
            <w:tcW w:w="562" w:type="dxa"/>
            <w:shd w:val="clear" w:color="auto" w:fill="D9D9D9" w:themeFill="background1" w:themeFillShade="D9"/>
          </w:tcPr>
          <w:p w14:paraId="46DCCE79" w14:textId="77777777" w:rsidR="00A46156" w:rsidRDefault="00A46156">
            <w:pPr>
              <w:rPr>
                <w:sz w:val="20"/>
              </w:rPr>
            </w:pPr>
          </w:p>
        </w:tc>
        <w:tc>
          <w:tcPr>
            <w:tcW w:w="1735" w:type="dxa"/>
            <w:shd w:val="clear" w:color="auto" w:fill="D9D9D9" w:themeFill="background1" w:themeFillShade="D9"/>
          </w:tcPr>
          <w:p w14:paraId="1FE9D2D9" w14:textId="77777777" w:rsidR="00A46156" w:rsidRDefault="00A46156">
            <w:pPr>
              <w:rPr>
                <w:i/>
                <w:iCs/>
                <w:sz w:val="22"/>
                <w:szCs w:val="22"/>
              </w:rPr>
            </w:pPr>
          </w:p>
        </w:tc>
        <w:tc>
          <w:tcPr>
            <w:tcW w:w="1384" w:type="dxa"/>
            <w:shd w:val="clear" w:color="auto" w:fill="D9D9D9" w:themeFill="background1" w:themeFillShade="D9"/>
          </w:tcPr>
          <w:p w14:paraId="684A8EF8" w14:textId="77777777" w:rsidR="00A46156" w:rsidRDefault="00A46156">
            <w:pPr>
              <w:rPr>
                <w:iCs/>
                <w:sz w:val="20"/>
              </w:rPr>
            </w:pPr>
          </w:p>
        </w:tc>
        <w:tc>
          <w:tcPr>
            <w:tcW w:w="1310" w:type="dxa"/>
          </w:tcPr>
          <w:p w14:paraId="0F5BAC85" w14:textId="77777777" w:rsidR="00A46156" w:rsidRDefault="001F2CBD">
            <w:pPr>
              <w:rPr>
                <w:sz w:val="20"/>
              </w:rPr>
            </w:pPr>
            <w:r>
              <w:rPr>
                <w:sz w:val="20"/>
              </w:rPr>
              <w:t>Rezultato/spec.</w:t>
            </w:r>
          </w:p>
        </w:tc>
        <w:tc>
          <w:tcPr>
            <w:tcW w:w="3226" w:type="dxa"/>
          </w:tcPr>
          <w:p w14:paraId="4AF6176C" w14:textId="77777777" w:rsidR="00A46156" w:rsidRDefault="001F2CBD">
            <w:pPr>
              <w:jc w:val="both"/>
              <w:rPr>
                <w:i/>
                <w:iCs/>
                <w:sz w:val="20"/>
              </w:rPr>
            </w:pPr>
            <w:r>
              <w:rPr>
                <w:i/>
                <w:iCs/>
                <w:sz w:val="20"/>
              </w:rPr>
              <w:t>Sukurtos arba atkurtos teritorijos, naudojamos ekonominei veiklai/Hektarai</w:t>
            </w:r>
          </w:p>
        </w:tc>
        <w:tc>
          <w:tcPr>
            <w:tcW w:w="1134" w:type="dxa"/>
          </w:tcPr>
          <w:p w14:paraId="5DED7169" w14:textId="77777777" w:rsidR="00A46156" w:rsidRDefault="001F2CBD">
            <w:pPr>
              <w:jc w:val="center"/>
              <w:rPr>
                <w:sz w:val="20"/>
              </w:rPr>
            </w:pPr>
            <w:r>
              <w:rPr>
                <w:sz w:val="20"/>
              </w:rPr>
              <w:t>0</w:t>
            </w:r>
          </w:p>
          <w:p w14:paraId="7924A78D" w14:textId="77777777" w:rsidR="00A46156" w:rsidRDefault="001F2CBD">
            <w:pPr>
              <w:jc w:val="center"/>
              <w:rPr>
                <w:sz w:val="20"/>
              </w:rPr>
            </w:pPr>
            <w:r>
              <w:rPr>
                <w:sz w:val="20"/>
              </w:rPr>
              <w:t>(2020)</w:t>
            </w:r>
          </w:p>
        </w:tc>
        <w:tc>
          <w:tcPr>
            <w:tcW w:w="1134" w:type="dxa"/>
          </w:tcPr>
          <w:p w14:paraId="0E3CC755" w14:textId="77777777" w:rsidR="00A46156" w:rsidRDefault="00A46156">
            <w:pPr>
              <w:jc w:val="center"/>
              <w:rPr>
                <w:sz w:val="20"/>
              </w:rPr>
            </w:pPr>
          </w:p>
        </w:tc>
        <w:tc>
          <w:tcPr>
            <w:tcW w:w="1134" w:type="dxa"/>
          </w:tcPr>
          <w:p w14:paraId="4CB7CC23" w14:textId="77777777" w:rsidR="00A46156" w:rsidRDefault="00A46156">
            <w:pPr>
              <w:jc w:val="center"/>
              <w:rPr>
                <w:sz w:val="20"/>
              </w:rPr>
            </w:pPr>
          </w:p>
        </w:tc>
        <w:tc>
          <w:tcPr>
            <w:tcW w:w="1276" w:type="dxa"/>
            <w:shd w:val="clear" w:color="auto" w:fill="D9D9D9" w:themeFill="background1" w:themeFillShade="D9"/>
          </w:tcPr>
          <w:p w14:paraId="421F46C3" w14:textId="77777777" w:rsidR="00A46156" w:rsidRDefault="00A46156">
            <w:pPr>
              <w:rPr>
                <w:i/>
                <w:sz w:val="20"/>
              </w:rPr>
            </w:pPr>
          </w:p>
        </w:tc>
        <w:tc>
          <w:tcPr>
            <w:tcW w:w="2268" w:type="dxa"/>
            <w:shd w:val="clear" w:color="auto" w:fill="D9D9D9" w:themeFill="background1" w:themeFillShade="D9"/>
          </w:tcPr>
          <w:p w14:paraId="44EA7DD5" w14:textId="77777777" w:rsidR="00A46156" w:rsidRDefault="00A46156">
            <w:pPr>
              <w:rPr>
                <w:sz w:val="18"/>
                <w:szCs w:val="18"/>
              </w:rPr>
            </w:pPr>
          </w:p>
        </w:tc>
      </w:tr>
      <w:tr w:rsidR="00A46156" w14:paraId="3155C330" w14:textId="77777777">
        <w:trPr>
          <w:trHeight w:val="1127"/>
        </w:trPr>
        <w:tc>
          <w:tcPr>
            <w:tcW w:w="562" w:type="dxa"/>
            <w:shd w:val="clear" w:color="auto" w:fill="D9D9D9" w:themeFill="background1" w:themeFillShade="D9"/>
          </w:tcPr>
          <w:p w14:paraId="1C5253A6" w14:textId="77777777" w:rsidR="00A46156" w:rsidRDefault="00A46156">
            <w:pPr>
              <w:rPr>
                <w:sz w:val="20"/>
              </w:rPr>
            </w:pPr>
          </w:p>
        </w:tc>
        <w:tc>
          <w:tcPr>
            <w:tcW w:w="1735" w:type="dxa"/>
            <w:shd w:val="clear" w:color="auto" w:fill="D9D9D9" w:themeFill="background1" w:themeFillShade="D9"/>
          </w:tcPr>
          <w:p w14:paraId="1D5FC75F" w14:textId="77777777" w:rsidR="00A46156" w:rsidRDefault="00A46156">
            <w:pPr>
              <w:rPr>
                <w:i/>
                <w:iCs/>
                <w:sz w:val="22"/>
                <w:szCs w:val="22"/>
              </w:rPr>
            </w:pPr>
          </w:p>
        </w:tc>
        <w:tc>
          <w:tcPr>
            <w:tcW w:w="1384" w:type="dxa"/>
            <w:shd w:val="clear" w:color="auto" w:fill="D9D9D9" w:themeFill="background1" w:themeFillShade="D9"/>
          </w:tcPr>
          <w:p w14:paraId="7E704699" w14:textId="77777777" w:rsidR="00A46156" w:rsidRDefault="00A46156">
            <w:pPr>
              <w:rPr>
                <w:iCs/>
                <w:sz w:val="20"/>
              </w:rPr>
            </w:pPr>
          </w:p>
        </w:tc>
        <w:tc>
          <w:tcPr>
            <w:tcW w:w="1310" w:type="dxa"/>
          </w:tcPr>
          <w:p w14:paraId="3451598A" w14:textId="77777777" w:rsidR="00A46156" w:rsidRDefault="001F2CBD">
            <w:pPr>
              <w:rPr>
                <w:sz w:val="20"/>
              </w:rPr>
            </w:pPr>
            <w:r>
              <w:rPr>
                <w:sz w:val="20"/>
              </w:rPr>
              <w:t>Rezultato/spec.</w:t>
            </w:r>
          </w:p>
        </w:tc>
        <w:tc>
          <w:tcPr>
            <w:tcW w:w="3226" w:type="dxa"/>
          </w:tcPr>
          <w:p w14:paraId="2FE4C3A6" w14:textId="77777777" w:rsidR="00A46156" w:rsidRDefault="001F2CBD">
            <w:pPr>
              <w:jc w:val="both"/>
              <w:rPr>
                <w:i/>
                <w:iCs/>
                <w:sz w:val="20"/>
              </w:rPr>
            </w:pPr>
            <w:r>
              <w:rPr>
                <w:i/>
                <w:iCs/>
                <w:sz w:val="20"/>
              </w:rPr>
              <w:t>Rekultivuota žemė, naudojama žaliesiems plotams, socialiniams būstams, ekonominei arba kitai paskirčiai/Hektarai</w:t>
            </w:r>
          </w:p>
        </w:tc>
        <w:tc>
          <w:tcPr>
            <w:tcW w:w="1134" w:type="dxa"/>
          </w:tcPr>
          <w:p w14:paraId="763279D7" w14:textId="77777777" w:rsidR="00A46156" w:rsidRDefault="001F2CBD">
            <w:pPr>
              <w:jc w:val="center"/>
              <w:rPr>
                <w:sz w:val="20"/>
              </w:rPr>
            </w:pPr>
            <w:r>
              <w:rPr>
                <w:sz w:val="20"/>
              </w:rPr>
              <w:t>0</w:t>
            </w:r>
          </w:p>
          <w:p w14:paraId="09791256" w14:textId="77777777" w:rsidR="00A46156" w:rsidRDefault="001F2CBD">
            <w:pPr>
              <w:jc w:val="center"/>
              <w:rPr>
                <w:sz w:val="20"/>
              </w:rPr>
            </w:pPr>
            <w:r>
              <w:rPr>
                <w:sz w:val="20"/>
              </w:rPr>
              <w:t>(2020)</w:t>
            </w:r>
          </w:p>
        </w:tc>
        <w:tc>
          <w:tcPr>
            <w:tcW w:w="1134" w:type="dxa"/>
          </w:tcPr>
          <w:p w14:paraId="04C13002" w14:textId="77777777" w:rsidR="00A46156" w:rsidRDefault="00A46156">
            <w:pPr>
              <w:jc w:val="center"/>
              <w:rPr>
                <w:sz w:val="20"/>
              </w:rPr>
            </w:pPr>
          </w:p>
        </w:tc>
        <w:tc>
          <w:tcPr>
            <w:tcW w:w="1134" w:type="dxa"/>
          </w:tcPr>
          <w:p w14:paraId="025B6A23" w14:textId="77777777" w:rsidR="00A46156" w:rsidRDefault="00A46156">
            <w:pPr>
              <w:jc w:val="center"/>
              <w:rPr>
                <w:sz w:val="20"/>
              </w:rPr>
            </w:pPr>
          </w:p>
        </w:tc>
        <w:tc>
          <w:tcPr>
            <w:tcW w:w="1276" w:type="dxa"/>
            <w:shd w:val="clear" w:color="auto" w:fill="D9D9D9" w:themeFill="background1" w:themeFillShade="D9"/>
          </w:tcPr>
          <w:p w14:paraId="0803770B" w14:textId="77777777" w:rsidR="00A46156" w:rsidRDefault="00A46156">
            <w:pPr>
              <w:rPr>
                <w:i/>
                <w:sz w:val="20"/>
              </w:rPr>
            </w:pPr>
          </w:p>
        </w:tc>
        <w:tc>
          <w:tcPr>
            <w:tcW w:w="2268" w:type="dxa"/>
            <w:shd w:val="clear" w:color="auto" w:fill="D9D9D9" w:themeFill="background1" w:themeFillShade="D9"/>
          </w:tcPr>
          <w:p w14:paraId="07FA8890" w14:textId="77777777" w:rsidR="00A46156" w:rsidRDefault="00A46156">
            <w:pPr>
              <w:rPr>
                <w:sz w:val="18"/>
                <w:szCs w:val="18"/>
              </w:rPr>
            </w:pPr>
          </w:p>
        </w:tc>
      </w:tr>
      <w:tr w:rsidR="00A46156" w14:paraId="2E960BD2" w14:textId="77777777">
        <w:trPr>
          <w:trHeight w:val="841"/>
        </w:trPr>
        <w:tc>
          <w:tcPr>
            <w:tcW w:w="562" w:type="dxa"/>
            <w:shd w:val="clear" w:color="auto" w:fill="D9D9D9" w:themeFill="background1" w:themeFillShade="D9"/>
          </w:tcPr>
          <w:p w14:paraId="422DCC93" w14:textId="77777777" w:rsidR="00A46156" w:rsidRDefault="00A46156">
            <w:pPr>
              <w:rPr>
                <w:sz w:val="20"/>
              </w:rPr>
            </w:pPr>
          </w:p>
        </w:tc>
        <w:tc>
          <w:tcPr>
            <w:tcW w:w="1735" w:type="dxa"/>
            <w:shd w:val="clear" w:color="auto" w:fill="D9D9D9" w:themeFill="background1" w:themeFillShade="D9"/>
          </w:tcPr>
          <w:p w14:paraId="720E08ED" w14:textId="77777777" w:rsidR="00A46156" w:rsidRDefault="00A46156">
            <w:pPr>
              <w:rPr>
                <w:i/>
                <w:iCs/>
                <w:sz w:val="22"/>
                <w:szCs w:val="22"/>
              </w:rPr>
            </w:pPr>
          </w:p>
        </w:tc>
        <w:tc>
          <w:tcPr>
            <w:tcW w:w="1384" w:type="dxa"/>
            <w:shd w:val="clear" w:color="auto" w:fill="D9D9D9" w:themeFill="background1" w:themeFillShade="D9"/>
          </w:tcPr>
          <w:p w14:paraId="1F797106" w14:textId="77777777" w:rsidR="00A46156" w:rsidRDefault="00A46156">
            <w:pPr>
              <w:rPr>
                <w:iCs/>
                <w:sz w:val="20"/>
              </w:rPr>
            </w:pPr>
          </w:p>
        </w:tc>
        <w:tc>
          <w:tcPr>
            <w:tcW w:w="1310" w:type="dxa"/>
          </w:tcPr>
          <w:p w14:paraId="10F1AFA6" w14:textId="77777777" w:rsidR="00A46156" w:rsidRDefault="001F2CBD">
            <w:pPr>
              <w:rPr>
                <w:sz w:val="20"/>
              </w:rPr>
            </w:pPr>
            <w:r>
              <w:rPr>
                <w:sz w:val="20"/>
              </w:rPr>
              <w:t>Rezultato/spec.</w:t>
            </w:r>
          </w:p>
        </w:tc>
        <w:tc>
          <w:tcPr>
            <w:tcW w:w="3226" w:type="dxa"/>
          </w:tcPr>
          <w:p w14:paraId="22EC3D30" w14:textId="77777777" w:rsidR="00A46156" w:rsidRDefault="001F2CBD">
            <w:pPr>
              <w:jc w:val="both"/>
              <w:rPr>
                <w:i/>
                <w:iCs/>
                <w:sz w:val="20"/>
              </w:rPr>
            </w:pPr>
            <w:r>
              <w:rPr>
                <w:i/>
                <w:iCs/>
                <w:sz w:val="20"/>
              </w:rPr>
              <w:t>Metinis konsoliduotų viešųjų paslaugų vartotojų skaičius |  vartotojai per metus</w:t>
            </w:r>
          </w:p>
        </w:tc>
        <w:tc>
          <w:tcPr>
            <w:tcW w:w="1134" w:type="dxa"/>
          </w:tcPr>
          <w:p w14:paraId="5BF411A9" w14:textId="77777777" w:rsidR="00A46156" w:rsidRDefault="001F2CBD">
            <w:pPr>
              <w:jc w:val="center"/>
              <w:rPr>
                <w:sz w:val="20"/>
              </w:rPr>
            </w:pPr>
            <w:r>
              <w:rPr>
                <w:sz w:val="20"/>
              </w:rPr>
              <w:t>0</w:t>
            </w:r>
          </w:p>
          <w:p w14:paraId="3D565537" w14:textId="77777777" w:rsidR="00A46156" w:rsidRDefault="001F2CBD">
            <w:pPr>
              <w:jc w:val="center"/>
              <w:rPr>
                <w:sz w:val="20"/>
              </w:rPr>
            </w:pPr>
            <w:r>
              <w:rPr>
                <w:sz w:val="20"/>
              </w:rPr>
              <w:t>(2020)</w:t>
            </w:r>
          </w:p>
        </w:tc>
        <w:tc>
          <w:tcPr>
            <w:tcW w:w="1134" w:type="dxa"/>
          </w:tcPr>
          <w:p w14:paraId="340FEA22" w14:textId="77777777" w:rsidR="00A46156" w:rsidRDefault="00A46156">
            <w:pPr>
              <w:jc w:val="center"/>
              <w:rPr>
                <w:sz w:val="20"/>
              </w:rPr>
            </w:pPr>
          </w:p>
        </w:tc>
        <w:tc>
          <w:tcPr>
            <w:tcW w:w="1134" w:type="dxa"/>
          </w:tcPr>
          <w:p w14:paraId="6195FB4F" w14:textId="77777777" w:rsidR="00A46156" w:rsidRDefault="00A46156">
            <w:pPr>
              <w:jc w:val="center"/>
              <w:rPr>
                <w:sz w:val="20"/>
              </w:rPr>
            </w:pPr>
          </w:p>
        </w:tc>
        <w:tc>
          <w:tcPr>
            <w:tcW w:w="1276" w:type="dxa"/>
            <w:shd w:val="clear" w:color="auto" w:fill="D9D9D9" w:themeFill="background1" w:themeFillShade="D9"/>
          </w:tcPr>
          <w:p w14:paraId="51D6E130" w14:textId="77777777" w:rsidR="00A46156" w:rsidRDefault="00A46156">
            <w:pPr>
              <w:rPr>
                <w:i/>
                <w:sz w:val="20"/>
              </w:rPr>
            </w:pPr>
          </w:p>
        </w:tc>
        <w:tc>
          <w:tcPr>
            <w:tcW w:w="2268" w:type="dxa"/>
            <w:shd w:val="clear" w:color="auto" w:fill="D9D9D9" w:themeFill="background1" w:themeFillShade="D9"/>
          </w:tcPr>
          <w:p w14:paraId="3B89BFF6" w14:textId="77777777" w:rsidR="00A46156" w:rsidRDefault="00A46156">
            <w:pPr>
              <w:rPr>
                <w:sz w:val="18"/>
                <w:szCs w:val="18"/>
              </w:rPr>
            </w:pPr>
          </w:p>
        </w:tc>
      </w:tr>
      <w:tr w:rsidR="00A46156" w14:paraId="6E8DE015" w14:textId="77777777">
        <w:trPr>
          <w:trHeight w:val="1305"/>
        </w:trPr>
        <w:tc>
          <w:tcPr>
            <w:tcW w:w="562" w:type="dxa"/>
          </w:tcPr>
          <w:p w14:paraId="4D504DC1" w14:textId="77777777" w:rsidR="00A46156" w:rsidRDefault="001F2CBD">
            <w:pPr>
              <w:rPr>
                <w:sz w:val="20"/>
              </w:rPr>
            </w:pPr>
            <w:r>
              <w:rPr>
                <w:sz w:val="20"/>
              </w:rPr>
              <w:t>3.2</w:t>
            </w:r>
          </w:p>
        </w:tc>
        <w:tc>
          <w:tcPr>
            <w:tcW w:w="1735" w:type="dxa"/>
          </w:tcPr>
          <w:p w14:paraId="1CC3D67B" w14:textId="77777777" w:rsidR="00A46156" w:rsidRDefault="001F2CBD">
            <w:pPr>
              <w:rPr>
                <w:sz w:val="22"/>
                <w:szCs w:val="22"/>
              </w:rPr>
            </w:pPr>
            <w:r>
              <w:rPr>
                <w:i/>
                <w:iCs/>
                <w:sz w:val="22"/>
                <w:szCs w:val="22"/>
              </w:rPr>
              <w:t>Modernizuoti turizmo paslaugų infrastruktūrą ir sukurti bendrą turizmo rinkodarą</w:t>
            </w:r>
          </w:p>
        </w:tc>
        <w:tc>
          <w:tcPr>
            <w:tcW w:w="1384" w:type="dxa"/>
          </w:tcPr>
          <w:p w14:paraId="2007FFB5" w14:textId="77777777" w:rsidR="00A46156" w:rsidRDefault="001F2CBD">
            <w:pPr>
              <w:rPr>
                <w:i/>
                <w:sz w:val="20"/>
              </w:rPr>
            </w:pPr>
            <w:r>
              <w:rPr>
                <w:iCs/>
                <w:sz w:val="20"/>
              </w:rPr>
              <w:t>LT029-03-03</w:t>
            </w:r>
          </w:p>
        </w:tc>
        <w:tc>
          <w:tcPr>
            <w:tcW w:w="1310" w:type="dxa"/>
          </w:tcPr>
          <w:p w14:paraId="6DE9801E" w14:textId="77777777" w:rsidR="00A46156" w:rsidRDefault="001F2CBD">
            <w:pPr>
              <w:rPr>
                <w:sz w:val="20"/>
              </w:rPr>
            </w:pPr>
            <w:r>
              <w:rPr>
                <w:sz w:val="20"/>
              </w:rPr>
              <w:t>Rezultato/spec.</w:t>
            </w:r>
          </w:p>
        </w:tc>
        <w:tc>
          <w:tcPr>
            <w:tcW w:w="3226" w:type="dxa"/>
          </w:tcPr>
          <w:p w14:paraId="31E4F609" w14:textId="77777777" w:rsidR="00A46156" w:rsidRDefault="001F2CBD">
            <w:pPr>
              <w:jc w:val="both"/>
              <w:rPr>
                <w:i/>
                <w:iCs/>
                <w:sz w:val="20"/>
              </w:rPr>
            </w:pPr>
            <w:r>
              <w:rPr>
                <w:i/>
                <w:iCs/>
                <w:sz w:val="20"/>
              </w:rPr>
              <w:t xml:space="preserve">Sukurtos arba atkurtos teritorijos, naudojamos ekonominei, rekreacinei ar turizmo paskirčiai | </w:t>
            </w:r>
          </w:p>
          <w:p w14:paraId="37BF89EB" w14:textId="77777777" w:rsidR="00A46156" w:rsidRDefault="001F2CBD">
            <w:pPr>
              <w:jc w:val="both"/>
              <w:rPr>
                <w:i/>
                <w:iCs/>
                <w:sz w:val="20"/>
              </w:rPr>
            </w:pPr>
            <w:r>
              <w:rPr>
                <w:i/>
                <w:iCs/>
                <w:sz w:val="20"/>
              </w:rPr>
              <w:t>hektarai</w:t>
            </w:r>
          </w:p>
        </w:tc>
        <w:tc>
          <w:tcPr>
            <w:tcW w:w="1134" w:type="dxa"/>
          </w:tcPr>
          <w:p w14:paraId="4A1ABD42" w14:textId="77777777" w:rsidR="00A46156" w:rsidRDefault="001F2CBD">
            <w:pPr>
              <w:jc w:val="center"/>
              <w:rPr>
                <w:sz w:val="20"/>
              </w:rPr>
            </w:pPr>
            <w:r>
              <w:rPr>
                <w:sz w:val="20"/>
              </w:rPr>
              <w:t>0</w:t>
            </w:r>
          </w:p>
          <w:p w14:paraId="7EDB725A" w14:textId="77777777" w:rsidR="00A46156" w:rsidRDefault="001F2CBD">
            <w:pPr>
              <w:jc w:val="center"/>
              <w:rPr>
                <w:sz w:val="20"/>
              </w:rPr>
            </w:pPr>
            <w:r>
              <w:rPr>
                <w:sz w:val="20"/>
              </w:rPr>
              <w:t>(2020)</w:t>
            </w:r>
          </w:p>
        </w:tc>
        <w:tc>
          <w:tcPr>
            <w:tcW w:w="1134" w:type="dxa"/>
          </w:tcPr>
          <w:p w14:paraId="43BEDDAE" w14:textId="77777777" w:rsidR="00A46156" w:rsidRDefault="00A46156">
            <w:pPr>
              <w:jc w:val="center"/>
              <w:rPr>
                <w:sz w:val="20"/>
              </w:rPr>
            </w:pPr>
          </w:p>
        </w:tc>
        <w:tc>
          <w:tcPr>
            <w:tcW w:w="1134" w:type="dxa"/>
          </w:tcPr>
          <w:p w14:paraId="0C4B4723" w14:textId="77777777" w:rsidR="00A46156" w:rsidRDefault="00A46156">
            <w:pPr>
              <w:jc w:val="center"/>
              <w:rPr>
                <w:sz w:val="20"/>
              </w:rPr>
            </w:pPr>
          </w:p>
        </w:tc>
        <w:tc>
          <w:tcPr>
            <w:tcW w:w="1276" w:type="dxa"/>
            <w:shd w:val="clear" w:color="auto" w:fill="D9D9D9" w:themeFill="background1" w:themeFillShade="D9"/>
          </w:tcPr>
          <w:p w14:paraId="3EF4C4E9" w14:textId="77777777" w:rsidR="00A46156" w:rsidRDefault="00A46156">
            <w:pPr>
              <w:rPr>
                <w:i/>
                <w:sz w:val="20"/>
              </w:rPr>
            </w:pPr>
          </w:p>
        </w:tc>
        <w:tc>
          <w:tcPr>
            <w:tcW w:w="2268" w:type="dxa"/>
            <w:shd w:val="clear" w:color="auto" w:fill="D9D9D9" w:themeFill="background1" w:themeFillShade="D9"/>
          </w:tcPr>
          <w:p w14:paraId="4F32E527" w14:textId="77777777" w:rsidR="00A46156" w:rsidRDefault="00A46156">
            <w:pPr>
              <w:rPr>
                <w:sz w:val="18"/>
                <w:szCs w:val="18"/>
              </w:rPr>
            </w:pPr>
          </w:p>
        </w:tc>
      </w:tr>
      <w:tr w:rsidR="00A46156" w14:paraId="5185B58F" w14:textId="77777777">
        <w:trPr>
          <w:trHeight w:val="759"/>
        </w:trPr>
        <w:tc>
          <w:tcPr>
            <w:tcW w:w="562" w:type="dxa"/>
            <w:shd w:val="clear" w:color="auto" w:fill="D9D9D9" w:themeFill="background1" w:themeFillShade="D9"/>
          </w:tcPr>
          <w:p w14:paraId="53DA7A71" w14:textId="77777777" w:rsidR="00A46156" w:rsidRDefault="00A46156">
            <w:pPr>
              <w:rPr>
                <w:sz w:val="20"/>
                <w:highlight w:val="lightGray"/>
              </w:rPr>
            </w:pPr>
          </w:p>
        </w:tc>
        <w:tc>
          <w:tcPr>
            <w:tcW w:w="1735" w:type="dxa"/>
            <w:shd w:val="clear" w:color="auto" w:fill="D9D9D9" w:themeFill="background1" w:themeFillShade="D9"/>
          </w:tcPr>
          <w:p w14:paraId="7F9821C8" w14:textId="77777777" w:rsidR="00A46156" w:rsidRDefault="00A46156">
            <w:pPr>
              <w:rPr>
                <w:i/>
                <w:sz w:val="20"/>
                <w:highlight w:val="lightGray"/>
              </w:rPr>
            </w:pPr>
          </w:p>
        </w:tc>
        <w:tc>
          <w:tcPr>
            <w:tcW w:w="1384" w:type="dxa"/>
            <w:shd w:val="clear" w:color="auto" w:fill="D9D9D9" w:themeFill="background1" w:themeFillShade="D9"/>
          </w:tcPr>
          <w:p w14:paraId="0A54E29B" w14:textId="77777777" w:rsidR="00A46156" w:rsidRDefault="00A46156">
            <w:pPr>
              <w:rPr>
                <w:i/>
                <w:sz w:val="20"/>
                <w:highlight w:val="lightGray"/>
              </w:rPr>
            </w:pPr>
          </w:p>
        </w:tc>
        <w:tc>
          <w:tcPr>
            <w:tcW w:w="1310" w:type="dxa"/>
          </w:tcPr>
          <w:p w14:paraId="75860BFA" w14:textId="77777777" w:rsidR="00A46156" w:rsidRDefault="001F2CBD">
            <w:pPr>
              <w:rPr>
                <w:sz w:val="20"/>
              </w:rPr>
            </w:pPr>
            <w:r>
              <w:rPr>
                <w:sz w:val="20"/>
              </w:rPr>
              <w:t>Rezultato/spec.</w:t>
            </w:r>
          </w:p>
        </w:tc>
        <w:tc>
          <w:tcPr>
            <w:tcW w:w="3226" w:type="dxa"/>
          </w:tcPr>
          <w:p w14:paraId="32867473" w14:textId="77777777" w:rsidR="00A46156" w:rsidRDefault="001F2CBD">
            <w:pPr>
              <w:jc w:val="both"/>
              <w:rPr>
                <w:i/>
                <w:iCs/>
                <w:sz w:val="20"/>
              </w:rPr>
            </w:pPr>
            <w:r>
              <w:rPr>
                <w:i/>
                <w:iCs/>
                <w:sz w:val="20"/>
              </w:rPr>
              <w:t>Metinis konsoliduotų viešųjų paslaugų vartotojų skaičius |  vartotojai per metus</w:t>
            </w:r>
          </w:p>
        </w:tc>
        <w:tc>
          <w:tcPr>
            <w:tcW w:w="1134" w:type="dxa"/>
          </w:tcPr>
          <w:p w14:paraId="6B2E38B7" w14:textId="77777777" w:rsidR="00A46156" w:rsidRDefault="001F2CBD">
            <w:pPr>
              <w:jc w:val="center"/>
              <w:rPr>
                <w:sz w:val="20"/>
              </w:rPr>
            </w:pPr>
            <w:r>
              <w:rPr>
                <w:sz w:val="20"/>
              </w:rPr>
              <w:t>0</w:t>
            </w:r>
          </w:p>
          <w:p w14:paraId="6742B59F" w14:textId="77777777" w:rsidR="00A46156" w:rsidRDefault="001F2CBD">
            <w:pPr>
              <w:jc w:val="center"/>
              <w:rPr>
                <w:sz w:val="20"/>
              </w:rPr>
            </w:pPr>
            <w:r>
              <w:rPr>
                <w:sz w:val="20"/>
              </w:rPr>
              <w:t>(2020)</w:t>
            </w:r>
          </w:p>
        </w:tc>
        <w:tc>
          <w:tcPr>
            <w:tcW w:w="1134" w:type="dxa"/>
          </w:tcPr>
          <w:p w14:paraId="053E7965" w14:textId="77777777" w:rsidR="00A46156" w:rsidRDefault="00A46156">
            <w:pPr>
              <w:jc w:val="center"/>
              <w:rPr>
                <w:sz w:val="20"/>
              </w:rPr>
            </w:pPr>
          </w:p>
        </w:tc>
        <w:tc>
          <w:tcPr>
            <w:tcW w:w="1134" w:type="dxa"/>
          </w:tcPr>
          <w:p w14:paraId="48C3C8FE" w14:textId="77777777" w:rsidR="00A46156" w:rsidRDefault="00A46156">
            <w:pPr>
              <w:jc w:val="center"/>
              <w:rPr>
                <w:sz w:val="20"/>
              </w:rPr>
            </w:pPr>
          </w:p>
        </w:tc>
        <w:tc>
          <w:tcPr>
            <w:tcW w:w="1276" w:type="dxa"/>
            <w:tcBorders>
              <w:bottom w:val="single" w:sz="4" w:space="0" w:color="auto"/>
            </w:tcBorders>
            <w:shd w:val="clear" w:color="auto" w:fill="D9D9D9" w:themeFill="background1" w:themeFillShade="D9"/>
          </w:tcPr>
          <w:p w14:paraId="1A02A60C" w14:textId="77777777" w:rsidR="00A46156" w:rsidRDefault="00A46156">
            <w:pPr>
              <w:rPr>
                <w:i/>
                <w:sz w:val="20"/>
              </w:rPr>
            </w:pPr>
          </w:p>
        </w:tc>
        <w:tc>
          <w:tcPr>
            <w:tcW w:w="2268" w:type="dxa"/>
            <w:tcBorders>
              <w:bottom w:val="single" w:sz="4" w:space="0" w:color="auto"/>
            </w:tcBorders>
            <w:shd w:val="clear" w:color="auto" w:fill="D9D9D9" w:themeFill="background1" w:themeFillShade="D9"/>
          </w:tcPr>
          <w:p w14:paraId="72A8D1CE" w14:textId="77777777" w:rsidR="00A46156" w:rsidRDefault="00A46156">
            <w:pPr>
              <w:rPr>
                <w:sz w:val="18"/>
                <w:szCs w:val="18"/>
              </w:rPr>
            </w:pPr>
          </w:p>
        </w:tc>
      </w:tr>
      <w:tr w:rsidR="00A46156" w14:paraId="04834EE2" w14:textId="77777777">
        <w:trPr>
          <w:trHeight w:val="742"/>
        </w:trPr>
        <w:tc>
          <w:tcPr>
            <w:tcW w:w="562" w:type="dxa"/>
            <w:shd w:val="clear" w:color="auto" w:fill="D9D9D9" w:themeFill="background1" w:themeFillShade="D9"/>
          </w:tcPr>
          <w:p w14:paraId="1193142E" w14:textId="77777777" w:rsidR="00A46156" w:rsidRDefault="00A46156">
            <w:pPr>
              <w:rPr>
                <w:sz w:val="20"/>
                <w:highlight w:val="lightGray"/>
              </w:rPr>
            </w:pPr>
          </w:p>
        </w:tc>
        <w:tc>
          <w:tcPr>
            <w:tcW w:w="1735" w:type="dxa"/>
            <w:shd w:val="clear" w:color="auto" w:fill="D9D9D9" w:themeFill="background1" w:themeFillShade="D9"/>
          </w:tcPr>
          <w:p w14:paraId="5279EB65" w14:textId="77777777" w:rsidR="00A46156" w:rsidRDefault="00A46156">
            <w:pPr>
              <w:rPr>
                <w:i/>
                <w:iCs/>
                <w:highlight w:val="lightGray"/>
              </w:rPr>
            </w:pPr>
          </w:p>
        </w:tc>
        <w:tc>
          <w:tcPr>
            <w:tcW w:w="1384" w:type="dxa"/>
            <w:shd w:val="clear" w:color="auto" w:fill="D9D9D9" w:themeFill="background1" w:themeFillShade="D9"/>
          </w:tcPr>
          <w:p w14:paraId="2A4874DC" w14:textId="77777777" w:rsidR="00A46156" w:rsidRDefault="00A46156">
            <w:pPr>
              <w:rPr>
                <w:iCs/>
                <w:sz w:val="20"/>
                <w:highlight w:val="lightGray"/>
              </w:rPr>
            </w:pPr>
          </w:p>
        </w:tc>
        <w:tc>
          <w:tcPr>
            <w:tcW w:w="1310" w:type="dxa"/>
            <w:shd w:val="clear" w:color="auto" w:fill="auto"/>
          </w:tcPr>
          <w:p w14:paraId="38B7D65E" w14:textId="77777777" w:rsidR="00A46156" w:rsidRDefault="001F2CBD">
            <w:pPr>
              <w:rPr>
                <w:sz w:val="20"/>
              </w:rPr>
            </w:pPr>
            <w:r>
              <w:rPr>
                <w:sz w:val="20"/>
              </w:rPr>
              <w:t>Rezultato/spec.</w:t>
            </w:r>
          </w:p>
        </w:tc>
        <w:tc>
          <w:tcPr>
            <w:tcW w:w="3226" w:type="dxa"/>
            <w:shd w:val="clear" w:color="auto" w:fill="auto"/>
          </w:tcPr>
          <w:p w14:paraId="7FA7A1B2" w14:textId="77777777" w:rsidR="00A46156" w:rsidRDefault="001F2CBD">
            <w:pPr>
              <w:jc w:val="both"/>
              <w:rPr>
                <w:i/>
                <w:iCs/>
                <w:sz w:val="20"/>
              </w:rPr>
            </w:pPr>
            <w:r>
              <w:rPr>
                <w:i/>
                <w:iCs/>
                <w:sz w:val="20"/>
              </w:rPr>
              <w:t>Dviračiams skirtos infrastruktūros metinis naudotojų skaičius/ Naudotojai per metus</w:t>
            </w:r>
          </w:p>
        </w:tc>
        <w:tc>
          <w:tcPr>
            <w:tcW w:w="1134" w:type="dxa"/>
            <w:shd w:val="clear" w:color="auto" w:fill="auto"/>
          </w:tcPr>
          <w:p w14:paraId="5CF329CA" w14:textId="77777777" w:rsidR="00A46156" w:rsidRDefault="001F2CBD">
            <w:pPr>
              <w:jc w:val="center"/>
              <w:rPr>
                <w:sz w:val="20"/>
              </w:rPr>
            </w:pPr>
            <w:r>
              <w:rPr>
                <w:sz w:val="20"/>
              </w:rPr>
              <w:t>0</w:t>
            </w:r>
          </w:p>
          <w:p w14:paraId="77971B99" w14:textId="77777777" w:rsidR="00A46156" w:rsidRDefault="001F2CBD">
            <w:pPr>
              <w:jc w:val="center"/>
              <w:rPr>
                <w:sz w:val="20"/>
              </w:rPr>
            </w:pPr>
            <w:r>
              <w:rPr>
                <w:sz w:val="20"/>
              </w:rPr>
              <w:t>(2020)</w:t>
            </w:r>
          </w:p>
        </w:tc>
        <w:tc>
          <w:tcPr>
            <w:tcW w:w="1134" w:type="dxa"/>
            <w:shd w:val="clear" w:color="auto" w:fill="auto"/>
          </w:tcPr>
          <w:p w14:paraId="7B0AA807" w14:textId="77777777" w:rsidR="00A46156" w:rsidRDefault="00A46156">
            <w:pPr>
              <w:jc w:val="center"/>
              <w:rPr>
                <w:sz w:val="20"/>
              </w:rPr>
            </w:pPr>
          </w:p>
        </w:tc>
        <w:tc>
          <w:tcPr>
            <w:tcW w:w="1134" w:type="dxa"/>
            <w:shd w:val="clear" w:color="auto" w:fill="auto"/>
          </w:tcPr>
          <w:p w14:paraId="62DD00AA" w14:textId="77777777" w:rsidR="00A46156" w:rsidRDefault="00A46156">
            <w:pPr>
              <w:jc w:val="center"/>
              <w:rPr>
                <w:sz w:val="20"/>
              </w:rPr>
            </w:pPr>
          </w:p>
        </w:tc>
        <w:tc>
          <w:tcPr>
            <w:tcW w:w="1276" w:type="dxa"/>
            <w:shd w:val="clear" w:color="auto" w:fill="D9D9D9" w:themeFill="background1" w:themeFillShade="D9"/>
          </w:tcPr>
          <w:p w14:paraId="536F57CB" w14:textId="77777777" w:rsidR="00A46156" w:rsidRDefault="00A46156">
            <w:pPr>
              <w:rPr>
                <w:i/>
                <w:sz w:val="20"/>
              </w:rPr>
            </w:pPr>
          </w:p>
        </w:tc>
        <w:tc>
          <w:tcPr>
            <w:tcW w:w="2268" w:type="dxa"/>
            <w:shd w:val="clear" w:color="auto" w:fill="D9D9D9" w:themeFill="background1" w:themeFillShade="D9"/>
          </w:tcPr>
          <w:p w14:paraId="7187DF02" w14:textId="77777777" w:rsidR="00A46156" w:rsidRDefault="00A46156">
            <w:pPr>
              <w:rPr>
                <w:sz w:val="18"/>
                <w:szCs w:val="18"/>
              </w:rPr>
            </w:pPr>
          </w:p>
        </w:tc>
      </w:tr>
    </w:tbl>
    <w:p w14:paraId="3C75F105" w14:textId="77777777" w:rsidR="00A46156" w:rsidRDefault="001F2CBD">
      <w:pPr>
        <w:spacing w:line="259" w:lineRule="auto"/>
        <w:ind w:left="720" w:firstLine="53"/>
        <w:rPr>
          <w:sz w:val="20"/>
        </w:rPr>
      </w:pPr>
      <w:r>
        <w:rPr>
          <w:sz w:val="20"/>
        </w:rPr>
        <w:t>*</w:t>
      </w:r>
      <w:proofErr w:type="spellStart"/>
      <w:r>
        <w:rPr>
          <w:sz w:val="20"/>
        </w:rPr>
        <w:t>n.d</w:t>
      </w:r>
      <w:proofErr w:type="spellEnd"/>
      <w:r>
        <w:rPr>
          <w:sz w:val="20"/>
        </w:rPr>
        <w:t xml:space="preserve"> – nepateikti ministerijų duomenys regiono lygmeniu (duomenys bus pildomi patvirtinus pažangos priemonių gaires ir patvirtinus Stebėsenos rodiklių nustatymo ir skaičiavimo tvarką ir/ar rodiklių skaičiavimo aprašų suvestines, rengiant atitinkamą plano pažangos priemonę)</w:t>
      </w:r>
    </w:p>
    <w:p w14:paraId="13AC1A25" w14:textId="77777777" w:rsidR="00A46156" w:rsidRDefault="00A46156">
      <w:pPr>
        <w:jc w:val="center"/>
        <w:rPr>
          <w:rFonts w:eastAsia="Calibri"/>
          <w:b/>
          <w:szCs w:val="24"/>
        </w:rPr>
      </w:pPr>
    </w:p>
    <w:p w14:paraId="4C73C24D" w14:textId="77777777" w:rsidR="00A46156" w:rsidRDefault="00A46156">
      <w:pPr>
        <w:jc w:val="center"/>
        <w:rPr>
          <w:rFonts w:eastAsia="Calibri"/>
          <w:b/>
          <w:szCs w:val="24"/>
        </w:rPr>
      </w:pPr>
    </w:p>
    <w:p w14:paraId="0FF1DB0B" w14:textId="77777777" w:rsidR="00A46156" w:rsidRDefault="001F2CBD">
      <w:pPr>
        <w:jc w:val="center"/>
        <w:rPr>
          <w:rFonts w:eastAsia="Calibri"/>
          <w:b/>
          <w:szCs w:val="24"/>
        </w:rPr>
      </w:pPr>
      <w:r>
        <w:rPr>
          <w:rFonts w:eastAsia="Calibri"/>
          <w:b/>
          <w:szCs w:val="24"/>
        </w:rPr>
        <w:t xml:space="preserve">III </w:t>
      </w:r>
      <w:r>
        <w:rPr>
          <w:b/>
          <w:caps/>
          <w:szCs w:val="24"/>
        </w:rPr>
        <w:t>skyrius</w:t>
      </w:r>
      <w:r>
        <w:rPr>
          <w:rFonts w:eastAsia="Calibri"/>
          <w:b/>
          <w:szCs w:val="24"/>
        </w:rPr>
        <w:t xml:space="preserve"> </w:t>
      </w:r>
    </w:p>
    <w:p w14:paraId="4C6CEB05" w14:textId="77777777" w:rsidR="00A46156" w:rsidRDefault="001F2CBD">
      <w:pPr>
        <w:jc w:val="center"/>
        <w:rPr>
          <w:rFonts w:eastAsia="Calibri"/>
          <w:b/>
          <w:szCs w:val="24"/>
        </w:rPr>
      </w:pPr>
      <w:r>
        <w:rPr>
          <w:rFonts w:eastAsia="Calibri"/>
          <w:b/>
          <w:szCs w:val="24"/>
        </w:rPr>
        <w:t>REGIONO PLĖTROS PLANO PAŽANGOS PRIEMONĖS</w:t>
      </w:r>
    </w:p>
    <w:p w14:paraId="0980F73C" w14:textId="77777777" w:rsidR="00A46156" w:rsidRDefault="00A46156">
      <w:pPr>
        <w:jc w:val="center"/>
        <w:rPr>
          <w:rFonts w:eastAsia="Calibri"/>
          <w:b/>
          <w:bCs/>
          <w:szCs w:val="24"/>
          <w:lang w:val="en-US"/>
        </w:rPr>
      </w:pPr>
    </w:p>
    <w:p w14:paraId="33997929" w14:textId="77777777" w:rsidR="00A46156" w:rsidRDefault="001F2CBD">
      <w:pPr>
        <w:rPr>
          <w:rFonts w:eastAsia="Calibri"/>
          <w:b/>
          <w:bCs/>
          <w:sz w:val="22"/>
          <w:szCs w:val="22"/>
        </w:rPr>
      </w:pPr>
      <w:r>
        <w:rPr>
          <w:rFonts w:eastAsia="Calibri"/>
          <w:b/>
          <w:bCs/>
          <w:sz w:val="22"/>
          <w:szCs w:val="22"/>
        </w:rPr>
        <w:t>3 lentelė. Pažangos priemonių suvestinė</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696"/>
        <w:gridCol w:w="1135"/>
        <w:gridCol w:w="1680"/>
        <w:gridCol w:w="1298"/>
        <w:gridCol w:w="1249"/>
        <w:gridCol w:w="1163"/>
        <w:gridCol w:w="995"/>
        <w:gridCol w:w="1558"/>
        <w:gridCol w:w="1558"/>
        <w:gridCol w:w="1414"/>
      </w:tblGrid>
      <w:tr w:rsidR="00A46156" w14:paraId="0821FC00" w14:textId="77777777">
        <w:trPr>
          <w:trHeight w:val="450"/>
        </w:trPr>
        <w:tc>
          <w:tcPr>
            <w:tcW w:w="182" w:type="pct"/>
            <w:vMerge w:val="restart"/>
            <w:tcBorders>
              <w:top w:val="single" w:sz="4" w:space="0" w:color="auto"/>
              <w:left w:val="single" w:sz="4" w:space="0" w:color="auto"/>
              <w:right w:val="single" w:sz="4" w:space="0" w:color="auto"/>
            </w:tcBorders>
            <w:shd w:val="clear" w:color="auto" w:fill="DBE5F1"/>
          </w:tcPr>
          <w:p w14:paraId="21C9F4DC" w14:textId="77777777" w:rsidR="00A46156" w:rsidRDefault="001F2CBD">
            <w:pPr>
              <w:jc w:val="center"/>
              <w:rPr>
                <w:rFonts w:eastAsia="Calibri"/>
                <w:b/>
                <w:sz w:val="20"/>
              </w:rPr>
            </w:pPr>
            <w:r>
              <w:rPr>
                <w:rFonts w:eastAsia="Calibri"/>
                <w:b/>
                <w:sz w:val="20"/>
              </w:rPr>
              <w:t>Eil. Nr.</w:t>
            </w:r>
          </w:p>
        </w:tc>
        <w:tc>
          <w:tcPr>
            <w:tcW w:w="1252" w:type="pct"/>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5BC36307" w14:textId="77777777" w:rsidR="00A46156" w:rsidRDefault="001F2CBD">
            <w:pPr>
              <w:jc w:val="center"/>
              <w:rPr>
                <w:rFonts w:eastAsia="Calibri"/>
                <w:b/>
                <w:sz w:val="20"/>
              </w:rPr>
            </w:pPr>
            <w:r>
              <w:rPr>
                <w:rFonts w:eastAsia="Calibri"/>
                <w:b/>
                <w:sz w:val="20"/>
              </w:rPr>
              <w:t>Pažangos priemonė</w:t>
            </w:r>
          </w:p>
        </w:tc>
        <w:tc>
          <w:tcPr>
            <w:tcW w:w="549" w:type="pct"/>
            <w:vMerge w:val="restart"/>
            <w:tcBorders>
              <w:top w:val="single" w:sz="4" w:space="0" w:color="auto"/>
              <w:left w:val="single" w:sz="4" w:space="0" w:color="auto"/>
              <w:right w:val="single" w:sz="4" w:space="0" w:color="auto"/>
            </w:tcBorders>
            <w:shd w:val="clear" w:color="auto" w:fill="DBE5F1"/>
            <w:vAlign w:val="center"/>
            <w:hideMark/>
          </w:tcPr>
          <w:p w14:paraId="71BAEBD7" w14:textId="77777777" w:rsidR="00A46156" w:rsidRDefault="001F2CBD">
            <w:pPr>
              <w:jc w:val="center"/>
              <w:rPr>
                <w:rFonts w:eastAsia="Calibri"/>
                <w:b/>
                <w:sz w:val="20"/>
              </w:rPr>
            </w:pPr>
            <w:r>
              <w:rPr>
                <w:rFonts w:eastAsia="Calibri"/>
                <w:b/>
                <w:sz w:val="20"/>
              </w:rPr>
              <w:t>Pažangos priemone įgyvendinamas regiono plėtros uždavinys</w:t>
            </w:r>
          </w:p>
        </w:tc>
        <w:tc>
          <w:tcPr>
            <w:tcW w:w="424" w:type="pct"/>
            <w:vMerge w:val="restart"/>
            <w:tcBorders>
              <w:top w:val="single" w:sz="4" w:space="0" w:color="auto"/>
              <w:left w:val="single" w:sz="4" w:space="0" w:color="auto"/>
              <w:right w:val="single" w:sz="4" w:space="0" w:color="auto"/>
            </w:tcBorders>
            <w:shd w:val="clear" w:color="auto" w:fill="DBE5F1"/>
            <w:vAlign w:val="center"/>
            <w:hideMark/>
          </w:tcPr>
          <w:p w14:paraId="2AF69151" w14:textId="77777777" w:rsidR="00A46156" w:rsidRDefault="001F2CBD">
            <w:pPr>
              <w:jc w:val="center"/>
              <w:rPr>
                <w:rFonts w:eastAsia="Calibri"/>
                <w:b/>
                <w:sz w:val="20"/>
              </w:rPr>
            </w:pPr>
            <w:r>
              <w:rPr>
                <w:rFonts w:eastAsia="Calibri"/>
                <w:b/>
                <w:sz w:val="20"/>
              </w:rPr>
              <w:t>Kiti regiono plėtros uždaviniai</w:t>
            </w:r>
          </w:p>
        </w:tc>
        <w:tc>
          <w:tcPr>
            <w:tcW w:w="408" w:type="pct"/>
            <w:vMerge w:val="restart"/>
            <w:tcBorders>
              <w:top w:val="single" w:sz="4" w:space="0" w:color="auto"/>
              <w:left w:val="single" w:sz="4" w:space="0" w:color="auto"/>
              <w:right w:val="single" w:sz="4" w:space="0" w:color="auto"/>
            </w:tcBorders>
            <w:shd w:val="clear" w:color="auto" w:fill="DBE5F1"/>
            <w:vAlign w:val="center"/>
            <w:hideMark/>
          </w:tcPr>
          <w:p w14:paraId="50318DCB" w14:textId="77777777" w:rsidR="00A46156" w:rsidRDefault="001F2CBD">
            <w:pPr>
              <w:jc w:val="center"/>
              <w:rPr>
                <w:rFonts w:eastAsia="Calibri"/>
                <w:b/>
                <w:sz w:val="20"/>
              </w:rPr>
            </w:pPr>
            <w:r>
              <w:rPr>
                <w:rFonts w:eastAsia="Calibri"/>
                <w:b/>
                <w:sz w:val="20"/>
              </w:rPr>
              <w:t>Būtinos sąlygos</w:t>
            </w:r>
          </w:p>
        </w:tc>
        <w:tc>
          <w:tcPr>
            <w:tcW w:w="380" w:type="pct"/>
            <w:vMerge w:val="restart"/>
            <w:tcBorders>
              <w:top w:val="single" w:sz="4" w:space="0" w:color="auto"/>
              <w:left w:val="single" w:sz="4" w:space="0" w:color="auto"/>
              <w:right w:val="single" w:sz="4" w:space="0" w:color="auto"/>
            </w:tcBorders>
            <w:shd w:val="clear" w:color="auto" w:fill="DBE5F1"/>
            <w:vAlign w:val="center"/>
            <w:hideMark/>
          </w:tcPr>
          <w:p w14:paraId="18197586" w14:textId="77777777" w:rsidR="00A46156" w:rsidRDefault="001F2CBD">
            <w:pPr>
              <w:jc w:val="center"/>
              <w:rPr>
                <w:rFonts w:eastAsia="Calibri"/>
                <w:b/>
                <w:sz w:val="20"/>
              </w:rPr>
            </w:pPr>
            <w:r>
              <w:rPr>
                <w:rFonts w:eastAsia="Calibri"/>
                <w:b/>
                <w:sz w:val="20"/>
              </w:rPr>
              <w:t xml:space="preserve">Prisidėjimas prie horizontaliųjų principų (toliau – HP) </w:t>
            </w:r>
            <w:proofErr w:type="spellStart"/>
            <w:r>
              <w:rPr>
                <w:rFonts w:eastAsia="Calibri"/>
                <w:b/>
                <w:sz w:val="20"/>
              </w:rPr>
              <w:t>įgyvendi-nimo</w:t>
            </w:r>
            <w:proofErr w:type="spellEnd"/>
            <w:r>
              <w:rPr>
                <w:rFonts w:eastAsia="Calibri"/>
                <w:b/>
                <w:sz w:val="20"/>
              </w:rPr>
              <w:t xml:space="preserve"> </w:t>
            </w:r>
          </w:p>
        </w:tc>
        <w:tc>
          <w:tcPr>
            <w:tcW w:w="325" w:type="pct"/>
            <w:vMerge w:val="restart"/>
            <w:tcBorders>
              <w:top w:val="single" w:sz="4" w:space="0" w:color="auto"/>
              <w:left w:val="single" w:sz="4" w:space="0" w:color="auto"/>
              <w:right w:val="single" w:sz="4" w:space="0" w:color="auto"/>
            </w:tcBorders>
            <w:shd w:val="clear" w:color="auto" w:fill="DBE5F1"/>
            <w:vAlign w:val="center"/>
            <w:hideMark/>
          </w:tcPr>
          <w:p w14:paraId="23BE41D1" w14:textId="77777777" w:rsidR="00A46156" w:rsidRDefault="001F2CBD">
            <w:pPr>
              <w:jc w:val="center"/>
              <w:rPr>
                <w:rFonts w:eastAsia="Calibri"/>
                <w:b/>
                <w:sz w:val="20"/>
              </w:rPr>
            </w:pPr>
            <w:proofErr w:type="spellStart"/>
            <w:r>
              <w:rPr>
                <w:rFonts w:eastAsia="Calibri"/>
                <w:b/>
                <w:sz w:val="20"/>
              </w:rPr>
              <w:t>Koordi-natorius</w:t>
            </w:r>
            <w:proofErr w:type="spellEnd"/>
          </w:p>
        </w:tc>
        <w:tc>
          <w:tcPr>
            <w:tcW w:w="1480" w:type="pct"/>
            <w:gridSpan w:val="3"/>
            <w:tcBorders>
              <w:top w:val="single" w:sz="4" w:space="0" w:color="auto"/>
              <w:left w:val="single" w:sz="4" w:space="0" w:color="auto"/>
              <w:right w:val="single" w:sz="4" w:space="0" w:color="auto"/>
            </w:tcBorders>
            <w:shd w:val="clear" w:color="auto" w:fill="DBE5F1"/>
          </w:tcPr>
          <w:p w14:paraId="54EFA1E0" w14:textId="77777777" w:rsidR="00A46156" w:rsidRDefault="001F2CBD">
            <w:pPr>
              <w:jc w:val="center"/>
              <w:rPr>
                <w:rFonts w:eastAsia="Calibri"/>
                <w:b/>
                <w:sz w:val="20"/>
              </w:rPr>
            </w:pPr>
            <w:r>
              <w:rPr>
                <w:rFonts w:eastAsia="Calibri"/>
                <w:b/>
                <w:sz w:val="20"/>
              </w:rPr>
              <w:t>Preliminarus pažangos lėšų poreikis (Eur)</w:t>
            </w:r>
          </w:p>
        </w:tc>
      </w:tr>
      <w:tr w:rsidR="00A46156" w14:paraId="40C78A6F" w14:textId="77777777">
        <w:trPr>
          <w:trHeight w:val="389"/>
        </w:trPr>
        <w:tc>
          <w:tcPr>
            <w:tcW w:w="182" w:type="pct"/>
            <w:vMerge/>
            <w:tcBorders>
              <w:left w:val="single" w:sz="4" w:space="0" w:color="auto"/>
              <w:bottom w:val="single" w:sz="4" w:space="0" w:color="auto"/>
              <w:right w:val="single" w:sz="4" w:space="0" w:color="auto"/>
            </w:tcBorders>
            <w:shd w:val="clear" w:color="auto" w:fill="DBE5F1"/>
          </w:tcPr>
          <w:p w14:paraId="1ACD3583" w14:textId="77777777" w:rsidR="00A46156" w:rsidRDefault="00A46156">
            <w:pPr>
              <w:jc w:val="center"/>
              <w:rPr>
                <w:rFonts w:eastAsia="Calibri"/>
                <w:b/>
                <w:sz w:val="20"/>
              </w:rPr>
            </w:pPr>
          </w:p>
        </w:tc>
        <w:tc>
          <w:tcPr>
            <w:tcW w:w="881" w:type="pct"/>
            <w:tcBorders>
              <w:top w:val="single" w:sz="4" w:space="0" w:color="auto"/>
              <w:left w:val="single" w:sz="4" w:space="0" w:color="auto"/>
              <w:bottom w:val="single" w:sz="4" w:space="0" w:color="auto"/>
              <w:right w:val="single" w:sz="4" w:space="0" w:color="auto"/>
            </w:tcBorders>
            <w:shd w:val="clear" w:color="auto" w:fill="DBE5F1"/>
            <w:vAlign w:val="center"/>
          </w:tcPr>
          <w:p w14:paraId="4D8AAE31" w14:textId="77777777" w:rsidR="00A46156" w:rsidRDefault="001F2CBD">
            <w:pPr>
              <w:jc w:val="center"/>
              <w:rPr>
                <w:rFonts w:eastAsia="Calibri"/>
                <w:b/>
                <w:sz w:val="20"/>
              </w:rPr>
            </w:pPr>
            <w:r>
              <w:rPr>
                <w:rFonts w:eastAsia="Calibri"/>
                <w:b/>
                <w:sz w:val="20"/>
              </w:rPr>
              <w:t>Pavadinimas</w:t>
            </w:r>
          </w:p>
        </w:tc>
        <w:tc>
          <w:tcPr>
            <w:tcW w:w="371" w:type="pct"/>
            <w:tcBorders>
              <w:top w:val="single" w:sz="4" w:space="0" w:color="auto"/>
              <w:left w:val="single" w:sz="4" w:space="0" w:color="auto"/>
              <w:bottom w:val="single" w:sz="4" w:space="0" w:color="auto"/>
              <w:right w:val="single" w:sz="4" w:space="0" w:color="auto"/>
            </w:tcBorders>
            <w:shd w:val="clear" w:color="auto" w:fill="DBE5F1"/>
            <w:vAlign w:val="center"/>
          </w:tcPr>
          <w:p w14:paraId="5C497234" w14:textId="77777777" w:rsidR="00A46156" w:rsidRDefault="001F2CBD">
            <w:pPr>
              <w:jc w:val="center"/>
              <w:rPr>
                <w:rFonts w:eastAsia="Calibri"/>
                <w:b/>
                <w:sz w:val="20"/>
              </w:rPr>
            </w:pPr>
            <w:r>
              <w:rPr>
                <w:rFonts w:eastAsia="Calibri"/>
                <w:b/>
                <w:sz w:val="20"/>
              </w:rPr>
              <w:t>Kodas</w:t>
            </w:r>
          </w:p>
        </w:tc>
        <w:tc>
          <w:tcPr>
            <w:tcW w:w="549" w:type="pct"/>
            <w:vMerge/>
            <w:tcBorders>
              <w:left w:val="single" w:sz="4" w:space="0" w:color="auto"/>
              <w:bottom w:val="single" w:sz="4" w:space="0" w:color="auto"/>
              <w:right w:val="single" w:sz="4" w:space="0" w:color="auto"/>
            </w:tcBorders>
            <w:shd w:val="clear" w:color="auto" w:fill="DBE5F1"/>
            <w:vAlign w:val="center"/>
          </w:tcPr>
          <w:p w14:paraId="08AF1E05" w14:textId="77777777" w:rsidR="00A46156" w:rsidRDefault="00A46156">
            <w:pPr>
              <w:jc w:val="center"/>
              <w:rPr>
                <w:rFonts w:eastAsia="Calibri"/>
                <w:b/>
                <w:sz w:val="20"/>
              </w:rPr>
            </w:pPr>
          </w:p>
        </w:tc>
        <w:tc>
          <w:tcPr>
            <w:tcW w:w="424" w:type="pct"/>
            <w:vMerge/>
            <w:tcBorders>
              <w:left w:val="single" w:sz="4" w:space="0" w:color="auto"/>
              <w:bottom w:val="single" w:sz="4" w:space="0" w:color="auto"/>
              <w:right w:val="single" w:sz="4" w:space="0" w:color="auto"/>
            </w:tcBorders>
            <w:shd w:val="clear" w:color="auto" w:fill="DBE5F1"/>
            <w:vAlign w:val="center"/>
          </w:tcPr>
          <w:p w14:paraId="411F5339" w14:textId="77777777" w:rsidR="00A46156" w:rsidRDefault="00A46156">
            <w:pPr>
              <w:jc w:val="center"/>
              <w:rPr>
                <w:rFonts w:eastAsia="Calibri"/>
                <w:b/>
                <w:sz w:val="20"/>
              </w:rPr>
            </w:pPr>
          </w:p>
        </w:tc>
        <w:tc>
          <w:tcPr>
            <w:tcW w:w="408" w:type="pct"/>
            <w:vMerge/>
            <w:tcBorders>
              <w:left w:val="single" w:sz="4" w:space="0" w:color="auto"/>
              <w:bottom w:val="single" w:sz="4" w:space="0" w:color="auto"/>
              <w:right w:val="single" w:sz="4" w:space="0" w:color="auto"/>
            </w:tcBorders>
            <w:shd w:val="clear" w:color="auto" w:fill="DBE5F1"/>
            <w:vAlign w:val="center"/>
          </w:tcPr>
          <w:p w14:paraId="69C88E64" w14:textId="77777777" w:rsidR="00A46156" w:rsidRDefault="00A46156">
            <w:pPr>
              <w:jc w:val="center"/>
              <w:rPr>
                <w:rFonts w:eastAsia="Calibri"/>
                <w:b/>
                <w:sz w:val="20"/>
              </w:rPr>
            </w:pPr>
          </w:p>
        </w:tc>
        <w:tc>
          <w:tcPr>
            <w:tcW w:w="380" w:type="pct"/>
            <w:vMerge/>
            <w:tcBorders>
              <w:left w:val="single" w:sz="4" w:space="0" w:color="auto"/>
              <w:bottom w:val="single" w:sz="4" w:space="0" w:color="auto"/>
              <w:right w:val="single" w:sz="4" w:space="0" w:color="auto"/>
            </w:tcBorders>
            <w:shd w:val="clear" w:color="auto" w:fill="DBE5F1"/>
            <w:vAlign w:val="center"/>
          </w:tcPr>
          <w:p w14:paraId="4E0B869E" w14:textId="77777777" w:rsidR="00A46156" w:rsidRDefault="00A46156">
            <w:pPr>
              <w:jc w:val="center"/>
              <w:rPr>
                <w:rFonts w:eastAsia="Calibri"/>
                <w:b/>
                <w:sz w:val="20"/>
              </w:rPr>
            </w:pPr>
          </w:p>
        </w:tc>
        <w:tc>
          <w:tcPr>
            <w:tcW w:w="325" w:type="pct"/>
            <w:vMerge/>
            <w:tcBorders>
              <w:left w:val="single" w:sz="4" w:space="0" w:color="auto"/>
              <w:bottom w:val="single" w:sz="4" w:space="0" w:color="auto"/>
              <w:right w:val="single" w:sz="4" w:space="0" w:color="auto"/>
            </w:tcBorders>
            <w:shd w:val="clear" w:color="auto" w:fill="DBE5F1"/>
            <w:vAlign w:val="center"/>
          </w:tcPr>
          <w:p w14:paraId="2B3831A4" w14:textId="77777777" w:rsidR="00A46156" w:rsidRDefault="00A46156">
            <w:pPr>
              <w:jc w:val="center"/>
              <w:rPr>
                <w:rFonts w:eastAsia="Calibri"/>
                <w:b/>
                <w:sz w:val="20"/>
              </w:rPr>
            </w:pPr>
          </w:p>
        </w:tc>
        <w:tc>
          <w:tcPr>
            <w:tcW w:w="509" w:type="pct"/>
            <w:tcBorders>
              <w:left w:val="single" w:sz="4" w:space="0" w:color="auto"/>
              <w:bottom w:val="single" w:sz="4" w:space="0" w:color="auto"/>
              <w:right w:val="single" w:sz="4" w:space="0" w:color="auto"/>
            </w:tcBorders>
            <w:shd w:val="clear" w:color="auto" w:fill="DBE5F1"/>
          </w:tcPr>
          <w:p w14:paraId="25D53D0B" w14:textId="77777777" w:rsidR="00A46156" w:rsidRDefault="001F2CBD">
            <w:pPr>
              <w:jc w:val="center"/>
              <w:rPr>
                <w:rFonts w:eastAsia="Calibri"/>
                <w:b/>
                <w:sz w:val="20"/>
              </w:rPr>
            </w:pPr>
            <w:r>
              <w:rPr>
                <w:rFonts w:eastAsia="Calibri"/>
                <w:b/>
                <w:sz w:val="20"/>
              </w:rPr>
              <w:t>Iš viso</w:t>
            </w:r>
          </w:p>
        </w:tc>
        <w:tc>
          <w:tcPr>
            <w:tcW w:w="509" w:type="pct"/>
            <w:tcBorders>
              <w:left w:val="single" w:sz="4" w:space="0" w:color="auto"/>
              <w:bottom w:val="single" w:sz="4" w:space="0" w:color="auto"/>
              <w:right w:val="single" w:sz="4" w:space="0" w:color="auto"/>
            </w:tcBorders>
            <w:shd w:val="clear" w:color="auto" w:fill="DBE5F1"/>
          </w:tcPr>
          <w:p w14:paraId="00938805" w14:textId="77777777" w:rsidR="00A46156" w:rsidRDefault="001F2CBD">
            <w:pPr>
              <w:jc w:val="center"/>
              <w:rPr>
                <w:rFonts w:eastAsia="Calibri"/>
                <w:b/>
                <w:sz w:val="20"/>
              </w:rPr>
            </w:pPr>
            <w:r>
              <w:rPr>
                <w:rFonts w:eastAsia="Calibri"/>
                <w:b/>
                <w:sz w:val="20"/>
              </w:rPr>
              <w:t xml:space="preserve">Iš jų: </w:t>
            </w:r>
          </w:p>
          <w:p w14:paraId="36D5E40F" w14:textId="77777777" w:rsidR="00A46156" w:rsidRDefault="001F2CBD">
            <w:pPr>
              <w:jc w:val="center"/>
              <w:rPr>
                <w:rFonts w:eastAsia="Calibri"/>
                <w:b/>
                <w:sz w:val="20"/>
              </w:rPr>
            </w:pPr>
            <w:r>
              <w:rPr>
                <w:rFonts w:eastAsia="Calibri"/>
                <w:b/>
                <w:sz w:val="20"/>
              </w:rPr>
              <w:t>ES ir kitos tarptautinės finansinės paramos lėšos</w:t>
            </w:r>
          </w:p>
        </w:tc>
        <w:tc>
          <w:tcPr>
            <w:tcW w:w="462" w:type="pct"/>
            <w:tcBorders>
              <w:left w:val="single" w:sz="4" w:space="0" w:color="auto"/>
              <w:bottom w:val="single" w:sz="4" w:space="0" w:color="auto"/>
              <w:right w:val="single" w:sz="4" w:space="0" w:color="auto"/>
            </w:tcBorders>
            <w:shd w:val="clear" w:color="auto" w:fill="DBE5F1"/>
          </w:tcPr>
          <w:p w14:paraId="469AEECA" w14:textId="77777777" w:rsidR="00A46156" w:rsidRDefault="001F2CBD">
            <w:pPr>
              <w:jc w:val="center"/>
              <w:rPr>
                <w:rFonts w:eastAsia="Calibri"/>
                <w:b/>
                <w:sz w:val="20"/>
              </w:rPr>
            </w:pPr>
            <w:r>
              <w:rPr>
                <w:rFonts w:eastAsia="Calibri"/>
                <w:b/>
                <w:sz w:val="20"/>
              </w:rPr>
              <w:t>Iš jų: Lietuvos Respublikos valstybės biudžeto lėšos</w:t>
            </w:r>
          </w:p>
        </w:tc>
      </w:tr>
      <w:tr w:rsidR="00A46156" w14:paraId="7639E474" w14:textId="77777777">
        <w:tc>
          <w:tcPr>
            <w:tcW w:w="182" w:type="pct"/>
            <w:tcBorders>
              <w:top w:val="single" w:sz="4" w:space="0" w:color="auto"/>
              <w:left w:val="single" w:sz="4" w:space="0" w:color="auto"/>
              <w:bottom w:val="single" w:sz="4" w:space="0" w:color="auto"/>
              <w:right w:val="single" w:sz="4" w:space="0" w:color="auto"/>
            </w:tcBorders>
            <w:shd w:val="clear" w:color="auto" w:fill="DBE5F1"/>
          </w:tcPr>
          <w:p w14:paraId="42169001" w14:textId="77777777" w:rsidR="00A46156" w:rsidRDefault="001F2CBD">
            <w:pPr>
              <w:jc w:val="center"/>
              <w:rPr>
                <w:rFonts w:eastAsia="Calibri"/>
                <w:sz w:val="20"/>
              </w:rPr>
            </w:pPr>
            <w:r>
              <w:rPr>
                <w:rFonts w:eastAsia="Calibri"/>
                <w:sz w:val="20"/>
              </w:rPr>
              <w:t>1</w:t>
            </w:r>
          </w:p>
        </w:tc>
        <w:tc>
          <w:tcPr>
            <w:tcW w:w="881" w:type="pct"/>
            <w:tcBorders>
              <w:top w:val="single" w:sz="4" w:space="0" w:color="auto"/>
              <w:left w:val="single" w:sz="4" w:space="0" w:color="auto"/>
              <w:bottom w:val="single" w:sz="4" w:space="0" w:color="auto"/>
              <w:right w:val="single" w:sz="4" w:space="0" w:color="auto"/>
            </w:tcBorders>
            <w:shd w:val="clear" w:color="auto" w:fill="DBE5F1"/>
            <w:hideMark/>
          </w:tcPr>
          <w:p w14:paraId="769F3B5F" w14:textId="77777777" w:rsidR="00A46156" w:rsidRDefault="001F2CBD">
            <w:pPr>
              <w:jc w:val="center"/>
              <w:rPr>
                <w:rFonts w:eastAsia="Calibri"/>
                <w:sz w:val="20"/>
              </w:rPr>
            </w:pPr>
            <w:r>
              <w:rPr>
                <w:rFonts w:eastAsia="Calibri"/>
                <w:sz w:val="20"/>
              </w:rPr>
              <w:t>2</w:t>
            </w:r>
          </w:p>
        </w:tc>
        <w:tc>
          <w:tcPr>
            <w:tcW w:w="371" w:type="pct"/>
            <w:tcBorders>
              <w:top w:val="single" w:sz="4" w:space="0" w:color="auto"/>
              <w:left w:val="single" w:sz="4" w:space="0" w:color="auto"/>
              <w:bottom w:val="single" w:sz="4" w:space="0" w:color="auto"/>
              <w:right w:val="single" w:sz="4" w:space="0" w:color="auto"/>
            </w:tcBorders>
            <w:shd w:val="clear" w:color="auto" w:fill="DBE5F1"/>
          </w:tcPr>
          <w:p w14:paraId="55B59084" w14:textId="77777777" w:rsidR="00A46156" w:rsidRDefault="001F2CBD">
            <w:pPr>
              <w:jc w:val="center"/>
              <w:rPr>
                <w:rFonts w:eastAsia="Calibri"/>
                <w:sz w:val="20"/>
              </w:rPr>
            </w:pPr>
            <w:r>
              <w:rPr>
                <w:rFonts w:eastAsia="Calibri"/>
                <w:sz w:val="20"/>
              </w:rPr>
              <w:t>3</w:t>
            </w:r>
          </w:p>
        </w:tc>
        <w:tc>
          <w:tcPr>
            <w:tcW w:w="549" w:type="pct"/>
            <w:tcBorders>
              <w:top w:val="single" w:sz="4" w:space="0" w:color="auto"/>
              <w:left w:val="single" w:sz="4" w:space="0" w:color="auto"/>
              <w:bottom w:val="single" w:sz="4" w:space="0" w:color="auto"/>
              <w:right w:val="single" w:sz="4" w:space="0" w:color="auto"/>
            </w:tcBorders>
            <w:shd w:val="clear" w:color="auto" w:fill="DBE5F1"/>
            <w:hideMark/>
          </w:tcPr>
          <w:p w14:paraId="3175EC19" w14:textId="77777777" w:rsidR="00A46156" w:rsidRDefault="001F2CBD">
            <w:pPr>
              <w:jc w:val="center"/>
              <w:rPr>
                <w:rFonts w:eastAsia="Calibri"/>
                <w:sz w:val="20"/>
              </w:rPr>
            </w:pPr>
            <w:r>
              <w:rPr>
                <w:rFonts w:eastAsia="Calibri"/>
                <w:sz w:val="20"/>
              </w:rPr>
              <w:t>4</w:t>
            </w:r>
          </w:p>
        </w:tc>
        <w:tc>
          <w:tcPr>
            <w:tcW w:w="424" w:type="pct"/>
            <w:tcBorders>
              <w:top w:val="single" w:sz="4" w:space="0" w:color="auto"/>
              <w:left w:val="single" w:sz="4" w:space="0" w:color="auto"/>
              <w:bottom w:val="single" w:sz="4" w:space="0" w:color="auto"/>
              <w:right w:val="single" w:sz="4" w:space="0" w:color="auto"/>
            </w:tcBorders>
            <w:shd w:val="clear" w:color="auto" w:fill="DBE5F1"/>
            <w:hideMark/>
          </w:tcPr>
          <w:p w14:paraId="13EF5440" w14:textId="77777777" w:rsidR="00A46156" w:rsidRDefault="001F2CBD">
            <w:pPr>
              <w:jc w:val="center"/>
              <w:rPr>
                <w:rFonts w:eastAsia="Calibri"/>
                <w:sz w:val="20"/>
              </w:rPr>
            </w:pPr>
            <w:r>
              <w:rPr>
                <w:rFonts w:eastAsia="Calibri"/>
                <w:sz w:val="20"/>
              </w:rPr>
              <w:t>5</w:t>
            </w:r>
          </w:p>
        </w:tc>
        <w:tc>
          <w:tcPr>
            <w:tcW w:w="408" w:type="pct"/>
            <w:tcBorders>
              <w:top w:val="single" w:sz="4" w:space="0" w:color="auto"/>
              <w:left w:val="single" w:sz="4" w:space="0" w:color="auto"/>
              <w:bottom w:val="single" w:sz="4" w:space="0" w:color="auto"/>
              <w:right w:val="single" w:sz="4" w:space="0" w:color="auto"/>
            </w:tcBorders>
            <w:shd w:val="clear" w:color="auto" w:fill="DBE5F1"/>
            <w:hideMark/>
          </w:tcPr>
          <w:p w14:paraId="5F7FD492" w14:textId="77777777" w:rsidR="00A46156" w:rsidRDefault="001F2CBD">
            <w:pPr>
              <w:jc w:val="center"/>
              <w:rPr>
                <w:rFonts w:eastAsia="Calibri"/>
                <w:sz w:val="20"/>
              </w:rPr>
            </w:pPr>
            <w:r>
              <w:rPr>
                <w:rFonts w:eastAsia="Calibri"/>
                <w:sz w:val="20"/>
              </w:rPr>
              <w:t>6</w:t>
            </w:r>
          </w:p>
        </w:tc>
        <w:tc>
          <w:tcPr>
            <w:tcW w:w="380" w:type="pct"/>
            <w:tcBorders>
              <w:top w:val="single" w:sz="4" w:space="0" w:color="auto"/>
              <w:left w:val="single" w:sz="4" w:space="0" w:color="auto"/>
              <w:bottom w:val="single" w:sz="4" w:space="0" w:color="auto"/>
              <w:right w:val="single" w:sz="4" w:space="0" w:color="auto"/>
            </w:tcBorders>
            <w:shd w:val="clear" w:color="auto" w:fill="DBE5F1"/>
            <w:hideMark/>
          </w:tcPr>
          <w:p w14:paraId="460ABD28" w14:textId="77777777" w:rsidR="00A46156" w:rsidRDefault="001F2CBD">
            <w:pPr>
              <w:jc w:val="center"/>
              <w:rPr>
                <w:rFonts w:eastAsia="Calibri"/>
                <w:sz w:val="20"/>
              </w:rPr>
            </w:pPr>
            <w:r>
              <w:rPr>
                <w:rFonts w:eastAsia="Calibri"/>
                <w:sz w:val="20"/>
              </w:rPr>
              <w:t>7</w:t>
            </w:r>
          </w:p>
        </w:tc>
        <w:tc>
          <w:tcPr>
            <w:tcW w:w="325" w:type="pct"/>
            <w:tcBorders>
              <w:top w:val="single" w:sz="4" w:space="0" w:color="auto"/>
              <w:left w:val="single" w:sz="4" w:space="0" w:color="auto"/>
              <w:bottom w:val="single" w:sz="4" w:space="0" w:color="auto"/>
              <w:right w:val="single" w:sz="4" w:space="0" w:color="auto"/>
            </w:tcBorders>
            <w:shd w:val="clear" w:color="auto" w:fill="DBE5F1"/>
            <w:hideMark/>
          </w:tcPr>
          <w:p w14:paraId="25077263" w14:textId="77777777" w:rsidR="00A46156" w:rsidRDefault="001F2CBD">
            <w:pPr>
              <w:jc w:val="center"/>
              <w:rPr>
                <w:rFonts w:eastAsia="Calibri"/>
                <w:sz w:val="20"/>
              </w:rPr>
            </w:pPr>
            <w:r>
              <w:rPr>
                <w:rFonts w:eastAsia="Calibri"/>
                <w:sz w:val="20"/>
              </w:rPr>
              <w:t>8</w:t>
            </w:r>
          </w:p>
        </w:tc>
        <w:tc>
          <w:tcPr>
            <w:tcW w:w="509" w:type="pct"/>
            <w:tcBorders>
              <w:top w:val="single" w:sz="4" w:space="0" w:color="auto"/>
              <w:left w:val="single" w:sz="4" w:space="0" w:color="auto"/>
              <w:bottom w:val="single" w:sz="4" w:space="0" w:color="auto"/>
              <w:right w:val="single" w:sz="4" w:space="0" w:color="auto"/>
            </w:tcBorders>
            <w:shd w:val="clear" w:color="auto" w:fill="DBE5F1"/>
          </w:tcPr>
          <w:p w14:paraId="29BC050D" w14:textId="77777777" w:rsidR="00A46156" w:rsidRDefault="001F2CBD">
            <w:pPr>
              <w:jc w:val="center"/>
              <w:rPr>
                <w:rFonts w:eastAsia="Calibri"/>
                <w:sz w:val="20"/>
              </w:rPr>
            </w:pPr>
            <w:r>
              <w:rPr>
                <w:rFonts w:eastAsia="Calibri"/>
                <w:sz w:val="20"/>
              </w:rPr>
              <w:t>9</w:t>
            </w:r>
          </w:p>
        </w:tc>
        <w:tc>
          <w:tcPr>
            <w:tcW w:w="509" w:type="pct"/>
            <w:tcBorders>
              <w:top w:val="single" w:sz="4" w:space="0" w:color="auto"/>
              <w:left w:val="single" w:sz="4" w:space="0" w:color="auto"/>
              <w:bottom w:val="single" w:sz="4" w:space="0" w:color="auto"/>
              <w:right w:val="single" w:sz="4" w:space="0" w:color="auto"/>
            </w:tcBorders>
            <w:shd w:val="clear" w:color="auto" w:fill="DBE5F1"/>
          </w:tcPr>
          <w:p w14:paraId="2D1A8955" w14:textId="77777777" w:rsidR="00A46156" w:rsidRDefault="001F2CBD">
            <w:pPr>
              <w:jc w:val="center"/>
              <w:rPr>
                <w:rFonts w:eastAsia="Calibri"/>
                <w:sz w:val="20"/>
              </w:rPr>
            </w:pPr>
            <w:r>
              <w:rPr>
                <w:rFonts w:eastAsia="Calibri"/>
                <w:sz w:val="20"/>
              </w:rPr>
              <w:t>10</w:t>
            </w:r>
          </w:p>
        </w:tc>
        <w:tc>
          <w:tcPr>
            <w:tcW w:w="462" w:type="pct"/>
            <w:tcBorders>
              <w:top w:val="single" w:sz="4" w:space="0" w:color="auto"/>
              <w:left w:val="single" w:sz="4" w:space="0" w:color="auto"/>
              <w:bottom w:val="single" w:sz="4" w:space="0" w:color="auto"/>
              <w:right w:val="single" w:sz="4" w:space="0" w:color="auto"/>
            </w:tcBorders>
            <w:shd w:val="clear" w:color="auto" w:fill="DBE5F1"/>
          </w:tcPr>
          <w:p w14:paraId="6E1351E6" w14:textId="77777777" w:rsidR="00A46156" w:rsidRDefault="001F2CBD">
            <w:pPr>
              <w:jc w:val="center"/>
              <w:rPr>
                <w:rFonts w:eastAsia="Calibri"/>
                <w:sz w:val="20"/>
              </w:rPr>
            </w:pPr>
            <w:r>
              <w:rPr>
                <w:rFonts w:eastAsia="Calibri"/>
                <w:sz w:val="20"/>
              </w:rPr>
              <w:t>11</w:t>
            </w:r>
          </w:p>
        </w:tc>
      </w:tr>
      <w:tr w:rsidR="00A46156" w14:paraId="03F1FB39" w14:textId="77777777">
        <w:trPr>
          <w:trHeight w:val="274"/>
        </w:trPr>
        <w:tc>
          <w:tcPr>
            <w:tcW w:w="182" w:type="pct"/>
            <w:tcBorders>
              <w:top w:val="single" w:sz="4" w:space="0" w:color="auto"/>
              <w:left w:val="single" w:sz="4" w:space="0" w:color="auto"/>
              <w:bottom w:val="single" w:sz="4" w:space="0" w:color="auto"/>
              <w:right w:val="single" w:sz="4" w:space="0" w:color="auto"/>
            </w:tcBorders>
          </w:tcPr>
          <w:p w14:paraId="25FE38BE" w14:textId="77777777" w:rsidR="00A46156" w:rsidRPr="000F5159" w:rsidRDefault="001F2CBD">
            <w:pPr>
              <w:jc w:val="both"/>
              <w:rPr>
                <w:rFonts w:eastAsia="Calibri"/>
                <w:sz w:val="20"/>
              </w:rPr>
            </w:pPr>
            <w:r w:rsidRPr="000F5159">
              <w:rPr>
                <w:rFonts w:eastAsia="Calibri"/>
                <w:sz w:val="20"/>
              </w:rPr>
              <w:t>1.</w:t>
            </w:r>
          </w:p>
        </w:tc>
        <w:tc>
          <w:tcPr>
            <w:tcW w:w="881" w:type="pct"/>
            <w:tcBorders>
              <w:top w:val="single" w:sz="4" w:space="0" w:color="auto"/>
              <w:left w:val="single" w:sz="4" w:space="0" w:color="auto"/>
              <w:bottom w:val="single" w:sz="4" w:space="0" w:color="auto"/>
              <w:right w:val="single" w:sz="4" w:space="0" w:color="auto"/>
            </w:tcBorders>
            <w:hideMark/>
          </w:tcPr>
          <w:p w14:paraId="24D39B94" w14:textId="77777777" w:rsidR="00A46156" w:rsidRPr="000F5159" w:rsidRDefault="001F2CBD">
            <w:pPr>
              <w:jc w:val="both"/>
              <w:rPr>
                <w:rFonts w:eastAsia="Calibri"/>
                <w:sz w:val="20"/>
              </w:rPr>
            </w:pPr>
            <w:r w:rsidRPr="000F5159">
              <w:rPr>
                <w:rFonts w:eastAsia="Calibri"/>
                <w:sz w:val="20"/>
              </w:rPr>
              <w:t>Ugdymo prieinamumo atskirtį patiriantiems vaikams didinimas</w:t>
            </w:r>
          </w:p>
        </w:tc>
        <w:tc>
          <w:tcPr>
            <w:tcW w:w="371" w:type="pct"/>
            <w:tcBorders>
              <w:top w:val="single" w:sz="4" w:space="0" w:color="auto"/>
              <w:left w:val="single" w:sz="4" w:space="0" w:color="auto"/>
              <w:bottom w:val="single" w:sz="4" w:space="0" w:color="auto"/>
              <w:right w:val="single" w:sz="4" w:space="0" w:color="auto"/>
            </w:tcBorders>
          </w:tcPr>
          <w:p w14:paraId="65044C56" w14:textId="77777777" w:rsidR="00A46156" w:rsidRPr="000F5159" w:rsidRDefault="001F2CBD">
            <w:pPr>
              <w:jc w:val="both"/>
              <w:rPr>
                <w:rFonts w:eastAsia="Calibri"/>
                <w:iCs/>
                <w:sz w:val="20"/>
              </w:rPr>
            </w:pPr>
            <w:r w:rsidRPr="000F5159">
              <w:rPr>
                <w:rFonts w:eastAsia="Calibri"/>
                <w:iCs/>
                <w:sz w:val="20"/>
              </w:rPr>
              <w:t xml:space="preserve">LT029-01-03-01 </w:t>
            </w:r>
          </w:p>
        </w:tc>
        <w:tc>
          <w:tcPr>
            <w:tcW w:w="549" w:type="pct"/>
            <w:tcBorders>
              <w:top w:val="single" w:sz="4" w:space="0" w:color="auto"/>
              <w:left w:val="single" w:sz="4" w:space="0" w:color="auto"/>
              <w:bottom w:val="single" w:sz="4" w:space="0" w:color="auto"/>
              <w:right w:val="single" w:sz="4" w:space="0" w:color="auto"/>
            </w:tcBorders>
            <w:hideMark/>
          </w:tcPr>
          <w:p w14:paraId="70F17BB2" w14:textId="77777777" w:rsidR="00A46156" w:rsidRPr="000F5159" w:rsidRDefault="001F2CBD">
            <w:pPr>
              <w:jc w:val="both"/>
              <w:rPr>
                <w:rFonts w:eastAsia="Calibri"/>
                <w:iCs/>
                <w:sz w:val="20"/>
              </w:rPr>
            </w:pPr>
            <w:r w:rsidRPr="000F5159">
              <w:rPr>
                <w:rFonts w:eastAsia="Calibri"/>
                <w:iCs/>
                <w:sz w:val="20"/>
              </w:rPr>
              <w:t>1.3 „Padidinti formalaus ir neformalaus švietimo paslaugų kokybę ir sumažinti   pasiekiamumo netolygumus regione“</w:t>
            </w:r>
          </w:p>
        </w:tc>
        <w:tc>
          <w:tcPr>
            <w:tcW w:w="424" w:type="pct"/>
            <w:tcBorders>
              <w:top w:val="single" w:sz="4" w:space="0" w:color="auto"/>
              <w:left w:val="single" w:sz="4" w:space="0" w:color="auto"/>
              <w:bottom w:val="single" w:sz="4" w:space="0" w:color="auto"/>
              <w:right w:val="single" w:sz="4" w:space="0" w:color="auto"/>
            </w:tcBorders>
          </w:tcPr>
          <w:p w14:paraId="7B23508D" w14:textId="77777777" w:rsidR="00A46156" w:rsidRPr="000F5159" w:rsidRDefault="00A46156">
            <w:pPr>
              <w:jc w:val="both"/>
              <w:rPr>
                <w:rFonts w:eastAsia="Calibri"/>
                <w:i/>
                <w:sz w:val="20"/>
              </w:rPr>
            </w:pPr>
          </w:p>
        </w:tc>
        <w:tc>
          <w:tcPr>
            <w:tcW w:w="408" w:type="pct"/>
            <w:tcBorders>
              <w:top w:val="single" w:sz="4" w:space="0" w:color="auto"/>
              <w:left w:val="single" w:sz="4" w:space="0" w:color="auto"/>
              <w:bottom w:val="single" w:sz="4" w:space="0" w:color="auto"/>
              <w:right w:val="single" w:sz="4" w:space="0" w:color="auto"/>
            </w:tcBorders>
            <w:hideMark/>
          </w:tcPr>
          <w:p w14:paraId="14D618DA" w14:textId="77777777" w:rsidR="00A46156" w:rsidRPr="000F5159" w:rsidRDefault="001F2CBD">
            <w:pPr>
              <w:jc w:val="both"/>
              <w:rPr>
                <w:rFonts w:eastAsia="Calibri"/>
                <w:iCs/>
                <w:sz w:val="20"/>
              </w:rPr>
            </w:pPr>
            <w:r w:rsidRPr="000F5159">
              <w:rPr>
                <w:rFonts w:eastAsia="Calibri"/>
                <w:iCs/>
                <w:sz w:val="20"/>
              </w:rPr>
              <w:t>Netaikoma</w:t>
            </w:r>
          </w:p>
        </w:tc>
        <w:tc>
          <w:tcPr>
            <w:tcW w:w="380" w:type="pct"/>
            <w:tcBorders>
              <w:top w:val="single" w:sz="4" w:space="0" w:color="auto"/>
              <w:left w:val="single" w:sz="4" w:space="0" w:color="auto"/>
              <w:bottom w:val="single" w:sz="4" w:space="0" w:color="auto"/>
              <w:right w:val="single" w:sz="4" w:space="0" w:color="auto"/>
            </w:tcBorders>
            <w:hideMark/>
          </w:tcPr>
          <w:p w14:paraId="74841EC3" w14:textId="77777777" w:rsidR="00A46156" w:rsidRPr="000F5159" w:rsidRDefault="001F2CBD">
            <w:pPr>
              <w:jc w:val="both"/>
              <w:rPr>
                <w:rFonts w:eastAsia="Republika"/>
                <w:sz w:val="20"/>
              </w:rPr>
            </w:pPr>
            <w:r w:rsidRPr="000F5159">
              <w:rPr>
                <w:rFonts w:eastAsia="Republika"/>
                <w:sz w:val="20"/>
              </w:rPr>
              <w:t>Darnaus vystymosi;</w:t>
            </w:r>
          </w:p>
          <w:p w14:paraId="0B9D0831" w14:textId="77777777" w:rsidR="00A46156" w:rsidRPr="000F5159" w:rsidRDefault="001F2CBD">
            <w:pPr>
              <w:jc w:val="both"/>
              <w:rPr>
                <w:rFonts w:eastAsia="Republika"/>
                <w:sz w:val="20"/>
              </w:rPr>
            </w:pPr>
            <w:r w:rsidRPr="000F5159">
              <w:rPr>
                <w:rFonts w:eastAsia="Republika"/>
                <w:sz w:val="20"/>
              </w:rPr>
              <w:t>Inovatyvumo (kūrybingumo);</w:t>
            </w:r>
            <w:r w:rsidRPr="000F5159">
              <w:t xml:space="preserve"> </w:t>
            </w:r>
            <w:r w:rsidRPr="000F5159">
              <w:rPr>
                <w:rFonts w:eastAsia="Republika"/>
                <w:sz w:val="20"/>
              </w:rPr>
              <w:t>Lygių galimybių visiems.</w:t>
            </w:r>
          </w:p>
          <w:p w14:paraId="22500244" w14:textId="77777777" w:rsidR="00A46156" w:rsidRPr="000F5159" w:rsidRDefault="00A46156">
            <w:pPr>
              <w:jc w:val="both"/>
              <w:rPr>
                <w:rFonts w:eastAsia="Republika"/>
                <w:sz w:val="20"/>
              </w:rPr>
            </w:pPr>
          </w:p>
          <w:p w14:paraId="7273A299" w14:textId="77777777" w:rsidR="00A46156" w:rsidRPr="000F5159" w:rsidRDefault="00A46156">
            <w:pPr>
              <w:jc w:val="both"/>
              <w:rPr>
                <w:rFonts w:eastAsia="Republika"/>
                <w:sz w:val="22"/>
                <w:szCs w:val="22"/>
              </w:rPr>
            </w:pPr>
          </w:p>
          <w:p w14:paraId="5931B4C0" w14:textId="77777777" w:rsidR="00A46156" w:rsidRPr="000F5159" w:rsidRDefault="00A46156">
            <w:pPr>
              <w:jc w:val="both"/>
              <w:rPr>
                <w:rFonts w:eastAsia="Calibri"/>
                <w:i/>
                <w:sz w:val="20"/>
              </w:rPr>
            </w:pPr>
          </w:p>
        </w:tc>
        <w:tc>
          <w:tcPr>
            <w:tcW w:w="325" w:type="pct"/>
            <w:tcBorders>
              <w:top w:val="single" w:sz="4" w:space="0" w:color="auto"/>
              <w:left w:val="single" w:sz="4" w:space="0" w:color="auto"/>
              <w:bottom w:val="single" w:sz="4" w:space="0" w:color="auto"/>
              <w:right w:val="single" w:sz="4" w:space="0" w:color="auto"/>
            </w:tcBorders>
            <w:hideMark/>
          </w:tcPr>
          <w:p w14:paraId="62F01C9D" w14:textId="77777777" w:rsidR="00A46156" w:rsidRPr="000F5159" w:rsidRDefault="001F2CBD">
            <w:pPr>
              <w:jc w:val="both"/>
              <w:rPr>
                <w:rFonts w:eastAsia="Calibri"/>
                <w:iCs/>
                <w:sz w:val="20"/>
              </w:rPr>
            </w:pPr>
            <w:r w:rsidRPr="000F5159">
              <w:rPr>
                <w:rFonts w:eastAsia="Calibri"/>
                <w:iCs/>
                <w:sz w:val="20"/>
              </w:rPr>
              <w:t>Utenos regiono plėtros taryba</w:t>
            </w:r>
          </w:p>
        </w:tc>
        <w:tc>
          <w:tcPr>
            <w:tcW w:w="509" w:type="pct"/>
            <w:tcBorders>
              <w:top w:val="single" w:sz="4" w:space="0" w:color="auto"/>
              <w:left w:val="single" w:sz="4" w:space="0" w:color="auto"/>
              <w:bottom w:val="single" w:sz="4" w:space="0" w:color="auto"/>
              <w:right w:val="single" w:sz="4" w:space="0" w:color="auto"/>
            </w:tcBorders>
          </w:tcPr>
          <w:p w14:paraId="63E094B2" w14:textId="370A8595" w:rsidR="000F5159" w:rsidRPr="00897D05" w:rsidRDefault="000F5159">
            <w:pPr>
              <w:jc w:val="both"/>
              <w:rPr>
                <w:rFonts w:eastAsia="Calibri"/>
                <w:b/>
                <w:sz w:val="20"/>
              </w:rPr>
            </w:pPr>
            <w:r w:rsidRPr="00897D05">
              <w:rPr>
                <w:rFonts w:eastAsia="Calibri"/>
                <w:b/>
                <w:sz w:val="20"/>
              </w:rPr>
              <w:t>9</w:t>
            </w:r>
            <w:r w:rsidR="00035F9F" w:rsidRPr="00897D05">
              <w:rPr>
                <w:rFonts w:eastAsia="Calibri"/>
                <w:b/>
                <w:sz w:val="20"/>
              </w:rPr>
              <w:t> 834 729,80</w:t>
            </w:r>
          </w:p>
          <w:p w14:paraId="30869E55" w14:textId="65A76A54" w:rsidR="00B2694E" w:rsidRPr="00897D05" w:rsidRDefault="00B2694E">
            <w:pPr>
              <w:jc w:val="both"/>
              <w:rPr>
                <w:rFonts w:eastAsia="Calibri"/>
                <w:b/>
                <w:sz w:val="20"/>
              </w:rPr>
            </w:pPr>
          </w:p>
        </w:tc>
        <w:tc>
          <w:tcPr>
            <w:tcW w:w="509" w:type="pct"/>
            <w:tcBorders>
              <w:top w:val="single" w:sz="4" w:space="0" w:color="auto"/>
              <w:left w:val="single" w:sz="4" w:space="0" w:color="auto"/>
              <w:bottom w:val="single" w:sz="4" w:space="0" w:color="auto"/>
              <w:right w:val="single" w:sz="4" w:space="0" w:color="auto"/>
            </w:tcBorders>
          </w:tcPr>
          <w:p w14:paraId="58E55101" w14:textId="14E58AAF" w:rsidR="00FB092E" w:rsidRPr="00897D05" w:rsidRDefault="00FB092E">
            <w:pPr>
              <w:jc w:val="both"/>
              <w:rPr>
                <w:rFonts w:eastAsia="Calibri"/>
                <w:b/>
                <w:bCs/>
                <w:sz w:val="20"/>
              </w:rPr>
            </w:pPr>
            <w:r w:rsidRPr="00897D05">
              <w:rPr>
                <w:rFonts w:eastAsia="Calibri"/>
                <w:b/>
                <w:bCs/>
                <w:sz w:val="20"/>
              </w:rPr>
              <w:t>8 359 520,31</w:t>
            </w:r>
          </w:p>
          <w:p w14:paraId="377500EA" w14:textId="703BB7AC" w:rsidR="000F5159" w:rsidRPr="00897D05" w:rsidRDefault="000F5159">
            <w:pPr>
              <w:jc w:val="both"/>
              <w:rPr>
                <w:rFonts w:eastAsia="Calibri"/>
                <w:b/>
                <w:sz w:val="20"/>
              </w:rPr>
            </w:pPr>
          </w:p>
        </w:tc>
        <w:tc>
          <w:tcPr>
            <w:tcW w:w="462" w:type="pct"/>
            <w:tcBorders>
              <w:top w:val="single" w:sz="4" w:space="0" w:color="auto"/>
              <w:left w:val="single" w:sz="4" w:space="0" w:color="auto"/>
              <w:bottom w:val="single" w:sz="4" w:space="0" w:color="auto"/>
              <w:right w:val="single" w:sz="4" w:space="0" w:color="auto"/>
            </w:tcBorders>
          </w:tcPr>
          <w:p w14:paraId="1EB0E947" w14:textId="77777777" w:rsidR="00A46156" w:rsidRPr="00897D05" w:rsidRDefault="001F2CBD">
            <w:pPr>
              <w:jc w:val="center"/>
              <w:rPr>
                <w:rFonts w:eastAsia="Calibri"/>
                <w:b/>
                <w:sz w:val="20"/>
              </w:rPr>
            </w:pPr>
            <w:r w:rsidRPr="00897D05">
              <w:rPr>
                <w:rFonts w:eastAsia="Calibri"/>
                <w:b/>
                <w:sz w:val="20"/>
              </w:rPr>
              <w:t>0,00</w:t>
            </w:r>
          </w:p>
        </w:tc>
      </w:tr>
      <w:tr w:rsidR="00A46156" w14:paraId="4F99D9F6" w14:textId="77777777">
        <w:trPr>
          <w:trHeight w:val="274"/>
        </w:trPr>
        <w:tc>
          <w:tcPr>
            <w:tcW w:w="182" w:type="pct"/>
            <w:tcBorders>
              <w:top w:val="single" w:sz="4" w:space="0" w:color="auto"/>
              <w:left w:val="single" w:sz="4" w:space="0" w:color="auto"/>
              <w:bottom w:val="single" w:sz="4" w:space="0" w:color="auto"/>
              <w:right w:val="single" w:sz="4" w:space="0" w:color="auto"/>
            </w:tcBorders>
          </w:tcPr>
          <w:p w14:paraId="753F768C" w14:textId="77777777" w:rsidR="00A46156" w:rsidRPr="000F5159" w:rsidRDefault="001F2CBD">
            <w:pPr>
              <w:jc w:val="both"/>
              <w:rPr>
                <w:rFonts w:eastAsia="Calibri"/>
                <w:sz w:val="20"/>
              </w:rPr>
            </w:pPr>
            <w:r w:rsidRPr="000F5159">
              <w:rPr>
                <w:rFonts w:eastAsia="Calibri"/>
                <w:sz w:val="20"/>
              </w:rPr>
              <w:t xml:space="preserve">2. </w:t>
            </w:r>
          </w:p>
        </w:tc>
        <w:tc>
          <w:tcPr>
            <w:tcW w:w="881" w:type="pct"/>
            <w:tcBorders>
              <w:top w:val="single" w:sz="4" w:space="0" w:color="auto"/>
              <w:left w:val="single" w:sz="4" w:space="0" w:color="auto"/>
              <w:bottom w:val="single" w:sz="4" w:space="0" w:color="auto"/>
              <w:right w:val="single" w:sz="4" w:space="0" w:color="auto"/>
            </w:tcBorders>
          </w:tcPr>
          <w:p w14:paraId="1EB3C595" w14:textId="77777777" w:rsidR="00A46156" w:rsidRPr="000F5159" w:rsidRDefault="001F2CBD">
            <w:pPr>
              <w:jc w:val="both"/>
              <w:rPr>
                <w:rFonts w:eastAsia="Calibri"/>
                <w:sz w:val="20"/>
              </w:rPr>
            </w:pPr>
            <w:r w:rsidRPr="000F5159">
              <w:rPr>
                <w:rFonts w:eastAsia="Calibri"/>
                <w:sz w:val="20"/>
              </w:rPr>
              <w:t>Visos dienos mokyklos modelio pritaikymas formalaus ir neformalaus švietimo integracijai</w:t>
            </w:r>
          </w:p>
        </w:tc>
        <w:tc>
          <w:tcPr>
            <w:tcW w:w="371" w:type="pct"/>
            <w:tcBorders>
              <w:top w:val="single" w:sz="4" w:space="0" w:color="auto"/>
              <w:left w:val="single" w:sz="4" w:space="0" w:color="auto"/>
              <w:bottom w:val="single" w:sz="4" w:space="0" w:color="auto"/>
              <w:right w:val="single" w:sz="4" w:space="0" w:color="auto"/>
            </w:tcBorders>
          </w:tcPr>
          <w:p w14:paraId="71AFAE2E" w14:textId="77777777" w:rsidR="00A46156" w:rsidRPr="000F5159" w:rsidRDefault="001F2CBD">
            <w:pPr>
              <w:jc w:val="both"/>
              <w:rPr>
                <w:rFonts w:eastAsia="Calibri"/>
                <w:iCs/>
                <w:sz w:val="20"/>
              </w:rPr>
            </w:pPr>
            <w:r w:rsidRPr="000F5159">
              <w:rPr>
                <w:rFonts w:eastAsia="Calibri"/>
                <w:iCs/>
                <w:sz w:val="20"/>
              </w:rPr>
              <w:t>LT029-01-03-02</w:t>
            </w:r>
          </w:p>
        </w:tc>
        <w:tc>
          <w:tcPr>
            <w:tcW w:w="549" w:type="pct"/>
            <w:tcBorders>
              <w:top w:val="single" w:sz="4" w:space="0" w:color="auto"/>
              <w:left w:val="single" w:sz="4" w:space="0" w:color="auto"/>
              <w:bottom w:val="single" w:sz="4" w:space="0" w:color="auto"/>
              <w:right w:val="single" w:sz="4" w:space="0" w:color="auto"/>
            </w:tcBorders>
          </w:tcPr>
          <w:p w14:paraId="7BBA1EBB" w14:textId="77777777" w:rsidR="00A46156" w:rsidRPr="000F5159" w:rsidRDefault="001F2CBD">
            <w:pPr>
              <w:jc w:val="both"/>
              <w:rPr>
                <w:rFonts w:eastAsia="Calibri"/>
                <w:iCs/>
                <w:sz w:val="20"/>
              </w:rPr>
            </w:pPr>
            <w:r w:rsidRPr="000F5159">
              <w:rPr>
                <w:rFonts w:eastAsia="Calibri"/>
                <w:iCs/>
                <w:sz w:val="20"/>
              </w:rPr>
              <w:t>1.3 „Padidinti formalaus ir neformalaus švietimo paslaugų kokybę ir sumažinti   pasiekiamumo netolygumus regione“</w:t>
            </w:r>
          </w:p>
        </w:tc>
        <w:tc>
          <w:tcPr>
            <w:tcW w:w="424" w:type="pct"/>
            <w:tcBorders>
              <w:top w:val="single" w:sz="4" w:space="0" w:color="auto"/>
              <w:left w:val="single" w:sz="4" w:space="0" w:color="auto"/>
              <w:bottom w:val="single" w:sz="4" w:space="0" w:color="auto"/>
              <w:right w:val="single" w:sz="4" w:space="0" w:color="auto"/>
            </w:tcBorders>
          </w:tcPr>
          <w:p w14:paraId="2E39EE3C" w14:textId="77777777" w:rsidR="00A46156" w:rsidRPr="000F5159" w:rsidRDefault="00A46156">
            <w:pPr>
              <w:jc w:val="both"/>
              <w:rPr>
                <w:rFonts w:eastAsia="Calibri"/>
                <w:i/>
                <w:sz w:val="20"/>
              </w:rPr>
            </w:pPr>
          </w:p>
        </w:tc>
        <w:tc>
          <w:tcPr>
            <w:tcW w:w="408" w:type="pct"/>
            <w:tcBorders>
              <w:top w:val="single" w:sz="4" w:space="0" w:color="auto"/>
              <w:left w:val="single" w:sz="4" w:space="0" w:color="auto"/>
              <w:bottom w:val="single" w:sz="4" w:space="0" w:color="auto"/>
              <w:right w:val="single" w:sz="4" w:space="0" w:color="auto"/>
            </w:tcBorders>
          </w:tcPr>
          <w:p w14:paraId="7F7548D6" w14:textId="77777777" w:rsidR="00A46156" w:rsidRPr="000F5159" w:rsidRDefault="001F2CBD">
            <w:pPr>
              <w:jc w:val="both"/>
              <w:rPr>
                <w:rFonts w:eastAsia="Calibri"/>
                <w:i/>
                <w:sz w:val="20"/>
              </w:rPr>
            </w:pPr>
            <w:r w:rsidRPr="000F5159">
              <w:rPr>
                <w:rFonts w:eastAsia="Calibri"/>
                <w:iCs/>
                <w:sz w:val="20"/>
              </w:rPr>
              <w:t>Netaikoma</w:t>
            </w:r>
          </w:p>
        </w:tc>
        <w:tc>
          <w:tcPr>
            <w:tcW w:w="380" w:type="pct"/>
            <w:tcBorders>
              <w:top w:val="single" w:sz="4" w:space="0" w:color="auto"/>
              <w:left w:val="single" w:sz="4" w:space="0" w:color="auto"/>
              <w:bottom w:val="single" w:sz="4" w:space="0" w:color="auto"/>
              <w:right w:val="single" w:sz="4" w:space="0" w:color="auto"/>
            </w:tcBorders>
          </w:tcPr>
          <w:p w14:paraId="5178402A" w14:textId="77777777" w:rsidR="00A46156" w:rsidRPr="000F5159" w:rsidRDefault="001F2CBD">
            <w:pPr>
              <w:jc w:val="both"/>
              <w:rPr>
                <w:rFonts w:eastAsia="Republika"/>
                <w:sz w:val="20"/>
              </w:rPr>
            </w:pPr>
            <w:r w:rsidRPr="000F5159">
              <w:rPr>
                <w:rFonts w:eastAsia="Republika"/>
                <w:sz w:val="20"/>
              </w:rPr>
              <w:t>Darnaus vystymosi;</w:t>
            </w:r>
          </w:p>
          <w:p w14:paraId="0D426001" w14:textId="77777777" w:rsidR="00A46156" w:rsidRPr="000F5159" w:rsidRDefault="001F2CBD">
            <w:pPr>
              <w:jc w:val="both"/>
              <w:rPr>
                <w:rFonts w:eastAsia="Republika"/>
                <w:sz w:val="20"/>
              </w:rPr>
            </w:pPr>
            <w:r w:rsidRPr="000F5159">
              <w:rPr>
                <w:rFonts w:eastAsia="Republika"/>
                <w:sz w:val="20"/>
              </w:rPr>
              <w:t>Inovatyvumo (kūrybingumo);</w:t>
            </w:r>
            <w:r w:rsidRPr="000F5159">
              <w:t xml:space="preserve"> </w:t>
            </w:r>
            <w:r w:rsidRPr="000F5159">
              <w:rPr>
                <w:rFonts w:eastAsia="Republika"/>
                <w:sz w:val="20"/>
              </w:rPr>
              <w:t>Lygių galimybių visiems.</w:t>
            </w:r>
          </w:p>
          <w:p w14:paraId="4669CA8C" w14:textId="77777777" w:rsidR="00A46156" w:rsidRPr="000F5159" w:rsidRDefault="00A46156">
            <w:pPr>
              <w:jc w:val="both"/>
              <w:rPr>
                <w:rFonts w:eastAsia="Republika"/>
                <w:sz w:val="20"/>
              </w:rPr>
            </w:pPr>
          </w:p>
          <w:p w14:paraId="638C41F0" w14:textId="77777777" w:rsidR="00A46156" w:rsidRPr="000F5159" w:rsidRDefault="00A46156">
            <w:pPr>
              <w:jc w:val="both"/>
              <w:rPr>
                <w:rFonts w:eastAsia="Republika"/>
                <w:sz w:val="22"/>
                <w:szCs w:val="22"/>
              </w:rPr>
            </w:pPr>
          </w:p>
          <w:p w14:paraId="16CA6F4E" w14:textId="77777777" w:rsidR="00A46156" w:rsidRPr="000F5159" w:rsidRDefault="00A46156">
            <w:pPr>
              <w:jc w:val="both"/>
              <w:rPr>
                <w:rFonts w:eastAsia="Calibri"/>
                <w:i/>
                <w:sz w:val="20"/>
              </w:rPr>
            </w:pPr>
          </w:p>
        </w:tc>
        <w:tc>
          <w:tcPr>
            <w:tcW w:w="325" w:type="pct"/>
            <w:tcBorders>
              <w:top w:val="single" w:sz="4" w:space="0" w:color="auto"/>
              <w:left w:val="single" w:sz="4" w:space="0" w:color="auto"/>
              <w:bottom w:val="single" w:sz="4" w:space="0" w:color="auto"/>
              <w:right w:val="single" w:sz="4" w:space="0" w:color="auto"/>
            </w:tcBorders>
          </w:tcPr>
          <w:p w14:paraId="6F1CB204" w14:textId="77777777" w:rsidR="00A46156" w:rsidRPr="000F5159" w:rsidRDefault="001F2CBD">
            <w:pPr>
              <w:jc w:val="both"/>
              <w:rPr>
                <w:rFonts w:eastAsia="Calibri"/>
                <w:iCs/>
                <w:sz w:val="20"/>
              </w:rPr>
            </w:pPr>
            <w:r w:rsidRPr="000F5159">
              <w:rPr>
                <w:rFonts w:eastAsia="Calibri"/>
                <w:iCs/>
                <w:sz w:val="20"/>
              </w:rPr>
              <w:lastRenderedPageBreak/>
              <w:t>Utenos regiono plėtros taryba</w:t>
            </w:r>
          </w:p>
        </w:tc>
        <w:tc>
          <w:tcPr>
            <w:tcW w:w="509" w:type="pct"/>
            <w:tcBorders>
              <w:top w:val="single" w:sz="4" w:space="0" w:color="auto"/>
              <w:left w:val="single" w:sz="4" w:space="0" w:color="auto"/>
              <w:bottom w:val="single" w:sz="4" w:space="0" w:color="auto"/>
              <w:right w:val="single" w:sz="4" w:space="0" w:color="auto"/>
            </w:tcBorders>
          </w:tcPr>
          <w:p w14:paraId="3AE62383" w14:textId="130B4F34" w:rsidR="000F5159" w:rsidRPr="00897D05" w:rsidRDefault="000F5159">
            <w:pPr>
              <w:jc w:val="both"/>
              <w:rPr>
                <w:b/>
                <w:sz w:val="20"/>
              </w:rPr>
            </w:pPr>
            <w:r w:rsidRPr="00897D05">
              <w:rPr>
                <w:b/>
                <w:bCs/>
                <w:sz w:val="20"/>
              </w:rPr>
              <w:t>3</w:t>
            </w:r>
            <w:r w:rsidR="00035F9F" w:rsidRPr="00897D05">
              <w:rPr>
                <w:b/>
                <w:bCs/>
                <w:sz w:val="20"/>
              </w:rPr>
              <w:t> 304</w:t>
            </w:r>
            <w:r w:rsidR="00422E5F" w:rsidRPr="00897D05">
              <w:rPr>
                <w:b/>
                <w:bCs/>
                <w:sz w:val="20"/>
              </w:rPr>
              <w:t> </w:t>
            </w:r>
            <w:r w:rsidR="00035F9F" w:rsidRPr="00897D05">
              <w:rPr>
                <w:b/>
                <w:bCs/>
                <w:sz w:val="20"/>
              </w:rPr>
              <w:t>760</w:t>
            </w:r>
            <w:r w:rsidR="00422E5F" w:rsidRPr="00897D05">
              <w:rPr>
                <w:b/>
                <w:bCs/>
                <w:sz w:val="20"/>
              </w:rPr>
              <w:t>,81</w:t>
            </w:r>
          </w:p>
        </w:tc>
        <w:tc>
          <w:tcPr>
            <w:tcW w:w="509" w:type="pct"/>
            <w:tcBorders>
              <w:top w:val="single" w:sz="4" w:space="0" w:color="auto"/>
              <w:left w:val="single" w:sz="4" w:space="0" w:color="auto"/>
              <w:bottom w:val="single" w:sz="4" w:space="0" w:color="auto"/>
              <w:right w:val="single" w:sz="4" w:space="0" w:color="auto"/>
            </w:tcBorders>
          </w:tcPr>
          <w:p w14:paraId="29ED2D56" w14:textId="29F2BAFB" w:rsidR="000F5159" w:rsidRPr="00897D05" w:rsidRDefault="000F5159">
            <w:pPr>
              <w:jc w:val="both"/>
              <w:rPr>
                <w:b/>
                <w:sz w:val="20"/>
              </w:rPr>
            </w:pPr>
            <w:r w:rsidRPr="00897D05">
              <w:rPr>
                <w:b/>
                <w:bCs/>
                <w:sz w:val="20"/>
              </w:rPr>
              <w:t>2</w:t>
            </w:r>
            <w:r w:rsidR="00422E5F" w:rsidRPr="00897D05">
              <w:rPr>
                <w:b/>
                <w:bCs/>
                <w:sz w:val="20"/>
              </w:rPr>
              <w:t> 809 046,5</w:t>
            </w:r>
            <w:r w:rsidR="00255701" w:rsidRPr="00897D05">
              <w:rPr>
                <w:b/>
                <w:bCs/>
                <w:sz w:val="20"/>
              </w:rPr>
              <w:t>7</w:t>
            </w:r>
          </w:p>
        </w:tc>
        <w:tc>
          <w:tcPr>
            <w:tcW w:w="462" w:type="pct"/>
            <w:tcBorders>
              <w:top w:val="single" w:sz="4" w:space="0" w:color="auto"/>
              <w:left w:val="single" w:sz="4" w:space="0" w:color="auto"/>
              <w:bottom w:val="single" w:sz="4" w:space="0" w:color="auto"/>
              <w:right w:val="single" w:sz="4" w:space="0" w:color="auto"/>
            </w:tcBorders>
          </w:tcPr>
          <w:p w14:paraId="0AF1006E" w14:textId="77777777" w:rsidR="00A46156" w:rsidRPr="00897D05" w:rsidRDefault="001F2CBD">
            <w:pPr>
              <w:jc w:val="center"/>
              <w:rPr>
                <w:b/>
                <w:sz w:val="20"/>
              </w:rPr>
            </w:pPr>
            <w:r w:rsidRPr="00897D05">
              <w:rPr>
                <w:b/>
                <w:sz w:val="20"/>
              </w:rPr>
              <w:t>0,00</w:t>
            </w:r>
          </w:p>
          <w:p w14:paraId="5AAA3AAD" w14:textId="77777777" w:rsidR="00A46156" w:rsidRPr="00897D05" w:rsidRDefault="00A46156">
            <w:pPr>
              <w:jc w:val="both"/>
              <w:rPr>
                <w:b/>
                <w:sz w:val="20"/>
              </w:rPr>
            </w:pPr>
          </w:p>
        </w:tc>
      </w:tr>
      <w:tr w:rsidR="00A46156" w14:paraId="4C976C03" w14:textId="77777777">
        <w:trPr>
          <w:trHeight w:val="274"/>
        </w:trPr>
        <w:tc>
          <w:tcPr>
            <w:tcW w:w="182" w:type="pct"/>
            <w:tcBorders>
              <w:top w:val="single" w:sz="4" w:space="0" w:color="auto"/>
              <w:left w:val="single" w:sz="4" w:space="0" w:color="auto"/>
              <w:bottom w:val="single" w:sz="4" w:space="0" w:color="auto"/>
              <w:right w:val="single" w:sz="4" w:space="0" w:color="auto"/>
            </w:tcBorders>
          </w:tcPr>
          <w:p w14:paraId="5C4B8769" w14:textId="77777777" w:rsidR="00A46156" w:rsidRDefault="001F2CBD">
            <w:pPr>
              <w:jc w:val="both"/>
              <w:rPr>
                <w:rFonts w:eastAsia="Calibri"/>
                <w:sz w:val="20"/>
              </w:rPr>
            </w:pPr>
            <w:r>
              <w:rPr>
                <w:rFonts w:eastAsia="Calibri"/>
                <w:sz w:val="20"/>
              </w:rPr>
              <w:t>3.</w:t>
            </w:r>
          </w:p>
        </w:tc>
        <w:tc>
          <w:tcPr>
            <w:tcW w:w="881" w:type="pct"/>
            <w:tcBorders>
              <w:top w:val="single" w:sz="4" w:space="0" w:color="auto"/>
              <w:left w:val="single" w:sz="4" w:space="0" w:color="auto"/>
              <w:bottom w:val="single" w:sz="4" w:space="0" w:color="auto"/>
              <w:right w:val="single" w:sz="4" w:space="0" w:color="auto"/>
            </w:tcBorders>
          </w:tcPr>
          <w:p w14:paraId="5896A734" w14:textId="77777777" w:rsidR="00A46156" w:rsidRDefault="001F2CBD">
            <w:pPr>
              <w:jc w:val="both"/>
              <w:rPr>
                <w:rFonts w:eastAsia="Calibri"/>
                <w:bCs/>
                <w:sz w:val="20"/>
              </w:rPr>
            </w:pPr>
            <w:r>
              <w:rPr>
                <w:rFonts w:eastAsia="Calibri"/>
                <w:bCs/>
                <w:sz w:val="20"/>
              </w:rPr>
              <w:t>Socialinio būsto fondo plėtra</w:t>
            </w:r>
          </w:p>
        </w:tc>
        <w:tc>
          <w:tcPr>
            <w:tcW w:w="371" w:type="pct"/>
            <w:tcBorders>
              <w:top w:val="single" w:sz="4" w:space="0" w:color="auto"/>
              <w:left w:val="single" w:sz="4" w:space="0" w:color="auto"/>
              <w:bottom w:val="single" w:sz="4" w:space="0" w:color="auto"/>
              <w:right w:val="single" w:sz="4" w:space="0" w:color="auto"/>
            </w:tcBorders>
          </w:tcPr>
          <w:p w14:paraId="26994A7D" w14:textId="77777777" w:rsidR="00A46156" w:rsidRDefault="001F2CBD">
            <w:pPr>
              <w:jc w:val="both"/>
              <w:rPr>
                <w:rFonts w:eastAsia="Calibri"/>
                <w:bCs/>
                <w:iCs/>
                <w:sz w:val="20"/>
              </w:rPr>
            </w:pPr>
            <w:r>
              <w:rPr>
                <w:rFonts w:eastAsia="Calibri"/>
                <w:bCs/>
                <w:iCs/>
                <w:sz w:val="20"/>
              </w:rPr>
              <w:t>LT029-01-02-01</w:t>
            </w:r>
          </w:p>
        </w:tc>
        <w:tc>
          <w:tcPr>
            <w:tcW w:w="549" w:type="pct"/>
            <w:tcBorders>
              <w:top w:val="single" w:sz="4" w:space="0" w:color="auto"/>
              <w:left w:val="single" w:sz="4" w:space="0" w:color="auto"/>
              <w:bottom w:val="single" w:sz="4" w:space="0" w:color="auto"/>
              <w:right w:val="single" w:sz="4" w:space="0" w:color="auto"/>
            </w:tcBorders>
          </w:tcPr>
          <w:p w14:paraId="61CB53A8" w14:textId="77777777" w:rsidR="00A46156" w:rsidRDefault="001F2CBD">
            <w:pPr>
              <w:jc w:val="both"/>
              <w:rPr>
                <w:rFonts w:eastAsia="Calibri"/>
                <w:sz w:val="20"/>
              </w:rPr>
            </w:pPr>
            <w:r>
              <w:rPr>
                <w:rFonts w:eastAsia="Calibri"/>
                <w:sz w:val="20"/>
              </w:rPr>
              <w:t>1.2. „Išplėtoti  socialinio būsto fondą regione, užtikrinant socialiai pažeidžiamų grupių poreikius“</w:t>
            </w:r>
          </w:p>
        </w:tc>
        <w:tc>
          <w:tcPr>
            <w:tcW w:w="424" w:type="pct"/>
            <w:tcBorders>
              <w:top w:val="single" w:sz="4" w:space="0" w:color="auto"/>
              <w:left w:val="single" w:sz="4" w:space="0" w:color="auto"/>
              <w:bottom w:val="single" w:sz="4" w:space="0" w:color="auto"/>
              <w:right w:val="single" w:sz="4" w:space="0" w:color="auto"/>
            </w:tcBorders>
          </w:tcPr>
          <w:p w14:paraId="5055415A" w14:textId="77777777" w:rsidR="00A46156" w:rsidRDefault="00A46156">
            <w:pPr>
              <w:jc w:val="both"/>
              <w:rPr>
                <w:rFonts w:eastAsia="Calibri"/>
                <w:i/>
                <w:sz w:val="20"/>
              </w:rPr>
            </w:pPr>
          </w:p>
        </w:tc>
        <w:tc>
          <w:tcPr>
            <w:tcW w:w="408" w:type="pct"/>
            <w:tcBorders>
              <w:top w:val="single" w:sz="4" w:space="0" w:color="auto"/>
              <w:left w:val="single" w:sz="4" w:space="0" w:color="auto"/>
              <w:bottom w:val="single" w:sz="4" w:space="0" w:color="auto"/>
              <w:right w:val="single" w:sz="4" w:space="0" w:color="auto"/>
            </w:tcBorders>
          </w:tcPr>
          <w:p w14:paraId="71B8F40E" w14:textId="77777777" w:rsidR="00A46156" w:rsidRDefault="001F2CBD">
            <w:pPr>
              <w:jc w:val="both"/>
              <w:rPr>
                <w:rFonts w:eastAsia="Calibri"/>
                <w:iCs/>
                <w:sz w:val="20"/>
              </w:rPr>
            </w:pPr>
            <w:r>
              <w:rPr>
                <w:rFonts w:eastAsia="Calibri"/>
                <w:iCs/>
                <w:sz w:val="20"/>
              </w:rPr>
              <w:t>Netaikoma</w:t>
            </w:r>
          </w:p>
        </w:tc>
        <w:tc>
          <w:tcPr>
            <w:tcW w:w="380" w:type="pct"/>
            <w:tcBorders>
              <w:top w:val="single" w:sz="4" w:space="0" w:color="auto"/>
              <w:left w:val="single" w:sz="4" w:space="0" w:color="auto"/>
              <w:bottom w:val="single" w:sz="4" w:space="0" w:color="auto"/>
              <w:right w:val="single" w:sz="4" w:space="0" w:color="auto"/>
            </w:tcBorders>
          </w:tcPr>
          <w:p w14:paraId="5F77BF89" w14:textId="77777777" w:rsidR="00A46156" w:rsidRDefault="001F2CBD">
            <w:pPr>
              <w:jc w:val="both"/>
              <w:rPr>
                <w:rFonts w:eastAsia="Republika"/>
                <w:sz w:val="20"/>
              </w:rPr>
            </w:pPr>
            <w:r>
              <w:rPr>
                <w:rFonts w:eastAsia="Republika"/>
                <w:sz w:val="20"/>
              </w:rPr>
              <w:t>Darnaus vystymosi;</w:t>
            </w:r>
          </w:p>
          <w:p w14:paraId="0FFBCDC1" w14:textId="77777777" w:rsidR="00A46156" w:rsidRDefault="001F2CBD">
            <w:pPr>
              <w:jc w:val="both"/>
              <w:rPr>
                <w:rFonts w:eastAsia="Republika"/>
                <w:sz w:val="20"/>
              </w:rPr>
            </w:pPr>
            <w:r>
              <w:rPr>
                <w:rFonts w:eastAsia="Republika"/>
                <w:sz w:val="20"/>
              </w:rPr>
              <w:t>Lygių galimybių visiems</w:t>
            </w:r>
          </w:p>
        </w:tc>
        <w:tc>
          <w:tcPr>
            <w:tcW w:w="325" w:type="pct"/>
            <w:tcBorders>
              <w:top w:val="single" w:sz="4" w:space="0" w:color="auto"/>
              <w:left w:val="single" w:sz="4" w:space="0" w:color="auto"/>
              <w:bottom w:val="single" w:sz="4" w:space="0" w:color="auto"/>
              <w:right w:val="single" w:sz="4" w:space="0" w:color="auto"/>
            </w:tcBorders>
          </w:tcPr>
          <w:p w14:paraId="4A111691" w14:textId="77777777" w:rsidR="00A46156" w:rsidRDefault="001F2CBD">
            <w:pPr>
              <w:jc w:val="both"/>
              <w:rPr>
                <w:rFonts w:eastAsia="Calibri"/>
                <w:iCs/>
                <w:sz w:val="20"/>
              </w:rPr>
            </w:pPr>
            <w:r>
              <w:rPr>
                <w:rFonts w:eastAsia="Calibri"/>
                <w:iCs/>
                <w:sz w:val="20"/>
              </w:rPr>
              <w:t>Utenos regiono plėtros taryba</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0C9B8E06" w14:textId="77777777" w:rsidR="00A46156" w:rsidRDefault="001F2CBD">
            <w:pPr>
              <w:jc w:val="both"/>
              <w:rPr>
                <w:b/>
                <w:sz w:val="20"/>
              </w:rPr>
            </w:pPr>
            <w:r>
              <w:rPr>
                <w:b/>
                <w:bCs/>
                <w:sz w:val="20"/>
              </w:rPr>
              <w:t>9 939 979,63</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46A42B62" w14:textId="77777777" w:rsidR="00A46156" w:rsidRDefault="001F2CBD">
            <w:pPr>
              <w:jc w:val="both"/>
              <w:rPr>
                <w:b/>
                <w:sz w:val="20"/>
              </w:rPr>
            </w:pPr>
            <w:r>
              <w:rPr>
                <w:b/>
                <w:bCs/>
                <w:sz w:val="20"/>
              </w:rPr>
              <w:t>8 448 982,66</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23213914" w14:textId="77777777" w:rsidR="00A46156" w:rsidRDefault="001F2CBD">
            <w:pPr>
              <w:jc w:val="center"/>
              <w:rPr>
                <w:b/>
                <w:sz w:val="20"/>
              </w:rPr>
            </w:pPr>
            <w:r>
              <w:rPr>
                <w:b/>
                <w:bCs/>
                <w:sz w:val="20"/>
              </w:rPr>
              <w:t>0,00</w:t>
            </w:r>
          </w:p>
        </w:tc>
      </w:tr>
      <w:tr w:rsidR="00A46156" w14:paraId="0B26022C" w14:textId="77777777">
        <w:trPr>
          <w:trHeight w:val="274"/>
        </w:trPr>
        <w:tc>
          <w:tcPr>
            <w:tcW w:w="182" w:type="pct"/>
            <w:tcBorders>
              <w:top w:val="single" w:sz="4" w:space="0" w:color="auto"/>
              <w:left w:val="single" w:sz="4" w:space="0" w:color="auto"/>
              <w:bottom w:val="single" w:sz="4" w:space="0" w:color="auto"/>
              <w:right w:val="single" w:sz="4" w:space="0" w:color="auto"/>
            </w:tcBorders>
          </w:tcPr>
          <w:p w14:paraId="68178E52" w14:textId="77777777" w:rsidR="00A46156" w:rsidRDefault="001F2CBD">
            <w:pPr>
              <w:jc w:val="both"/>
              <w:rPr>
                <w:rFonts w:eastAsia="Calibri"/>
                <w:sz w:val="20"/>
              </w:rPr>
            </w:pPr>
            <w:r>
              <w:rPr>
                <w:rFonts w:eastAsia="Calibri"/>
                <w:sz w:val="20"/>
              </w:rPr>
              <w:t>4</w:t>
            </w:r>
          </w:p>
        </w:tc>
        <w:tc>
          <w:tcPr>
            <w:tcW w:w="881" w:type="pct"/>
            <w:tcBorders>
              <w:top w:val="single" w:sz="4" w:space="0" w:color="auto"/>
              <w:left w:val="single" w:sz="4" w:space="0" w:color="auto"/>
              <w:bottom w:val="single" w:sz="4" w:space="0" w:color="auto"/>
              <w:right w:val="single" w:sz="4" w:space="0" w:color="auto"/>
            </w:tcBorders>
          </w:tcPr>
          <w:p w14:paraId="6ABBDAD2" w14:textId="77777777" w:rsidR="00A46156" w:rsidRDefault="001F2CBD">
            <w:pPr>
              <w:jc w:val="both"/>
              <w:rPr>
                <w:rFonts w:eastAsia="Calibri"/>
                <w:sz w:val="20"/>
              </w:rPr>
            </w:pPr>
            <w:r>
              <w:rPr>
                <w:rFonts w:eastAsia="Calibri"/>
                <w:iCs/>
                <w:sz w:val="20"/>
              </w:rPr>
              <w:t>Socialinių paslaugų infrastruktūros, būtinos institucinės globos pertvarkos įgyvendinimui, modernizavimas ir plėtra</w:t>
            </w:r>
          </w:p>
        </w:tc>
        <w:tc>
          <w:tcPr>
            <w:tcW w:w="371" w:type="pct"/>
            <w:tcBorders>
              <w:top w:val="single" w:sz="4" w:space="0" w:color="auto"/>
              <w:left w:val="single" w:sz="4" w:space="0" w:color="auto"/>
              <w:bottom w:val="single" w:sz="4" w:space="0" w:color="auto"/>
              <w:right w:val="single" w:sz="4" w:space="0" w:color="auto"/>
            </w:tcBorders>
          </w:tcPr>
          <w:p w14:paraId="43C68DDE" w14:textId="77777777" w:rsidR="00A46156" w:rsidRDefault="001F2CBD">
            <w:pPr>
              <w:jc w:val="both"/>
              <w:rPr>
                <w:rFonts w:eastAsia="Calibri"/>
                <w:iCs/>
                <w:sz w:val="20"/>
              </w:rPr>
            </w:pPr>
            <w:r>
              <w:rPr>
                <w:rFonts w:eastAsia="Calibri"/>
                <w:iCs/>
                <w:sz w:val="20"/>
              </w:rPr>
              <w:t>LT029-01-01-01</w:t>
            </w:r>
          </w:p>
        </w:tc>
        <w:tc>
          <w:tcPr>
            <w:tcW w:w="549" w:type="pct"/>
            <w:tcBorders>
              <w:top w:val="single" w:sz="4" w:space="0" w:color="auto"/>
              <w:left w:val="single" w:sz="4" w:space="0" w:color="auto"/>
              <w:bottom w:val="single" w:sz="4" w:space="0" w:color="auto"/>
              <w:right w:val="single" w:sz="4" w:space="0" w:color="auto"/>
            </w:tcBorders>
          </w:tcPr>
          <w:p w14:paraId="333D66D9" w14:textId="77777777" w:rsidR="00A46156" w:rsidRDefault="001F2CBD">
            <w:pPr>
              <w:jc w:val="both"/>
              <w:rPr>
                <w:rFonts w:eastAsia="Calibri"/>
                <w:sz w:val="20"/>
              </w:rPr>
            </w:pPr>
            <w:r>
              <w:rPr>
                <w:rFonts w:eastAsia="Calibri"/>
                <w:sz w:val="20"/>
              </w:rPr>
              <w:t>1.1. „Pagerinti  sveikatos priežiūros ir socialinių paslaugų infrastruktūrą, išplėsti  paslaugų spektrą,   pagerinti jų kokybę ir prieinamumą“</w:t>
            </w:r>
          </w:p>
        </w:tc>
        <w:tc>
          <w:tcPr>
            <w:tcW w:w="424" w:type="pct"/>
            <w:tcBorders>
              <w:top w:val="single" w:sz="4" w:space="0" w:color="auto"/>
              <w:left w:val="single" w:sz="4" w:space="0" w:color="auto"/>
              <w:bottom w:val="single" w:sz="4" w:space="0" w:color="auto"/>
              <w:right w:val="single" w:sz="4" w:space="0" w:color="auto"/>
            </w:tcBorders>
          </w:tcPr>
          <w:p w14:paraId="559F6D92" w14:textId="77777777" w:rsidR="00A46156" w:rsidRDefault="00A46156">
            <w:pPr>
              <w:jc w:val="both"/>
              <w:rPr>
                <w:rFonts w:eastAsia="Calibri"/>
                <w:i/>
                <w:sz w:val="20"/>
              </w:rPr>
            </w:pPr>
          </w:p>
        </w:tc>
        <w:tc>
          <w:tcPr>
            <w:tcW w:w="408" w:type="pct"/>
            <w:tcBorders>
              <w:top w:val="single" w:sz="4" w:space="0" w:color="auto"/>
              <w:left w:val="single" w:sz="4" w:space="0" w:color="auto"/>
              <w:bottom w:val="single" w:sz="4" w:space="0" w:color="auto"/>
              <w:right w:val="single" w:sz="4" w:space="0" w:color="auto"/>
            </w:tcBorders>
          </w:tcPr>
          <w:p w14:paraId="603B529A" w14:textId="77777777" w:rsidR="00A46156" w:rsidRDefault="001F2CBD">
            <w:pPr>
              <w:jc w:val="both"/>
              <w:rPr>
                <w:rFonts w:eastAsia="Calibri"/>
                <w:iCs/>
                <w:sz w:val="20"/>
              </w:rPr>
            </w:pPr>
            <w:r>
              <w:rPr>
                <w:rFonts w:eastAsia="Calibri"/>
                <w:iCs/>
                <w:sz w:val="20"/>
              </w:rPr>
              <w:t>Netaikoma</w:t>
            </w:r>
          </w:p>
        </w:tc>
        <w:tc>
          <w:tcPr>
            <w:tcW w:w="380" w:type="pct"/>
            <w:tcBorders>
              <w:top w:val="single" w:sz="4" w:space="0" w:color="auto"/>
              <w:left w:val="single" w:sz="4" w:space="0" w:color="auto"/>
              <w:bottom w:val="single" w:sz="4" w:space="0" w:color="auto"/>
              <w:right w:val="single" w:sz="4" w:space="0" w:color="auto"/>
            </w:tcBorders>
          </w:tcPr>
          <w:p w14:paraId="5EDCD29B" w14:textId="77777777" w:rsidR="00A46156" w:rsidRDefault="001F2CBD">
            <w:pPr>
              <w:jc w:val="both"/>
              <w:rPr>
                <w:rFonts w:eastAsia="Republika"/>
                <w:sz w:val="20"/>
              </w:rPr>
            </w:pPr>
            <w:r>
              <w:rPr>
                <w:rFonts w:eastAsia="Republika"/>
                <w:sz w:val="20"/>
              </w:rPr>
              <w:t>Darnaus vystymosi;</w:t>
            </w:r>
          </w:p>
          <w:p w14:paraId="58887D64" w14:textId="77777777" w:rsidR="00A46156" w:rsidRDefault="001F2CBD">
            <w:pPr>
              <w:jc w:val="both"/>
              <w:rPr>
                <w:rFonts w:eastAsia="Republika"/>
                <w:sz w:val="20"/>
              </w:rPr>
            </w:pPr>
            <w:r>
              <w:rPr>
                <w:rFonts w:eastAsia="Republika"/>
                <w:sz w:val="20"/>
              </w:rPr>
              <w:t>Lygių galimybių visiems</w:t>
            </w:r>
          </w:p>
        </w:tc>
        <w:tc>
          <w:tcPr>
            <w:tcW w:w="325" w:type="pct"/>
            <w:tcBorders>
              <w:top w:val="single" w:sz="4" w:space="0" w:color="auto"/>
              <w:left w:val="single" w:sz="4" w:space="0" w:color="auto"/>
              <w:bottom w:val="single" w:sz="4" w:space="0" w:color="auto"/>
              <w:right w:val="single" w:sz="4" w:space="0" w:color="auto"/>
            </w:tcBorders>
          </w:tcPr>
          <w:p w14:paraId="073F538D" w14:textId="77777777" w:rsidR="00A46156" w:rsidRDefault="001F2CBD">
            <w:pPr>
              <w:jc w:val="both"/>
              <w:rPr>
                <w:rFonts w:eastAsia="Calibri"/>
                <w:iCs/>
                <w:sz w:val="20"/>
              </w:rPr>
            </w:pPr>
            <w:r>
              <w:rPr>
                <w:rFonts w:eastAsia="Calibri"/>
                <w:iCs/>
                <w:sz w:val="20"/>
              </w:rPr>
              <w:t>Utenos regiono plėtros taryba</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2375031E" w14:textId="77777777" w:rsidR="00A46156" w:rsidRDefault="001F2CBD">
            <w:pPr>
              <w:jc w:val="both"/>
              <w:rPr>
                <w:b/>
                <w:bCs/>
                <w:strike/>
                <w:sz w:val="20"/>
              </w:rPr>
            </w:pPr>
            <w:r>
              <w:rPr>
                <w:b/>
                <w:sz w:val="22"/>
                <w:szCs w:val="22"/>
              </w:rPr>
              <w:t>14 334 885,29</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5B0566E5" w14:textId="77777777" w:rsidR="00A46156" w:rsidRDefault="001F2CBD">
            <w:pPr>
              <w:jc w:val="both"/>
              <w:rPr>
                <w:b/>
                <w:bCs/>
                <w:sz w:val="20"/>
              </w:rPr>
            </w:pPr>
            <w:r>
              <w:rPr>
                <w:b/>
                <w:bCs/>
                <w:sz w:val="20"/>
              </w:rPr>
              <w:t>12 184 652,47</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79494697" w14:textId="77777777" w:rsidR="00A46156" w:rsidRDefault="001F2CBD">
            <w:pPr>
              <w:jc w:val="center"/>
              <w:rPr>
                <w:b/>
                <w:bCs/>
                <w:sz w:val="20"/>
              </w:rPr>
            </w:pPr>
            <w:r>
              <w:rPr>
                <w:b/>
                <w:bCs/>
                <w:sz w:val="20"/>
              </w:rPr>
              <w:t>0,00</w:t>
            </w:r>
          </w:p>
        </w:tc>
      </w:tr>
      <w:tr w:rsidR="00A46156" w14:paraId="37CE1873" w14:textId="77777777">
        <w:trPr>
          <w:trHeight w:val="274"/>
        </w:trPr>
        <w:tc>
          <w:tcPr>
            <w:tcW w:w="182" w:type="pct"/>
            <w:tcBorders>
              <w:top w:val="single" w:sz="4" w:space="0" w:color="auto"/>
              <w:left w:val="single" w:sz="4" w:space="0" w:color="auto"/>
              <w:bottom w:val="single" w:sz="4" w:space="0" w:color="auto"/>
              <w:right w:val="single" w:sz="4" w:space="0" w:color="auto"/>
            </w:tcBorders>
          </w:tcPr>
          <w:p w14:paraId="4C2E1A71" w14:textId="77777777" w:rsidR="00A46156" w:rsidRDefault="001F2CBD">
            <w:pPr>
              <w:jc w:val="both"/>
              <w:rPr>
                <w:rFonts w:eastAsia="Calibri"/>
                <w:sz w:val="20"/>
              </w:rPr>
            </w:pPr>
            <w:r>
              <w:rPr>
                <w:rFonts w:eastAsia="Calibri"/>
                <w:sz w:val="20"/>
              </w:rPr>
              <w:t>5.</w:t>
            </w:r>
          </w:p>
        </w:tc>
        <w:tc>
          <w:tcPr>
            <w:tcW w:w="881" w:type="pct"/>
            <w:tcBorders>
              <w:top w:val="single" w:sz="4" w:space="0" w:color="auto"/>
              <w:left w:val="single" w:sz="4" w:space="0" w:color="auto"/>
              <w:bottom w:val="single" w:sz="4" w:space="0" w:color="auto"/>
              <w:right w:val="single" w:sz="4" w:space="0" w:color="auto"/>
            </w:tcBorders>
          </w:tcPr>
          <w:p w14:paraId="1FB92D55" w14:textId="77777777" w:rsidR="00A46156" w:rsidRDefault="001F2CBD">
            <w:pPr>
              <w:jc w:val="both"/>
              <w:rPr>
                <w:rFonts w:eastAsia="Calibri"/>
                <w:iCs/>
                <w:sz w:val="20"/>
              </w:rPr>
            </w:pPr>
            <w:r>
              <w:rPr>
                <w:rFonts w:eastAsia="Calibri"/>
                <w:iCs/>
                <w:sz w:val="20"/>
              </w:rPr>
              <w:t>Praeityje užterštų ir pažeistų teritorijų tvarkymas</w:t>
            </w:r>
          </w:p>
        </w:tc>
        <w:tc>
          <w:tcPr>
            <w:tcW w:w="371" w:type="pct"/>
            <w:tcBorders>
              <w:top w:val="single" w:sz="4" w:space="0" w:color="auto"/>
              <w:left w:val="single" w:sz="4" w:space="0" w:color="auto"/>
              <w:bottom w:val="single" w:sz="4" w:space="0" w:color="auto"/>
              <w:right w:val="single" w:sz="4" w:space="0" w:color="auto"/>
            </w:tcBorders>
          </w:tcPr>
          <w:p w14:paraId="1E0CC5E9" w14:textId="77777777" w:rsidR="00A46156" w:rsidRDefault="001F2CBD">
            <w:pPr>
              <w:jc w:val="both"/>
              <w:rPr>
                <w:rFonts w:eastAsia="Calibri"/>
                <w:iCs/>
                <w:sz w:val="20"/>
              </w:rPr>
            </w:pPr>
            <w:r>
              <w:rPr>
                <w:rFonts w:eastAsia="Calibri"/>
                <w:iCs/>
                <w:sz w:val="20"/>
              </w:rPr>
              <w:t>LT029-02-01-01</w:t>
            </w:r>
          </w:p>
        </w:tc>
        <w:tc>
          <w:tcPr>
            <w:tcW w:w="549" w:type="pct"/>
            <w:tcBorders>
              <w:top w:val="single" w:sz="4" w:space="0" w:color="auto"/>
              <w:left w:val="single" w:sz="4" w:space="0" w:color="auto"/>
              <w:bottom w:val="single" w:sz="4" w:space="0" w:color="auto"/>
              <w:right w:val="single" w:sz="4" w:space="0" w:color="auto"/>
            </w:tcBorders>
          </w:tcPr>
          <w:p w14:paraId="6B113FAD" w14:textId="77777777" w:rsidR="00A46156" w:rsidRDefault="001F2CBD">
            <w:pPr>
              <w:jc w:val="both"/>
              <w:rPr>
                <w:rFonts w:eastAsia="Calibri"/>
                <w:sz w:val="20"/>
              </w:rPr>
            </w:pPr>
            <w:r>
              <w:rPr>
                <w:rFonts w:eastAsia="Calibri"/>
                <w:sz w:val="20"/>
              </w:rPr>
              <w:t>2.1.  „Pagerinti oro ir aplinkos kokybę, sumažinti vandens ir dirvožemio taršą“</w:t>
            </w:r>
          </w:p>
        </w:tc>
        <w:tc>
          <w:tcPr>
            <w:tcW w:w="424" w:type="pct"/>
            <w:tcBorders>
              <w:top w:val="single" w:sz="4" w:space="0" w:color="auto"/>
              <w:left w:val="single" w:sz="4" w:space="0" w:color="auto"/>
              <w:bottom w:val="single" w:sz="4" w:space="0" w:color="auto"/>
              <w:right w:val="single" w:sz="4" w:space="0" w:color="auto"/>
            </w:tcBorders>
          </w:tcPr>
          <w:p w14:paraId="0FC4CD5B" w14:textId="77777777" w:rsidR="00A46156" w:rsidRDefault="00A46156">
            <w:pPr>
              <w:jc w:val="both"/>
              <w:rPr>
                <w:rFonts w:eastAsia="Calibri"/>
                <w:i/>
                <w:sz w:val="20"/>
              </w:rPr>
            </w:pPr>
          </w:p>
        </w:tc>
        <w:tc>
          <w:tcPr>
            <w:tcW w:w="408" w:type="pct"/>
            <w:tcBorders>
              <w:top w:val="single" w:sz="4" w:space="0" w:color="auto"/>
              <w:left w:val="single" w:sz="4" w:space="0" w:color="auto"/>
              <w:bottom w:val="single" w:sz="4" w:space="0" w:color="auto"/>
              <w:right w:val="single" w:sz="4" w:space="0" w:color="auto"/>
            </w:tcBorders>
          </w:tcPr>
          <w:p w14:paraId="0C06D921" w14:textId="77777777" w:rsidR="00A46156" w:rsidRDefault="001F2CBD">
            <w:pPr>
              <w:jc w:val="both"/>
              <w:rPr>
                <w:rFonts w:eastAsia="Calibri"/>
                <w:iCs/>
                <w:sz w:val="20"/>
              </w:rPr>
            </w:pPr>
            <w:r>
              <w:rPr>
                <w:rFonts w:eastAsia="Calibri"/>
                <w:iCs/>
                <w:sz w:val="20"/>
              </w:rPr>
              <w:t>Netaikoma</w:t>
            </w:r>
          </w:p>
        </w:tc>
        <w:tc>
          <w:tcPr>
            <w:tcW w:w="380" w:type="pct"/>
            <w:tcBorders>
              <w:top w:val="single" w:sz="4" w:space="0" w:color="auto"/>
              <w:left w:val="single" w:sz="4" w:space="0" w:color="auto"/>
              <w:bottom w:val="single" w:sz="4" w:space="0" w:color="auto"/>
              <w:right w:val="single" w:sz="4" w:space="0" w:color="auto"/>
            </w:tcBorders>
          </w:tcPr>
          <w:p w14:paraId="7DC47BE2" w14:textId="77777777" w:rsidR="00A46156" w:rsidRDefault="001F2CBD">
            <w:pPr>
              <w:jc w:val="both"/>
              <w:rPr>
                <w:rFonts w:eastAsia="Republika"/>
                <w:sz w:val="20"/>
              </w:rPr>
            </w:pPr>
            <w:r>
              <w:rPr>
                <w:rFonts w:eastAsia="Republika"/>
                <w:sz w:val="20"/>
              </w:rPr>
              <w:t>Darnaus vystymosi;</w:t>
            </w:r>
          </w:p>
          <w:p w14:paraId="75D19671" w14:textId="77777777" w:rsidR="00A46156" w:rsidRDefault="001F2CBD">
            <w:pPr>
              <w:jc w:val="both"/>
              <w:rPr>
                <w:rFonts w:eastAsia="Republika"/>
                <w:sz w:val="20"/>
              </w:rPr>
            </w:pPr>
            <w:r>
              <w:rPr>
                <w:rFonts w:eastAsia="Republika"/>
                <w:sz w:val="20"/>
              </w:rPr>
              <w:t>Lygių galimybių visiems</w:t>
            </w:r>
          </w:p>
        </w:tc>
        <w:tc>
          <w:tcPr>
            <w:tcW w:w="325" w:type="pct"/>
            <w:tcBorders>
              <w:top w:val="single" w:sz="4" w:space="0" w:color="auto"/>
              <w:left w:val="single" w:sz="4" w:space="0" w:color="auto"/>
              <w:bottom w:val="single" w:sz="4" w:space="0" w:color="auto"/>
              <w:right w:val="single" w:sz="4" w:space="0" w:color="auto"/>
            </w:tcBorders>
          </w:tcPr>
          <w:p w14:paraId="04856B4F" w14:textId="77777777" w:rsidR="00A46156" w:rsidRDefault="001F2CBD">
            <w:pPr>
              <w:jc w:val="both"/>
              <w:rPr>
                <w:rFonts w:eastAsia="Calibri"/>
                <w:iCs/>
                <w:sz w:val="20"/>
              </w:rPr>
            </w:pPr>
            <w:r>
              <w:rPr>
                <w:rFonts w:eastAsia="Calibri"/>
                <w:iCs/>
                <w:sz w:val="20"/>
              </w:rPr>
              <w:t>Utenos regiono plėtros taryba</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0D726BBA" w14:textId="77777777" w:rsidR="00A46156" w:rsidRDefault="001F2CBD">
            <w:pPr>
              <w:jc w:val="both"/>
              <w:rPr>
                <w:b/>
                <w:sz w:val="22"/>
                <w:szCs w:val="22"/>
              </w:rPr>
            </w:pPr>
            <w:r>
              <w:rPr>
                <w:b/>
                <w:sz w:val="22"/>
                <w:szCs w:val="22"/>
              </w:rPr>
              <w:t>4 200 390,99</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799B709F" w14:textId="77777777" w:rsidR="00A46156" w:rsidRDefault="001F2CBD">
            <w:pPr>
              <w:jc w:val="both"/>
              <w:rPr>
                <w:b/>
                <w:bCs/>
                <w:sz w:val="20"/>
              </w:rPr>
            </w:pPr>
            <w:r>
              <w:rPr>
                <w:b/>
                <w:bCs/>
                <w:sz w:val="20"/>
              </w:rPr>
              <w:t>3 570 332,34</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B3C6A7D" w14:textId="77777777" w:rsidR="00A46156" w:rsidRDefault="001F2CBD">
            <w:pPr>
              <w:jc w:val="center"/>
              <w:rPr>
                <w:b/>
                <w:bCs/>
                <w:sz w:val="20"/>
              </w:rPr>
            </w:pPr>
            <w:r>
              <w:rPr>
                <w:b/>
                <w:bCs/>
                <w:sz w:val="20"/>
              </w:rPr>
              <w:t>0,00</w:t>
            </w:r>
          </w:p>
        </w:tc>
      </w:tr>
      <w:tr w:rsidR="00A46156" w14:paraId="2CC70871" w14:textId="77777777">
        <w:trPr>
          <w:trHeight w:val="274"/>
        </w:trPr>
        <w:tc>
          <w:tcPr>
            <w:tcW w:w="182" w:type="pct"/>
            <w:tcBorders>
              <w:top w:val="single" w:sz="4" w:space="0" w:color="auto"/>
              <w:left w:val="single" w:sz="4" w:space="0" w:color="auto"/>
              <w:bottom w:val="single" w:sz="4" w:space="0" w:color="auto"/>
              <w:right w:val="single" w:sz="4" w:space="0" w:color="auto"/>
            </w:tcBorders>
          </w:tcPr>
          <w:p w14:paraId="788CC1D9" w14:textId="77777777" w:rsidR="00A46156" w:rsidRDefault="001F2CBD">
            <w:pPr>
              <w:jc w:val="both"/>
              <w:rPr>
                <w:rFonts w:eastAsia="Calibri"/>
                <w:sz w:val="20"/>
              </w:rPr>
            </w:pPr>
            <w:r>
              <w:rPr>
                <w:rFonts w:eastAsia="Calibri"/>
                <w:sz w:val="20"/>
              </w:rPr>
              <w:t>6.</w:t>
            </w:r>
          </w:p>
        </w:tc>
        <w:tc>
          <w:tcPr>
            <w:tcW w:w="881" w:type="pct"/>
            <w:tcBorders>
              <w:top w:val="single" w:sz="4" w:space="0" w:color="auto"/>
              <w:left w:val="single" w:sz="4" w:space="0" w:color="auto"/>
              <w:bottom w:val="single" w:sz="4" w:space="0" w:color="auto"/>
              <w:right w:val="single" w:sz="4" w:space="0" w:color="auto"/>
            </w:tcBorders>
          </w:tcPr>
          <w:p w14:paraId="4AF5AC60" w14:textId="77777777" w:rsidR="00A46156" w:rsidRDefault="001F2CBD">
            <w:pPr>
              <w:jc w:val="both"/>
              <w:rPr>
                <w:rFonts w:eastAsia="Calibri"/>
                <w:iCs/>
                <w:sz w:val="20"/>
              </w:rPr>
            </w:pPr>
            <w:r>
              <w:rPr>
                <w:rFonts w:eastAsia="Calibri"/>
                <w:iCs/>
                <w:sz w:val="20"/>
              </w:rPr>
              <w:t>Rūšiuojamojo atliekų surinkimo skatinimas</w:t>
            </w:r>
          </w:p>
        </w:tc>
        <w:tc>
          <w:tcPr>
            <w:tcW w:w="371" w:type="pct"/>
            <w:tcBorders>
              <w:top w:val="single" w:sz="4" w:space="0" w:color="auto"/>
              <w:left w:val="single" w:sz="4" w:space="0" w:color="auto"/>
              <w:bottom w:val="single" w:sz="4" w:space="0" w:color="auto"/>
              <w:right w:val="single" w:sz="4" w:space="0" w:color="auto"/>
            </w:tcBorders>
          </w:tcPr>
          <w:p w14:paraId="4DE2B32B" w14:textId="77777777" w:rsidR="00A46156" w:rsidRDefault="001F2CBD">
            <w:pPr>
              <w:jc w:val="both"/>
              <w:rPr>
                <w:rFonts w:eastAsia="Calibri"/>
                <w:iCs/>
                <w:sz w:val="20"/>
              </w:rPr>
            </w:pPr>
            <w:r>
              <w:rPr>
                <w:rFonts w:eastAsia="Calibri"/>
                <w:iCs/>
                <w:sz w:val="20"/>
              </w:rPr>
              <w:t>LT029-02-01-02</w:t>
            </w:r>
          </w:p>
        </w:tc>
        <w:tc>
          <w:tcPr>
            <w:tcW w:w="549" w:type="pct"/>
            <w:tcBorders>
              <w:top w:val="single" w:sz="4" w:space="0" w:color="auto"/>
              <w:left w:val="single" w:sz="4" w:space="0" w:color="auto"/>
              <w:bottom w:val="single" w:sz="4" w:space="0" w:color="auto"/>
              <w:right w:val="single" w:sz="4" w:space="0" w:color="auto"/>
            </w:tcBorders>
          </w:tcPr>
          <w:p w14:paraId="0D005FBA" w14:textId="77777777" w:rsidR="00A46156" w:rsidRDefault="001F2CBD">
            <w:pPr>
              <w:jc w:val="both"/>
              <w:rPr>
                <w:rFonts w:eastAsia="Calibri"/>
                <w:sz w:val="20"/>
              </w:rPr>
            </w:pPr>
            <w:r>
              <w:rPr>
                <w:rFonts w:eastAsia="Calibri"/>
                <w:sz w:val="20"/>
              </w:rPr>
              <w:t xml:space="preserve">2.1. „Pagerinti oro ir aplinkos kokybę, sumažinti vandens ir dirvožemio taršą“  </w:t>
            </w:r>
          </w:p>
        </w:tc>
        <w:tc>
          <w:tcPr>
            <w:tcW w:w="424" w:type="pct"/>
            <w:tcBorders>
              <w:top w:val="single" w:sz="4" w:space="0" w:color="auto"/>
              <w:left w:val="single" w:sz="4" w:space="0" w:color="auto"/>
              <w:bottom w:val="single" w:sz="4" w:space="0" w:color="auto"/>
              <w:right w:val="single" w:sz="4" w:space="0" w:color="auto"/>
            </w:tcBorders>
          </w:tcPr>
          <w:p w14:paraId="626513A6" w14:textId="77777777" w:rsidR="00A46156" w:rsidRDefault="00A46156">
            <w:pPr>
              <w:jc w:val="both"/>
              <w:rPr>
                <w:rFonts w:eastAsia="Calibri"/>
                <w:i/>
                <w:sz w:val="20"/>
              </w:rPr>
            </w:pPr>
          </w:p>
        </w:tc>
        <w:tc>
          <w:tcPr>
            <w:tcW w:w="408" w:type="pct"/>
            <w:tcBorders>
              <w:top w:val="single" w:sz="4" w:space="0" w:color="auto"/>
              <w:left w:val="single" w:sz="4" w:space="0" w:color="auto"/>
              <w:bottom w:val="single" w:sz="4" w:space="0" w:color="auto"/>
              <w:right w:val="single" w:sz="4" w:space="0" w:color="auto"/>
            </w:tcBorders>
          </w:tcPr>
          <w:p w14:paraId="5AAFA02B" w14:textId="77777777" w:rsidR="00A46156" w:rsidRDefault="001F2CBD">
            <w:pPr>
              <w:jc w:val="both"/>
              <w:rPr>
                <w:rFonts w:eastAsia="Calibri"/>
                <w:iCs/>
                <w:sz w:val="20"/>
              </w:rPr>
            </w:pPr>
            <w:r>
              <w:rPr>
                <w:rFonts w:eastAsia="Calibri"/>
                <w:iCs/>
                <w:sz w:val="20"/>
              </w:rPr>
              <w:t>Netaikoma</w:t>
            </w:r>
          </w:p>
        </w:tc>
        <w:tc>
          <w:tcPr>
            <w:tcW w:w="380" w:type="pct"/>
            <w:tcBorders>
              <w:top w:val="single" w:sz="4" w:space="0" w:color="auto"/>
              <w:left w:val="single" w:sz="4" w:space="0" w:color="auto"/>
              <w:bottom w:val="single" w:sz="4" w:space="0" w:color="auto"/>
              <w:right w:val="single" w:sz="4" w:space="0" w:color="auto"/>
            </w:tcBorders>
          </w:tcPr>
          <w:p w14:paraId="1EA07BCC" w14:textId="77777777" w:rsidR="00A46156" w:rsidRDefault="001F2CBD">
            <w:pPr>
              <w:jc w:val="both"/>
              <w:rPr>
                <w:rFonts w:eastAsia="Republika"/>
                <w:sz w:val="20"/>
              </w:rPr>
            </w:pPr>
            <w:r>
              <w:rPr>
                <w:rFonts w:eastAsia="Republika"/>
                <w:sz w:val="20"/>
              </w:rPr>
              <w:t>Darnaus vystymosi;</w:t>
            </w:r>
          </w:p>
          <w:p w14:paraId="0DBA0359" w14:textId="77777777" w:rsidR="00A46156" w:rsidRDefault="001F2CBD">
            <w:pPr>
              <w:jc w:val="both"/>
              <w:rPr>
                <w:rFonts w:eastAsia="Republika"/>
                <w:sz w:val="20"/>
              </w:rPr>
            </w:pPr>
            <w:r>
              <w:rPr>
                <w:rFonts w:eastAsia="Republika"/>
                <w:sz w:val="20"/>
              </w:rPr>
              <w:t>Lygių galimybių visiems</w:t>
            </w:r>
          </w:p>
        </w:tc>
        <w:tc>
          <w:tcPr>
            <w:tcW w:w="325" w:type="pct"/>
            <w:tcBorders>
              <w:top w:val="single" w:sz="4" w:space="0" w:color="auto"/>
              <w:left w:val="single" w:sz="4" w:space="0" w:color="auto"/>
              <w:bottom w:val="single" w:sz="4" w:space="0" w:color="auto"/>
              <w:right w:val="single" w:sz="4" w:space="0" w:color="auto"/>
            </w:tcBorders>
          </w:tcPr>
          <w:p w14:paraId="341F36B0" w14:textId="77777777" w:rsidR="00A46156" w:rsidRDefault="001F2CBD">
            <w:pPr>
              <w:jc w:val="both"/>
              <w:rPr>
                <w:rFonts w:eastAsia="Calibri"/>
                <w:iCs/>
                <w:sz w:val="20"/>
              </w:rPr>
            </w:pPr>
            <w:r>
              <w:rPr>
                <w:rFonts w:eastAsia="Calibri"/>
                <w:iCs/>
                <w:sz w:val="20"/>
              </w:rPr>
              <w:t>Utenos regiono plėtros taryba</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2C81D11C" w14:textId="77777777" w:rsidR="00A46156" w:rsidRDefault="001F2CBD">
            <w:pPr>
              <w:jc w:val="both"/>
              <w:rPr>
                <w:b/>
                <w:sz w:val="22"/>
                <w:szCs w:val="22"/>
              </w:rPr>
            </w:pPr>
            <w:r>
              <w:rPr>
                <w:b/>
                <w:bCs/>
                <w:sz w:val="22"/>
                <w:szCs w:val="22"/>
              </w:rPr>
              <w:t>9 251 325,01</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0B3FEA7A" w14:textId="77777777" w:rsidR="00A46156" w:rsidRDefault="001F2CBD">
            <w:pPr>
              <w:jc w:val="both"/>
              <w:rPr>
                <w:b/>
                <w:bCs/>
                <w:sz w:val="20"/>
              </w:rPr>
            </w:pPr>
            <w:r>
              <w:rPr>
                <w:b/>
                <w:bCs/>
                <w:sz w:val="20"/>
              </w:rPr>
              <w:t>7 863 626,24</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2E1312DA" w14:textId="77777777" w:rsidR="00A46156" w:rsidRDefault="001F2CBD">
            <w:pPr>
              <w:jc w:val="center"/>
              <w:rPr>
                <w:b/>
                <w:bCs/>
                <w:sz w:val="20"/>
              </w:rPr>
            </w:pPr>
            <w:r>
              <w:rPr>
                <w:b/>
                <w:bCs/>
                <w:sz w:val="20"/>
              </w:rPr>
              <w:t>0,00</w:t>
            </w:r>
          </w:p>
        </w:tc>
      </w:tr>
      <w:tr w:rsidR="00A46156" w14:paraId="25545FCE" w14:textId="77777777" w:rsidTr="00AD6BD4">
        <w:trPr>
          <w:trHeight w:val="1364"/>
        </w:trPr>
        <w:tc>
          <w:tcPr>
            <w:tcW w:w="182" w:type="pct"/>
            <w:tcBorders>
              <w:top w:val="single" w:sz="4" w:space="0" w:color="auto"/>
              <w:left w:val="single" w:sz="4" w:space="0" w:color="auto"/>
              <w:bottom w:val="single" w:sz="4" w:space="0" w:color="auto"/>
              <w:right w:val="single" w:sz="4" w:space="0" w:color="auto"/>
            </w:tcBorders>
          </w:tcPr>
          <w:p w14:paraId="6A9BA952" w14:textId="77777777" w:rsidR="00A46156" w:rsidRDefault="001F2CBD">
            <w:pPr>
              <w:jc w:val="both"/>
              <w:rPr>
                <w:rFonts w:eastAsia="Calibri"/>
                <w:sz w:val="20"/>
              </w:rPr>
            </w:pPr>
            <w:r>
              <w:rPr>
                <w:rFonts w:eastAsia="Calibri"/>
                <w:sz w:val="20"/>
              </w:rPr>
              <w:t xml:space="preserve">7. </w:t>
            </w:r>
          </w:p>
        </w:tc>
        <w:tc>
          <w:tcPr>
            <w:tcW w:w="881" w:type="pct"/>
            <w:tcBorders>
              <w:top w:val="single" w:sz="4" w:space="0" w:color="auto"/>
              <w:left w:val="single" w:sz="4" w:space="0" w:color="auto"/>
              <w:bottom w:val="single" w:sz="4" w:space="0" w:color="auto"/>
              <w:right w:val="single" w:sz="4" w:space="0" w:color="auto"/>
            </w:tcBorders>
          </w:tcPr>
          <w:p w14:paraId="70BB998F" w14:textId="77777777" w:rsidR="00A46156" w:rsidRDefault="001F2CBD">
            <w:pPr>
              <w:jc w:val="both"/>
              <w:rPr>
                <w:rFonts w:eastAsia="Calibri"/>
                <w:iCs/>
                <w:sz w:val="20"/>
              </w:rPr>
            </w:pPr>
            <w:r>
              <w:rPr>
                <w:rFonts w:eastAsia="Calibri"/>
                <w:iCs/>
                <w:sz w:val="20"/>
              </w:rPr>
              <w:t>Geriamojo vandens tiekimo ir nuotekų tvarkymo paslaugų prieinamumo didinimas</w:t>
            </w:r>
          </w:p>
        </w:tc>
        <w:tc>
          <w:tcPr>
            <w:tcW w:w="371" w:type="pct"/>
            <w:tcBorders>
              <w:top w:val="single" w:sz="4" w:space="0" w:color="auto"/>
              <w:left w:val="single" w:sz="4" w:space="0" w:color="auto"/>
              <w:bottom w:val="single" w:sz="4" w:space="0" w:color="auto"/>
              <w:right w:val="single" w:sz="4" w:space="0" w:color="auto"/>
            </w:tcBorders>
          </w:tcPr>
          <w:p w14:paraId="67FEFCEE" w14:textId="77777777" w:rsidR="00A46156" w:rsidRDefault="001F2CBD">
            <w:pPr>
              <w:jc w:val="both"/>
              <w:rPr>
                <w:rFonts w:eastAsia="Calibri"/>
                <w:iCs/>
                <w:sz w:val="20"/>
              </w:rPr>
            </w:pPr>
            <w:r>
              <w:rPr>
                <w:rFonts w:eastAsia="Calibri"/>
                <w:iCs/>
                <w:sz w:val="20"/>
              </w:rPr>
              <w:t>LT029-02-01-03</w:t>
            </w:r>
          </w:p>
        </w:tc>
        <w:tc>
          <w:tcPr>
            <w:tcW w:w="549" w:type="pct"/>
            <w:tcBorders>
              <w:top w:val="single" w:sz="4" w:space="0" w:color="auto"/>
              <w:left w:val="single" w:sz="4" w:space="0" w:color="auto"/>
              <w:bottom w:val="single" w:sz="4" w:space="0" w:color="auto"/>
              <w:right w:val="single" w:sz="4" w:space="0" w:color="auto"/>
            </w:tcBorders>
          </w:tcPr>
          <w:p w14:paraId="3C3A2B93" w14:textId="77777777" w:rsidR="00A46156" w:rsidRDefault="001F2CBD">
            <w:pPr>
              <w:jc w:val="both"/>
              <w:rPr>
                <w:rFonts w:eastAsia="Calibri"/>
                <w:sz w:val="20"/>
              </w:rPr>
            </w:pPr>
            <w:r>
              <w:rPr>
                <w:rFonts w:eastAsia="Calibri"/>
                <w:sz w:val="20"/>
              </w:rPr>
              <w:t xml:space="preserve">2.1. „Pagerinti oro ir aplinkos kokybę, sumažinti vandens ir dirvožemio taršą“  </w:t>
            </w:r>
          </w:p>
        </w:tc>
        <w:tc>
          <w:tcPr>
            <w:tcW w:w="424" w:type="pct"/>
            <w:tcBorders>
              <w:top w:val="single" w:sz="4" w:space="0" w:color="auto"/>
              <w:left w:val="single" w:sz="4" w:space="0" w:color="auto"/>
              <w:bottom w:val="single" w:sz="4" w:space="0" w:color="auto"/>
              <w:right w:val="single" w:sz="4" w:space="0" w:color="auto"/>
            </w:tcBorders>
          </w:tcPr>
          <w:p w14:paraId="1EA67C92" w14:textId="77777777" w:rsidR="00A46156" w:rsidRDefault="00A46156">
            <w:pPr>
              <w:jc w:val="both"/>
              <w:rPr>
                <w:rFonts w:eastAsia="Calibri"/>
                <w:i/>
                <w:sz w:val="20"/>
              </w:rPr>
            </w:pPr>
          </w:p>
        </w:tc>
        <w:tc>
          <w:tcPr>
            <w:tcW w:w="408" w:type="pct"/>
            <w:tcBorders>
              <w:top w:val="single" w:sz="4" w:space="0" w:color="auto"/>
              <w:left w:val="single" w:sz="4" w:space="0" w:color="auto"/>
              <w:bottom w:val="single" w:sz="4" w:space="0" w:color="auto"/>
              <w:right w:val="single" w:sz="4" w:space="0" w:color="auto"/>
            </w:tcBorders>
          </w:tcPr>
          <w:p w14:paraId="7405C288" w14:textId="77777777" w:rsidR="00A46156" w:rsidRDefault="001F2CBD">
            <w:pPr>
              <w:jc w:val="both"/>
              <w:rPr>
                <w:rFonts w:eastAsia="Calibri"/>
                <w:iCs/>
                <w:sz w:val="20"/>
              </w:rPr>
            </w:pPr>
            <w:r>
              <w:rPr>
                <w:rFonts w:eastAsia="Calibri"/>
                <w:iCs/>
                <w:sz w:val="20"/>
              </w:rPr>
              <w:t>Netaikoma</w:t>
            </w:r>
          </w:p>
        </w:tc>
        <w:tc>
          <w:tcPr>
            <w:tcW w:w="380" w:type="pct"/>
            <w:tcBorders>
              <w:top w:val="single" w:sz="4" w:space="0" w:color="auto"/>
              <w:left w:val="single" w:sz="4" w:space="0" w:color="auto"/>
              <w:bottom w:val="single" w:sz="4" w:space="0" w:color="auto"/>
              <w:right w:val="single" w:sz="4" w:space="0" w:color="auto"/>
            </w:tcBorders>
          </w:tcPr>
          <w:p w14:paraId="1C04BEEA" w14:textId="77777777" w:rsidR="00A46156" w:rsidRDefault="001F2CBD">
            <w:pPr>
              <w:jc w:val="both"/>
              <w:rPr>
                <w:rFonts w:eastAsia="Republika"/>
                <w:sz w:val="20"/>
              </w:rPr>
            </w:pPr>
            <w:r>
              <w:rPr>
                <w:rFonts w:eastAsia="Republika"/>
                <w:sz w:val="20"/>
              </w:rPr>
              <w:t>Darnaus vystymosi;</w:t>
            </w:r>
          </w:p>
          <w:p w14:paraId="7D1CD2DF" w14:textId="77777777" w:rsidR="00A46156" w:rsidRDefault="001F2CBD">
            <w:pPr>
              <w:jc w:val="both"/>
              <w:rPr>
                <w:rFonts w:eastAsia="Republika"/>
                <w:sz w:val="20"/>
              </w:rPr>
            </w:pPr>
            <w:r>
              <w:rPr>
                <w:rFonts w:eastAsia="Republika"/>
                <w:sz w:val="20"/>
              </w:rPr>
              <w:t>Lygių galimybių visiems</w:t>
            </w:r>
          </w:p>
        </w:tc>
        <w:tc>
          <w:tcPr>
            <w:tcW w:w="325" w:type="pct"/>
            <w:tcBorders>
              <w:top w:val="single" w:sz="4" w:space="0" w:color="auto"/>
              <w:left w:val="single" w:sz="4" w:space="0" w:color="auto"/>
              <w:bottom w:val="single" w:sz="4" w:space="0" w:color="auto"/>
              <w:right w:val="single" w:sz="4" w:space="0" w:color="auto"/>
            </w:tcBorders>
          </w:tcPr>
          <w:p w14:paraId="55D2BA3C" w14:textId="77777777" w:rsidR="00A46156" w:rsidRDefault="001F2CBD">
            <w:pPr>
              <w:jc w:val="both"/>
              <w:rPr>
                <w:rFonts w:eastAsia="Calibri"/>
                <w:iCs/>
                <w:sz w:val="20"/>
              </w:rPr>
            </w:pPr>
            <w:r>
              <w:rPr>
                <w:rFonts w:eastAsia="Calibri"/>
                <w:iCs/>
                <w:sz w:val="20"/>
              </w:rPr>
              <w:t>Utenos regiono plėtros taryba</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103F6824" w14:textId="77777777" w:rsidR="00A46156" w:rsidRDefault="001F2CBD">
            <w:pPr>
              <w:jc w:val="both"/>
              <w:rPr>
                <w:b/>
                <w:sz w:val="22"/>
                <w:szCs w:val="22"/>
              </w:rPr>
            </w:pPr>
            <w:r>
              <w:rPr>
                <w:b/>
                <w:bCs/>
                <w:sz w:val="22"/>
                <w:szCs w:val="22"/>
              </w:rPr>
              <w:t>6 949 230,56</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6B8AE679" w14:textId="77777777" w:rsidR="00A46156" w:rsidRDefault="001F2CBD">
            <w:pPr>
              <w:jc w:val="both"/>
              <w:rPr>
                <w:b/>
                <w:bCs/>
                <w:sz w:val="20"/>
              </w:rPr>
            </w:pPr>
            <w:r>
              <w:rPr>
                <w:b/>
                <w:bCs/>
                <w:sz w:val="20"/>
              </w:rPr>
              <w:t>3 474 615,28</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AB88F0A" w14:textId="77777777" w:rsidR="00A46156" w:rsidRDefault="001F2CBD">
            <w:pPr>
              <w:jc w:val="center"/>
              <w:rPr>
                <w:b/>
                <w:bCs/>
                <w:sz w:val="20"/>
              </w:rPr>
            </w:pPr>
            <w:r>
              <w:rPr>
                <w:b/>
                <w:bCs/>
                <w:sz w:val="20"/>
              </w:rPr>
              <w:t>0,00</w:t>
            </w:r>
          </w:p>
        </w:tc>
      </w:tr>
      <w:tr w:rsidR="004D0505" w:rsidRPr="004D0505" w14:paraId="6AC36842" w14:textId="77777777">
        <w:trPr>
          <w:trHeight w:val="274"/>
        </w:trPr>
        <w:tc>
          <w:tcPr>
            <w:tcW w:w="182" w:type="pct"/>
            <w:tcBorders>
              <w:top w:val="single" w:sz="4" w:space="0" w:color="auto"/>
              <w:left w:val="single" w:sz="4" w:space="0" w:color="auto"/>
              <w:bottom w:val="single" w:sz="4" w:space="0" w:color="auto"/>
              <w:right w:val="single" w:sz="4" w:space="0" w:color="auto"/>
            </w:tcBorders>
          </w:tcPr>
          <w:p w14:paraId="08331B92" w14:textId="4283F9D4" w:rsidR="00E830FA" w:rsidRPr="004D0505" w:rsidRDefault="00E830FA" w:rsidP="00E830FA">
            <w:pPr>
              <w:jc w:val="both"/>
              <w:rPr>
                <w:rFonts w:eastAsia="Calibri"/>
                <w:sz w:val="20"/>
              </w:rPr>
            </w:pPr>
            <w:r w:rsidRPr="004D0505">
              <w:rPr>
                <w:rFonts w:eastAsia="Calibri"/>
                <w:sz w:val="20"/>
              </w:rPr>
              <w:t>8.</w:t>
            </w:r>
          </w:p>
        </w:tc>
        <w:tc>
          <w:tcPr>
            <w:tcW w:w="881" w:type="pct"/>
            <w:tcBorders>
              <w:top w:val="single" w:sz="4" w:space="0" w:color="auto"/>
              <w:left w:val="single" w:sz="4" w:space="0" w:color="auto"/>
              <w:bottom w:val="single" w:sz="4" w:space="0" w:color="auto"/>
              <w:right w:val="single" w:sz="4" w:space="0" w:color="auto"/>
            </w:tcBorders>
          </w:tcPr>
          <w:p w14:paraId="2BB555CE" w14:textId="2CB038D9" w:rsidR="00E830FA" w:rsidRPr="004D0505" w:rsidRDefault="00E830FA" w:rsidP="00E830FA">
            <w:pPr>
              <w:jc w:val="both"/>
              <w:rPr>
                <w:rFonts w:eastAsia="Calibri"/>
                <w:iCs/>
                <w:sz w:val="20"/>
              </w:rPr>
            </w:pPr>
            <w:r w:rsidRPr="004D0505">
              <w:rPr>
                <w:rFonts w:eastAsia="Calibri"/>
                <w:iCs/>
                <w:sz w:val="20"/>
              </w:rPr>
              <w:t>Nestacionarių socialinių paslaugų ir socialinių paslaugų įstaigų senyvo amžiaus asmenims infrastruktūros modernizavimas ir plėtra</w:t>
            </w:r>
          </w:p>
        </w:tc>
        <w:tc>
          <w:tcPr>
            <w:tcW w:w="371" w:type="pct"/>
            <w:tcBorders>
              <w:top w:val="single" w:sz="4" w:space="0" w:color="auto"/>
              <w:left w:val="single" w:sz="4" w:space="0" w:color="auto"/>
              <w:bottom w:val="single" w:sz="4" w:space="0" w:color="auto"/>
              <w:right w:val="single" w:sz="4" w:space="0" w:color="auto"/>
            </w:tcBorders>
          </w:tcPr>
          <w:p w14:paraId="66A9884A" w14:textId="058CA432" w:rsidR="00E830FA" w:rsidRPr="004D0505" w:rsidRDefault="00E830FA" w:rsidP="00E830FA">
            <w:pPr>
              <w:jc w:val="both"/>
              <w:rPr>
                <w:rFonts w:eastAsia="Calibri"/>
                <w:iCs/>
                <w:sz w:val="20"/>
              </w:rPr>
            </w:pPr>
            <w:r w:rsidRPr="004D0505">
              <w:rPr>
                <w:rFonts w:eastAsia="Calibri"/>
                <w:iCs/>
                <w:sz w:val="20"/>
              </w:rPr>
              <w:t>LT029-01-01-0</w:t>
            </w:r>
            <w:r w:rsidR="00B2694E" w:rsidRPr="004D0505">
              <w:rPr>
                <w:rFonts w:eastAsia="Calibri"/>
                <w:iCs/>
                <w:sz w:val="20"/>
              </w:rPr>
              <w:t>2</w:t>
            </w:r>
          </w:p>
        </w:tc>
        <w:tc>
          <w:tcPr>
            <w:tcW w:w="549" w:type="pct"/>
            <w:tcBorders>
              <w:top w:val="single" w:sz="4" w:space="0" w:color="auto"/>
              <w:left w:val="single" w:sz="4" w:space="0" w:color="auto"/>
              <w:bottom w:val="single" w:sz="4" w:space="0" w:color="auto"/>
              <w:right w:val="single" w:sz="4" w:space="0" w:color="auto"/>
            </w:tcBorders>
          </w:tcPr>
          <w:p w14:paraId="10DE7187" w14:textId="6BE4250B" w:rsidR="00E830FA" w:rsidRPr="004D0505" w:rsidRDefault="00E830FA" w:rsidP="00E830FA">
            <w:pPr>
              <w:jc w:val="both"/>
              <w:rPr>
                <w:rFonts w:eastAsia="Calibri"/>
                <w:sz w:val="20"/>
              </w:rPr>
            </w:pPr>
            <w:r w:rsidRPr="004D0505">
              <w:rPr>
                <w:rFonts w:eastAsia="Calibri"/>
                <w:sz w:val="20"/>
              </w:rPr>
              <w:t xml:space="preserve">1.1. „Pagerinti  sveikatos priežiūros ir socialinių paslaugų infrastruktūrą, išplėsti  paslaugų spektrą,   pagerinti </w:t>
            </w:r>
            <w:r w:rsidRPr="004D0505">
              <w:rPr>
                <w:rFonts w:eastAsia="Calibri"/>
                <w:sz w:val="20"/>
              </w:rPr>
              <w:lastRenderedPageBreak/>
              <w:t>jų kokybę ir prieinamumą“</w:t>
            </w:r>
          </w:p>
        </w:tc>
        <w:tc>
          <w:tcPr>
            <w:tcW w:w="424" w:type="pct"/>
            <w:tcBorders>
              <w:top w:val="single" w:sz="4" w:space="0" w:color="auto"/>
              <w:left w:val="single" w:sz="4" w:space="0" w:color="auto"/>
              <w:bottom w:val="single" w:sz="4" w:space="0" w:color="auto"/>
              <w:right w:val="single" w:sz="4" w:space="0" w:color="auto"/>
            </w:tcBorders>
          </w:tcPr>
          <w:p w14:paraId="40B5F813" w14:textId="77777777" w:rsidR="00E830FA" w:rsidRPr="004D0505" w:rsidRDefault="00E830FA" w:rsidP="00E830FA">
            <w:pPr>
              <w:jc w:val="both"/>
              <w:rPr>
                <w:rFonts w:eastAsia="Calibri"/>
                <w:i/>
                <w:sz w:val="20"/>
              </w:rPr>
            </w:pPr>
          </w:p>
        </w:tc>
        <w:tc>
          <w:tcPr>
            <w:tcW w:w="408" w:type="pct"/>
            <w:tcBorders>
              <w:top w:val="single" w:sz="4" w:space="0" w:color="auto"/>
              <w:left w:val="single" w:sz="4" w:space="0" w:color="auto"/>
              <w:bottom w:val="single" w:sz="4" w:space="0" w:color="auto"/>
              <w:right w:val="single" w:sz="4" w:space="0" w:color="auto"/>
            </w:tcBorders>
          </w:tcPr>
          <w:p w14:paraId="1FFAB4F1" w14:textId="2CBD825A" w:rsidR="00E830FA" w:rsidRPr="004D0505" w:rsidRDefault="00E830FA" w:rsidP="00E830FA">
            <w:pPr>
              <w:jc w:val="both"/>
              <w:rPr>
                <w:rFonts w:eastAsia="Calibri"/>
                <w:iCs/>
                <w:sz w:val="20"/>
              </w:rPr>
            </w:pPr>
            <w:r w:rsidRPr="004D0505">
              <w:rPr>
                <w:rFonts w:eastAsia="Calibri"/>
                <w:iCs/>
                <w:sz w:val="20"/>
              </w:rPr>
              <w:t>Netaikoma</w:t>
            </w:r>
          </w:p>
        </w:tc>
        <w:tc>
          <w:tcPr>
            <w:tcW w:w="380" w:type="pct"/>
            <w:tcBorders>
              <w:top w:val="single" w:sz="4" w:space="0" w:color="auto"/>
              <w:left w:val="single" w:sz="4" w:space="0" w:color="auto"/>
              <w:bottom w:val="single" w:sz="4" w:space="0" w:color="auto"/>
              <w:right w:val="single" w:sz="4" w:space="0" w:color="auto"/>
            </w:tcBorders>
          </w:tcPr>
          <w:p w14:paraId="7D3E7F39" w14:textId="77777777" w:rsidR="00E830FA" w:rsidRPr="004D0505" w:rsidRDefault="00E830FA" w:rsidP="00E830FA">
            <w:pPr>
              <w:jc w:val="both"/>
              <w:rPr>
                <w:rFonts w:eastAsia="Republika"/>
                <w:sz w:val="20"/>
              </w:rPr>
            </w:pPr>
            <w:r w:rsidRPr="004D0505">
              <w:rPr>
                <w:rFonts w:eastAsia="Republika"/>
                <w:sz w:val="20"/>
              </w:rPr>
              <w:t>Darnaus vystymosi;</w:t>
            </w:r>
          </w:p>
          <w:p w14:paraId="6FFC3254" w14:textId="61A3A750" w:rsidR="00E830FA" w:rsidRPr="004D0505" w:rsidRDefault="00E830FA" w:rsidP="00E830FA">
            <w:pPr>
              <w:jc w:val="both"/>
              <w:rPr>
                <w:rFonts w:eastAsia="Republika"/>
                <w:sz w:val="20"/>
              </w:rPr>
            </w:pPr>
            <w:r w:rsidRPr="004D0505">
              <w:rPr>
                <w:rFonts w:eastAsia="Republika"/>
                <w:sz w:val="20"/>
              </w:rPr>
              <w:t>Lygių galimybių visiems</w:t>
            </w:r>
          </w:p>
        </w:tc>
        <w:tc>
          <w:tcPr>
            <w:tcW w:w="325" w:type="pct"/>
            <w:tcBorders>
              <w:top w:val="single" w:sz="4" w:space="0" w:color="auto"/>
              <w:left w:val="single" w:sz="4" w:space="0" w:color="auto"/>
              <w:bottom w:val="single" w:sz="4" w:space="0" w:color="auto"/>
              <w:right w:val="single" w:sz="4" w:space="0" w:color="auto"/>
            </w:tcBorders>
          </w:tcPr>
          <w:p w14:paraId="3923A3DF" w14:textId="5E56A0C5" w:rsidR="00E830FA" w:rsidRPr="004D0505" w:rsidRDefault="00E830FA" w:rsidP="00E830FA">
            <w:pPr>
              <w:jc w:val="both"/>
              <w:rPr>
                <w:rFonts w:eastAsia="Calibri"/>
                <w:iCs/>
                <w:sz w:val="20"/>
              </w:rPr>
            </w:pPr>
            <w:r w:rsidRPr="004D0505">
              <w:rPr>
                <w:rFonts w:eastAsia="Calibri"/>
                <w:iCs/>
                <w:sz w:val="20"/>
              </w:rPr>
              <w:t>Utenos regiono plėtros taryba</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27527675" w14:textId="28A09250" w:rsidR="00E830FA" w:rsidRPr="004D0505" w:rsidRDefault="00AD6BD4" w:rsidP="00E830FA">
            <w:pPr>
              <w:jc w:val="both"/>
              <w:rPr>
                <w:b/>
                <w:bCs/>
                <w:sz w:val="22"/>
                <w:szCs w:val="22"/>
              </w:rPr>
            </w:pPr>
            <w:r w:rsidRPr="004D0505">
              <w:rPr>
                <w:b/>
                <w:bCs/>
                <w:sz w:val="22"/>
                <w:szCs w:val="22"/>
              </w:rPr>
              <w:t>10 821 061,96</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2197352E" w14:textId="5F8E0F7C" w:rsidR="00E830FA" w:rsidRPr="004D0505" w:rsidRDefault="00AD6BD4" w:rsidP="00E830FA">
            <w:pPr>
              <w:jc w:val="both"/>
              <w:rPr>
                <w:b/>
                <w:bCs/>
                <w:sz w:val="20"/>
              </w:rPr>
            </w:pPr>
            <w:r w:rsidRPr="004D0505">
              <w:rPr>
                <w:b/>
                <w:bCs/>
                <w:sz w:val="20"/>
              </w:rPr>
              <w:t>9 197 902,63</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0DFF4E9" w14:textId="2C1B1300" w:rsidR="00E830FA" w:rsidRPr="004D0505" w:rsidRDefault="00E830FA" w:rsidP="00E830FA">
            <w:pPr>
              <w:jc w:val="center"/>
              <w:rPr>
                <w:b/>
                <w:bCs/>
                <w:sz w:val="20"/>
              </w:rPr>
            </w:pPr>
            <w:r w:rsidRPr="004D0505">
              <w:rPr>
                <w:b/>
                <w:bCs/>
                <w:sz w:val="20"/>
              </w:rPr>
              <w:t>0,00</w:t>
            </w:r>
          </w:p>
        </w:tc>
      </w:tr>
      <w:tr w:rsidR="004D0505" w:rsidRPr="004D0505" w14:paraId="6F0D3631" w14:textId="77777777" w:rsidTr="00CA08BC">
        <w:trPr>
          <w:trHeight w:val="736"/>
        </w:trPr>
        <w:tc>
          <w:tcPr>
            <w:tcW w:w="182" w:type="pct"/>
            <w:tcBorders>
              <w:top w:val="single" w:sz="4" w:space="0" w:color="auto"/>
              <w:left w:val="single" w:sz="4" w:space="0" w:color="auto"/>
              <w:bottom w:val="single" w:sz="4" w:space="0" w:color="auto"/>
              <w:right w:val="single" w:sz="4" w:space="0" w:color="auto"/>
            </w:tcBorders>
          </w:tcPr>
          <w:p w14:paraId="3BE63A7C" w14:textId="2B3381F6" w:rsidR="00582FF5" w:rsidRPr="004D0505" w:rsidRDefault="00310F48" w:rsidP="00582FF5">
            <w:pPr>
              <w:jc w:val="both"/>
              <w:rPr>
                <w:rFonts w:eastAsia="Calibri"/>
                <w:sz w:val="20"/>
              </w:rPr>
            </w:pPr>
            <w:r w:rsidRPr="004D0505">
              <w:rPr>
                <w:rFonts w:eastAsia="Calibri"/>
                <w:sz w:val="20"/>
              </w:rPr>
              <w:t>9.</w:t>
            </w:r>
          </w:p>
        </w:tc>
        <w:tc>
          <w:tcPr>
            <w:tcW w:w="881" w:type="pct"/>
            <w:tcBorders>
              <w:top w:val="single" w:sz="4" w:space="0" w:color="auto"/>
              <w:left w:val="single" w:sz="4" w:space="0" w:color="auto"/>
              <w:bottom w:val="single" w:sz="4" w:space="0" w:color="auto"/>
              <w:right w:val="single" w:sz="4" w:space="0" w:color="auto"/>
            </w:tcBorders>
            <w:vAlign w:val="center"/>
          </w:tcPr>
          <w:p w14:paraId="0A5E77C0" w14:textId="759D4D6B" w:rsidR="00582FF5" w:rsidRPr="004D0505" w:rsidRDefault="00582FF5" w:rsidP="00582FF5">
            <w:pPr>
              <w:jc w:val="both"/>
              <w:rPr>
                <w:rFonts w:eastAsia="Calibri"/>
                <w:sz w:val="20"/>
                <w:highlight w:val="yellow"/>
              </w:rPr>
            </w:pPr>
            <w:r w:rsidRPr="004D0505">
              <w:rPr>
                <w:sz w:val="20"/>
              </w:rPr>
              <w:t>Darnaus judumo skatinimas regiono miestuose</w:t>
            </w:r>
          </w:p>
        </w:tc>
        <w:tc>
          <w:tcPr>
            <w:tcW w:w="371" w:type="pct"/>
            <w:tcBorders>
              <w:top w:val="single" w:sz="4" w:space="0" w:color="auto"/>
              <w:left w:val="single" w:sz="4" w:space="0" w:color="auto"/>
              <w:bottom w:val="single" w:sz="4" w:space="0" w:color="auto"/>
              <w:right w:val="single" w:sz="4" w:space="0" w:color="auto"/>
            </w:tcBorders>
            <w:vAlign w:val="center"/>
          </w:tcPr>
          <w:p w14:paraId="6524A5EA" w14:textId="2EB004B3" w:rsidR="00582FF5" w:rsidRPr="004D0505" w:rsidRDefault="00582FF5" w:rsidP="00582FF5">
            <w:pPr>
              <w:jc w:val="both"/>
              <w:rPr>
                <w:rFonts w:eastAsia="Calibri"/>
                <w:iCs/>
                <w:sz w:val="20"/>
                <w:highlight w:val="yellow"/>
              </w:rPr>
            </w:pPr>
            <w:r w:rsidRPr="004D0505">
              <w:rPr>
                <w:sz w:val="20"/>
              </w:rPr>
              <w:t>LT029-02-02-01</w:t>
            </w:r>
          </w:p>
        </w:tc>
        <w:tc>
          <w:tcPr>
            <w:tcW w:w="549" w:type="pct"/>
            <w:tcBorders>
              <w:top w:val="single" w:sz="4" w:space="0" w:color="auto"/>
              <w:left w:val="single" w:sz="4" w:space="0" w:color="auto"/>
              <w:bottom w:val="single" w:sz="4" w:space="0" w:color="auto"/>
              <w:right w:val="single" w:sz="4" w:space="0" w:color="auto"/>
            </w:tcBorders>
            <w:vAlign w:val="center"/>
          </w:tcPr>
          <w:p w14:paraId="49FDDF71" w14:textId="31B10033" w:rsidR="00582FF5" w:rsidRPr="004D0505" w:rsidRDefault="00582FF5" w:rsidP="00582FF5">
            <w:pPr>
              <w:jc w:val="both"/>
              <w:rPr>
                <w:rFonts w:eastAsia="Calibri"/>
                <w:iCs/>
                <w:sz w:val="20"/>
                <w:highlight w:val="yellow"/>
              </w:rPr>
            </w:pPr>
            <w:r w:rsidRPr="004D0505">
              <w:rPr>
                <w:sz w:val="20"/>
              </w:rPr>
              <w:t>2.2 „Padidinti tvarų judumą regione“</w:t>
            </w:r>
          </w:p>
        </w:tc>
        <w:tc>
          <w:tcPr>
            <w:tcW w:w="424" w:type="pct"/>
            <w:tcBorders>
              <w:top w:val="single" w:sz="4" w:space="0" w:color="auto"/>
              <w:left w:val="single" w:sz="4" w:space="0" w:color="auto"/>
              <w:bottom w:val="single" w:sz="4" w:space="0" w:color="auto"/>
              <w:right w:val="single" w:sz="4" w:space="0" w:color="auto"/>
            </w:tcBorders>
            <w:vAlign w:val="center"/>
          </w:tcPr>
          <w:p w14:paraId="2B71DF4C" w14:textId="6E616EB4" w:rsidR="00582FF5" w:rsidRPr="004D0505" w:rsidRDefault="00582FF5" w:rsidP="00582FF5">
            <w:pPr>
              <w:jc w:val="both"/>
              <w:rPr>
                <w:rFonts w:eastAsia="Calibri"/>
                <w:i/>
                <w:sz w:val="20"/>
                <w:highlight w:val="yellow"/>
              </w:rPr>
            </w:pPr>
            <w:r w:rsidRPr="004D0505">
              <w:rPr>
                <w:sz w:val="20"/>
              </w:rPr>
              <w:t xml:space="preserve">2.1. „Pagerinti oro ir aplinkos kokybę, sumažinti vandens ir dirvožemio taršą“  </w:t>
            </w:r>
          </w:p>
        </w:tc>
        <w:tc>
          <w:tcPr>
            <w:tcW w:w="408" w:type="pct"/>
            <w:tcBorders>
              <w:top w:val="single" w:sz="4" w:space="0" w:color="auto"/>
              <w:left w:val="single" w:sz="4" w:space="0" w:color="auto"/>
              <w:bottom w:val="single" w:sz="4" w:space="0" w:color="auto"/>
              <w:right w:val="single" w:sz="4" w:space="0" w:color="auto"/>
            </w:tcBorders>
            <w:vAlign w:val="center"/>
          </w:tcPr>
          <w:p w14:paraId="4A903A01" w14:textId="2AE0E8DA" w:rsidR="00582FF5" w:rsidRPr="004D0505" w:rsidRDefault="00582FF5" w:rsidP="00582FF5">
            <w:pPr>
              <w:jc w:val="both"/>
              <w:rPr>
                <w:rFonts w:eastAsia="Calibri"/>
                <w:iCs/>
                <w:sz w:val="20"/>
                <w:highlight w:val="yellow"/>
              </w:rPr>
            </w:pPr>
            <w:r w:rsidRPr="004D0505">
              <w:rPr>
                <w:sz w:val="20"/>
              </w:rPr>
              <w:t>Netaikoma</w:t>
            </w:r>
          </w:p>
        </w:tc>
        <w:tc>
          <w:tcPr>
            <w:tcW w:w="380" w:type="pct"/>
            <w:tcBorders>
              <w:top w:val="single" w:sz="4" w:space="0" w:color="auto"/>
              <w:left w:val="single" w:sz="4" w:space="0" w:color="auto"/>
              <w:bottom w:val="single" w:sz="4" w:space="0" w:color="auto"/>
              <w:right w:val="single" w:sz="4" w:space="0" w:color="auto"/>
            </w:tcBorders>
          </w:tcPr>
          <w:p w14:paraId="1A0E1893" w14:textId="1151B79C" w:rsidR="00582FF5" w:rsidRPr="004D0505" w:rsidRDefault="00582FF5" w:rsidP="00582FF5">
            <w:pPr>
              <w:jc w:val="both"/>
              <w:rPr>
                <w:rFonts w:eastAsia="Republika"/>
                <w:sz w:val="20"/>
              </w:rPr>
            </w:pPr>
            <w:r w:rsidRPr="004D0505">
              <w:rPr>
                <w:rFonts w:eastAsia="Republika"/>
                <w:sz w:val="20"/>
              </w:rPr>
              <w:t>Darnaus vystymosi;</w:t>
            </w:r>
            <w:r w:rsidRPr="004D0505">
              <w:rPr>
                <w:rFonts w:eastAsia="Republika"/>
                <w:sz w:val="20"/>
              </w:rPr>
              <w:br w:type="page"/>
              <w:t xml:space="preserve">Lygių galimybių </w:t>
            </w:r>
          </w:p>
        </w:tc>
        <w:tc>
          <w:tcPr>
            <w:tcW w:w="325" w:type="pct"/>
            <w:tcBorders>
              <w:top w:val="single" w:sz="4" w:space="0" w:color="auto"/>
              <w:left w:val="single" w:sz="4" w:space="0" w:color="auto"/>
              <w:bottom w:val="single" w:sz="4" w:space="0" w:color="auto"/>
              <w:right w:val="single" w:sz="4" w:space="0" w:color="auto"/>
            </w:tcBorders>
          </w:tcPr>
          <w:p w14:paraId="29D17B92" w14:textId="06FD88EF" w:rsidR="00582FF5" w:rsidRPr="004D0505" w:rsidRDefault="00582FF5" w:rsidP="00582FF5">
            <w:pPr>
              <w:jc w:val="both"/>
              <w:rPr>
                <w:rFonts w:eastAsia="Republika"/>
                <w:sz w:val="20"/>
              </w:rPr>
            </w:pPr>
            <w:r w:rsidRPr="004D0505">
              <w:rPr>
                <w:rFonts w:eastAsia="Republika"/>
                <w:sz w:val="20"/>
              </w:rPr>
              <w:t>Utenos regiono plėtros taryba</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647E6468" w14:textId="1D96EBE8" w:rsidR="006E70C9" w:rsidRPr="00313029" w:rsidRDefault="006E70C9" w:rsidP="00582FF5">
            <w:pPr>
              <w:jc w:val="center"/>
              <w:rPr>
                <w:b/>
                <w:bCs/>
                <w:sz w:val="40"/>
                <w:szCs w:val="40"/>
                <w:highlight w:val="yellow"/>
              </w:rPr>
            </w:pPr>
            <w:r w:rsidRPr="00313029">
              <w:rPr>
                <w:b/>
                <w:bCs/>
                <w:sz w:val="20"/>
              </w:rPr>
              <w:t>19 848 681,00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64A1EC5B" w14:textId="77777777" w:rsidR="006E70C9" w:rsidRPr="00313029" w:rsidRDefault="006E70C9" w:rsidP="006E70C9">
            <w:pPr>
              <w:jc w:val="center"/>
              <w:rPr>
                <w:b/>
                <w:bCs/>
                <w:sz w:val="20"/>
                <w:highlight w:val="yellow"/>
              </w:rPr>
            </w:pPr>
          </w:p>
          <w:p w14:paraId="068E8A78" w14:textId="77777777" w:rsidR="006E70C9" w:rsidRPr="00313029" w:rsidRDefault="006E70C9" w:rsidP="006E70C9">
            <w:pPr>
              <w:jc w:val="center"/>
              <w:rPr>
                <w:b/>
                <w:bCs/>
                <w:sz w:val="20"/>
              </w:rPr>
            </w:pPr>
          </w:p>
          <w:p w14:paraId="365D1077" w14:textId="32F54616" w:rsidR="006E70C9" w:rsidRPr="00313029" w:rsidRDefault="006E70C9" w:rsidP="006E70C9">
            <w:pPr>
              <w:jc w:val="center"/>
              <w:rPr>
                <w:b/>
                <w:bCs/>
                <w:sz w:val="20"/>
              </w:rPr>
            </w:pPr>
            <w:r w:rsidRPr="00313029">
              <w:rPr>
                <w:b/>
                <w:bCs/>
                <w:sz w:val="20"/>
              </w:rPr>
              <w:t>16 871 377,00</w:t>
            </w:r>
          </w:p>
          <w:p w14:paraId="5FDED7D9" w14:textId="0B16DA1A" w:rsidR="006E70C9" w:rsidRPr="00313029" w:rsidRDefault="006E70C9" w:rsidP="00582FF5">
            <w:pPr>
              <w:jc w:val="center"/>
              <w:rPr>
                <w:b/>
                <w:bCs/>
                <w:sz w:val="40"/>
                <w:szCs w:val="40"/>
                <w:highlight w:val="yellow"/>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030B9985" w14:textId="438AB683" w:rsidR="00582FF5" w:rsidRPr="00911B45" w:rsidRDefault="00582FF5" w:rsidP="00582FF5">
            <w:pPr>
              <w:jc w:val="center"/>
              <w:rPr>
                <w:b/>
                <w:sz w:val="20"/>
                <w:highlight w:val="yellow"/>
              </w:rPr>
            </w:pPr>
            <w:r w:rsidRPr="006E70C9">
              <w:rPr>
                <w:sz w:val="20"/>
              </w:rPr>
              <w:t>0,00</w:t>
            </w:r>
          </w:p>
        </w:tc>
      </w:tr>
      <w:tr w:rsidR="00E26FD2" w:rsidRPr="004D0505" w14:paraId="09F156CE" w14:textId="77777777" w:rsidTr="007E0C92">
        <w:trPr>
          <w:trHeight w:val="274"/>
        </w:trPr>
        <w:tc>
          <w:tcPr>
            <w:tcW w:w="182" w:type="pct"/>
            <w:tcBorders>
              <w:top w:val="single" w:sz="4" w:space="0" w:color="auto"/>
              <w:left w:val="single" w:sz="4" w:space="0" w:color="auto"/>
              <w:bottom w:val="single" w:sz="4" w:space="0" w:color="auto"/>
              <w:right w:val="single" w:sz="4" w:space="0" w:color="auto"/>
            </w:tcBorders>
          </w:tcPr>
          <w:p w14:paraId="69D843FC" w14:textId="66BF5B0C" w:rsidR="00E26FD2" w:rsidRPr="00313029" w:rsidRDefault="00E26FD2" w:rsidP="00E26FD2">
            <w:pPr>
              <w:jc w:val="both"/>
              <w:rPr>
                <w:rFonts w:eastAsia="Calibri"/>
                <w:sz w:val="20"/>
              </w:rPr>
            </w:pPr>
            <w:r w:rsidRPr="00313029">
              <w:rPr>
                <w:rFonts w:eastAsia="Calibri"/>
                <w:sz w:val="20"/>
              </w:rPr>
              <w:t>10.</w:t>
            </w:r>
          </w:p>
        </w:tc>
        <w:tc>
          <w:tcPr>
            <w:tcW w:w="881" w:type="pct"/>
            <w:tcBorders>
              <w:top w:val="single" w:sz="4" w:space="0" w:color="auto"/>
              <w:left w:val="single" w:sz="4" w:space="0" w:color="auto"/>
              <w:bottom w:val="single" w:sz="4" w:space="0" w:color="auto"/>
              <w:right w:val="single" w:sz="4" w:space="0" w:color="auto"/>
            </w:tcBorders>
            <w:vAlign w:val="center"/>
          </w:tcPr>
          <w:p w14:paraId="28B504F2" w14:textId="3A73C9F6" w:rsidR="00E26FD2" w:rsidRPr="00313029" w:rsidRDefault="00E26FD2" w:rsidP="00E26FD2">
            <w:pPr>
              <w:jc w:val="both"/>
              <w:rPr>
                <w:sz w:val="20"/>
              </w:rPr>
            </w:pPr>
            <w:r w:rsidRPr="00313029">
              <w:rPr>
                <w:sz w:val="20"/>
              </w:rPr>
              <w:t>Visuomenės sveikatos paslaugų prieinamumo gerinimas Utenos regione</w:t>
            </w:r>
          </w:p>
        </w:tc>
        <w:tc>
          <w:tcPr>
            <w:tcW w:w="371" w:type="pct"/>
            <w:tcBorders>
              <w:top w:val="single" w:sz="4" w:space="0" w:color="auto"/>
              <w:left w:val="single" w:sz="4" w:space="0" w:color="auto"/>
              <w:bottom w:val="single" w:sz="4" w:space="0" w:color="auto"/>
              <w:right w:val="single" w:sz="4" w:space="0" w:color="auto"/>
            </w:tcBorders>
            <w:vAlign w:val="center"/>
          </w:tcPr>
          <w:p w14:paraId="438B8F0E" w14:textId="2ADD2886" w:rsidR="00E26FD2" w:rsidRPr="00313029" w:rsidRDefault="00E26FD2" w:rsidP="00E26FD2">
            <w:pPr>
              <w:jc w:val="both"/>
              <w:rPr>
                <w:sz w:val="20"/>
              </w:rPr>
            </w:pPr>
            <w:r w:rsidRPr="00313029">
              <w:rPr>
                <w:sz w:val="20"/>
              </w:rPr>
              <w:t>LT029-01-01-03</w:t>
            </w:r>
          </w:p>
        </w:tc>
        <w:tc>
          <w:tcPr>
            <w:tcW w:w="549" w:type="pct"/>
            <w:tcBorders>
              <w:top w:val="single" w:sz="4" w:space="0" w:color="auto"/>
              <w:left w:val="single" w:sz="4" w:space="0" w:color="auto"/>
              <w:bottom w:val="single" w:sz="4" w:space="0" w:color="auto"/>
              <w:right w:val="single" w:sz="4" w:space="0" w:color="auto"/>
            </w:tcBorders>
            <w:vAlign w:val="center"/>
          </w:tcPr>
          <w:p w14:paraId="5BFBEF71" w14:textId="59DC9CFE" w:rsidR="00E26FD2" w:rsidRPr="00313029" w:rsidRDefault="004B5642" w:rsidP="00E26FD2">
            <w:pPr>
              <w:jc w:val="both"/>
              <w:rPr>
                <w:sz w:val="20"/>
              </w:rPr>
            </w:pPr>
            <w:r w:rsidRPr="00313029">
              <w:rPr>
                <w:sz w:val="20"/>
              </w:rPr>
              <w:t xml:space="preserve"> </w:t>
            </w:r>
            <w:r w:rsidR="00313029" w:rsidRPr="00313029">
              <w:rPr>
                <w:sz w:val="20"/>
              </w:rPr>
              <w:t xml:space="preserve">1.1. </w:t>
            </w:r>
            <w:r w:rsidRPr="00313029">
              <w:rPr>
                <w:sz w:val="20"/>
              </w:rPr>
              <w:t>„Pagerinti sveikatos priežiūros ir socialinių paslaugų infrastruktūrą, išplėsti paslaugų spektrą, pagerinti jų kokybę ir prieinamumą“</w:t>
            </w:r>
          </w:p>
        </w:tc>
        <w:tc>
          <w:tcPr>
            <w:tcW w:w="424" w:type="pct"/>
            <w:tcBorders>
              <w:top w:val="single" w:sz="4" w:space="0" w:color="auto"/>
              <w:left w:val="single" w:sz="4" w:space="0" w:color="auto"/>
              <w:bottom w:val="single" w:sz="4" w:space="0" w:color="auto"/>
              <w:right w:val="single" w:sz="4" w:space="0" w:color="auto"/>
            </w:tcBorders>
            <w:vAlign w:val="center"/>
          </w:tcPr>
          <w:p w14:paraId="6B1D9658" w14:textId="77777777" w:rsidR="00E26FD2" w:rsidRPr="00313029" w:rsidRDefault="00E26FD2" w:rsidP="00E26FD2">
            <w:pPr>
              <w:jc w:val="both"/>
              <w:rPr>
                <w:sz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691D9511" w14:textId="0D1257FC" w:rsidR="00E26FD2" w:rsidRPr="00313029" w:rsidRDefault="00E26FD2" w:rsidP="00E26FD2">
            <w:pPr>
              <w:jc w:val="both"/>
              <w:rPr>
                <w:sz w:val="20"/>
              </w:rPr>
            </w:pPr>
            <w:r w:rsidRPr="00313029">
              <w:rPr>
                <w:sz w:val="20"/>
              </w:rPr>
              <w:t>Netaikoma</w:t>
            </w:r>
          </w:p>
        </w:tc>
        <w:tc>
          <w:tcPr>
            <w:tcW w:w="380" w:type="pct"/>
            <w:tcBorders>
              <w:top w:val="single" w:sz="4" w:space="0" w:color="auto"/>
              <w:left w:val="single" w:sz="4" w:space="0" w:color="auto"/>
              <w:bottom w:val="single" w:sz="4" w:space="0" w:color="auto"/>
              <w:right w:val="single" w:sz="4" w:space="0" w:color="auto"/>
            </w:tcBorders>
          </w:tcPr>
          <w:p w14:paraId="2EECAAFB" w14:textId="77777777" w:rsidR="00E26FD2" w:rsidRPr="00313029" w:rsidRDefault="00E26FD2" w:rsidP="00E26FD2">
            <w:pPr>
              <w:jc w:val="both"/>
              <w:rPr>
                <w:rFonts w:eastAsia="Republika"/>
                <w:sz w:val="20"/>
              </w:rPr>
            </w:pPr>
          </w:p>
        </w:tc>
        <w:tc>
          <w:tcPr>
            <w:tcW w:w="325" w:type="pct"/>
            <w:tcBorders>
              <w:top w:val="single" w:sz="4" w:space="0" w:color="auto"/>
              <w:left w:val="single" w:sz="4" w:space="0" w:color="auto"/>
              <w:bottom w:val="single" w:sz="4" w:space="0" w:color="auto"/>
              <w:right w:val="single" w:sz="4" w:space="0" w:color="auto"/>
            </w:tcBorders>
          </w:tcPr>
          <w:p w14:paraId="5D858488" w14:textId="77777777" w:rsidR="00C72A23" w:rsidRPr="00313029" w:rsidRDefault="00C72A23" w:rsidP="00E26FD2">
            <w:pPr>
              <w:jc w:val="both"/>
              <w:rPr>
                <w:rFonts w:eastAsia="Calibri"/>
                <w:iCs/>
                <w:sz w:val="20"/>
              </w:rPr>
            </w:pPr>
          </w:p>
          <w:p w14:paraId="630AC059" w14:textId="77777777" w:rsidR="00C72A23" w:rsidRPr="00313029" w:rsidRDefault="00C72A23" w:rsidP="00E26FD2">
            <w:pPr>
              <w:jc w:val="both"/>
              <w:rPr>
                <w:rFonts w:eastAsia="Calibri"/>
                <w:iCs/>
                <w:sz w:val="20"/>
              </w:rPr>
            </w:pPr>
          </w:p>
          <w:p w14:paraId="4C09C115" w14:textId="77777777" w:rsidR="00C72A23" w:rsidRPr="00313029" w:rsidRDefault="00C72A23" w:rsidP="00E26FD2">
            <w:pPr>
              <w:jc w:val="both"/>
              <w:rPr>
                <w:rFonts w:eastAsia="Calibri"/>
                <w:iCs/>
                <w:sz w:val="20"/>
              </w:rPr>
            </w:pPr>
          </w:p>
          <w:p w14:paraId="4868380C" w14:textId="2E81FE69" w:rsidR="00E26FD2" w:rsidRPr="00313029" w:rsidRDefault="00E26FD2" w:rsidP="00E26FD2">
            <w:pPr>
              <w:jc w:val="both"/>
              <w:rPr>
                <w:rFonts w:eastAsia="Republika"/>
                <w:sz w:val="20"/>
              </w:rPr>
            </w:pPr>
            <w:r w:rsidRPr="00313029">
              <w:rPr>
                <w:rFonts w:eastAsia="Calibri"/>
                <w:iCs/>
                <w:sz w:val="20"/>
              </w:rPr>
              <w:t>Utenos regiono plėtros taryba</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613B0E88" w14:textId="46478353" w:rsidR="00E26FD2" w:rsidRPr="00313029" w:rsidRDefault="00962590" w:rsidP="00E26FD2">
            <w:pPr>
              <w:jc w:val="center"/>
              <w:rPr>
                <w:b/>
                <w:bCs/>
                <w:sz w:val="20"/>
              </w:rPr>
            </w:pPr>
            <w:r w:rsidRPr="00313029">
              <w:rPr>
                <w:b/>
                <w:bCs/>
                <w:sz w:val="20"/>
              </w:rPr>
              <w:t>1 507 729,46</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31A96002" w14:textId="45DB8D91" w:rsidR="00E26FD2" w:rsidRPr="00313029" w:rsidRDefault="00AC494D" w:rsidP="00E26FD2">
            <w:pPr>
              <w:jc w:val="center"/>
              <w:rPr>
                <w:b/>
                <w:bCs/>
                <w:sz w:val="20"/>
              </w:rPr>
            </w:pPr>
            <w:r w:rsidRPr="00313029">
              <w:rPr>
                <w:b/>
                <w:bCs/>
                <w:sz w:val="20"/>
              </w:rPr>
              <w:t>1 281 569,95</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49D4F615" w14:textId="580673A6" w:rsidR="00E26FD2" w:rsidRPr="00313029" w:rsidRDefault="00AC494D" w:rsidP="00E26FD2">
            <w:pPr>
              <w:jc w:val="center"/>
              <w:rPr>
                <w:sz w:val="20"/>
              </w:rPr>
            </w:pPr>
            <w:r w:rsidRPr="00313029">
              <w:rPr>
                <w:sz w:val="20"/>
              </w:rPr>
              <w:t>0,00</w:t>
            </w:r>
          </w:p>
        </w:tc>
      </w:tr>
      <w:tr w:rsidR="004B560B" w:rsidRPr="004D0505" w14:paraId="30E664CF" w14:textId="77777777" w:rsidTr="00D95875">
        <w:trPr>
          <w:trHeight w:val="274"/>
        </w:trPr>
        <w:tc>
          <w:tcPr>
            <w:tcW w:w="182" w:type="pct"/>
            <w:tcBorders>
              <w:top w:val="single" w:sz="4" w:space="0" w:color="auto"/>
              <w:left w:val="single" w:sz="4" w:space="0" w:color="auto"/>
              <w:bottom w:val="single" w:sz="4" w:space="0" w:color="auto"/>
              <w:right w:val="single" w:sz="4" w:space="0" w:color="auto"/>
            </w:tcBorders>
          </w:tcPr>
          <w:p w14:paraId="004BD1CC" w14:textId="75190472" w:rsidR="004B560B" w:rsidRPr="00313029" w:rsidRDefault="004B560B" w:rsidP="004B560B">
            <w:pPr>
              <w:jc w:val="both"/>
              <w:rPr>
                <w:rFonts w:eastAsia="Calibri"/>
                <w:sz w:val="20"/>
              </w:rPr>
            </w:pPr>
            <w:r w:rsidRPr="00313029">
              <w:rPr>
                <w:rFonts w:eastAsia="Calibri"/>
                <w:sz w:val="20"/>
              </w:rPr>
              <w:t>1</w:t>
            </w:r>
            <w:r w:rsidR="00CA08BC" w:rsidRPr="00313029">
              <w:rPr>
                <w:rFonts w:eastAsia="Calibri"/>
                <w:sz w:val="20"/>
              </w:rPr>
              <w:t>1</w:t>
            </w:r>
            <w:r w:rsidRPr="00313029">
              <w:rPr>
                <w:rFonts w:eastAsia="Calibri"/>
                <w:sz w:val="20"/>
              </w:rPr>
              <w:t>.</w:t>
            </w:r>
          </w:p>
        </w:tc>
        <w:tc>
          <w:tcPr>
            <w:tcW w:w="881" w:type="pct"/>
            <w:tcBorders>
              <w:top w:val="single" w:sz="4" w:space="0" w:color="auto"/>
              <w:left w:val="single" w:sz="4" w:space="0" w:color="auto"/>
              <w:bottom w:val="single" w:sz="4" w:space="0" w:color="auto"/>
              <w:right w:val="single" w:sz="4" w:space="0" w:color="auto"/>
            </w:tcBorders>
            <w:vAlign w:val="center"/>
          </w:tcPr>
          <w:p w14:paraId="77BC4204" w14:textId="61050A53" w:rsidR="004B560B" w:rsidRPr="00313029" w:rsidRDefault="004B560B" w:rsidP="004B560B">
            <w:pPr>
              <w:jc w:val="both"/>
              <w:rPr>
                <w:sz w:val="20"/>
              </w:rPr>
            </w:pPr>
            <w:r w:rsidRPr="00313029">
              <w:rPr>
                <w:sz w:val="20"/>
              </w:rPr>
              <w:t>Oro taršos prevencijos ir stebėsenos priemonių įgyvendinimo plėtra</w:t>
            </w:r>
          </w:p>
        </w:tc>
        <w:tc>
          <w:tcPr>
            <w:tcW w:w="371" w:type="pct"/>
            <w:tcBorders>
              <w:top w:val="single" w:sz="4" w:space="0" w:color="auto"/>
              <w:left w:val="single" w:sz="4" w:space="0" w:color="auto"/>
              <w:bottom w:val="single" w:sz="4" w:space="0" w:color="auto"/>
              <w:right w:val="single" w:sz="4" w:space="0" w:color="auto"/>
            </w:tcBorders>
            <w:vAlign w:val="center"/>
          </w:tcPr>
          <w:p w14:paraId="0C3D9B87" w14:textId="027EBE56" w:rsidR="004B560B" w:rsidRPr="00313029" w:rsidRDefault="004B560B" w:rsidP="004B560B">
            <w:pPr>
              <w:jc w:val="both"/>
              <w:rPr>
                <w:sz w:val="20"/>
              </w:rPr>
            </w:pPr>
            <w:r w:rsidRPr="00313029">
              <w:rPr>
                <w:iCs/>
                <w:sz w:val="20"/>
              </w:rPr>
              <w:t>LT029-02-01-04</w:t>
            </w:r>
          </w:p>
        </w:tc>
        <w:tc>
          <w:tcPr>
            <w:tcW w:w="549" w:type="pct"/>
            <w:tcBorders>
              <w:top w:val="single" w:sz="4" w:space="0" w:color="auto"/>
              <w:left w:val="single" w:sz="4" w:space="0" w:color="auto"/>
              <w:bottom w:val="single" w:sz="4" w:space="0" w:color="auto"/>
              <w:right w:val="single" w:sz="4" w:space="0" w:color="auto"/>
            </w:tcBorders>
            <w:vAlign w:val="center"/>
          </w:tcPr>
          <w:p w14:paraId="32844683" w14:textId="792E60C3" w:rsidR="004B560B" w:rsidRPr="00313029" w:rsidRDefault="00211315" w:rsidP="004B560B">
            <w:pPr>
              <w:jc w:val="both"/>
              <w:rPr>
                <w:sz w:val="20"/>
              </w:rPr>
            </w:pPr>
            <w:r w:rsidRPr="00313029">
              <w:rPr>
                <w:sz w:val="20"/>
              </w:rPr>
              <w:t xml:space="preserve">2.1 </w:t>
            </w:r>
            <w:r w:rsidR="00CF01D5" w:rsidRPr="00313029">
              <w:rPr>
                <w:sz w:val="20"/>
              </w:rPr>
              <w:t>„</w:t>
            </w:r>
            <w:r w:rsidRPr="00313029">
              <w:rPr>
                <w:sz w:val="20"/>
              </w:rPr>
              <w:t>Pagerinti oro ir aplinkos kokybę, sumažinti vandens ir dirvožemio taršą</w:t>
            </w:r>
            <w:r w:rsidR="00CF01D5" w:rsidRPr="00313029">
              <w:rPr>
                <w:sz w:val="20"/>
              </w:rPr>
              <w:t>“</w:t>
            </w:r>
            <w:r w:rsidRPr="00313029">
              <w:rPr>
                <w:sz w:val="20"/>
              </w:rPr>
              <w:t xml:space="preserve">  </w:t>
            </w:r>
          </w:p>
        </w:tc>
        <w:tc>
          <w:tcPr>
            <w:tcW w:w="424" w:type="pct"/>
            <w:tcBorders>
              <w:top w:val="single" w:sz="4" w:space="0" w:color="auto"/>
              <w:left w:val="single" w:sz="4" w:space="0" w:color="auto"/>
              <w:bottom w:val="single" w:sz="4" w:space="0" w:color="auto"/>
              <w:right w:val="single" w:sz="4" w:space="0" w:color="auto"/>
            </w:tcBorders>
            <w:vAlign w:val="center"/>
          </w:tcPr>
          <w:p w14:paraId="1791D979" w14:textId="77777777" w:rsidR="004B560B" w:rsidRPr="00313029" w:rsidRDefault="004B560B" w:rsidP="004B560B">
            <w:pPr>
              <w:jc w:val="both"/>
              <w:rPr>
                <w:sz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5150AE2E" w14:textId="06A5C1A8" w:rsidR="004B560B" w:rsidRPr="00313029" w:rsidRDefault="004B560B" w:rsidP="004B560B">
            <w:pPr>
              <w:jc w:val="both"/>
              <w:rPr>
                <w:sz w:val="20"/>
              </w:rPr>
            </w:pPr>
            <w:r w:rsidRPr="00313029">
              <w:rPr>
                <w:sz w:val="20"/>
              </w:rPr>
              <w:t>Netaikoma</w:t>
            </w:r>
          </w:p>
        </w:tc>
        <w:tc>
          <w:tcPr>
            <w:tcW w:w="380" w:type="pct"/>
            <w:tcBorders>
              <w:top w:val="single" w:sz="4" w:space="0" w:color="auto"/>
              <w:left w:val="single" w:sz="4" w:space="0" w:color="auto"/>
              <w:bottom w:val="single" w:sz="4" w:space="0" w:color="auto"/>
              <w:right w:val="single" w:sz="4" w:space="0" w:color="auto"/>
            </w:tcBorders>
          </w:tcPr>
          <w:p w14:paraId="68849826" w14:textId="77777777" w:rsidR="004B560B" w:rsidRPr="00313029" w:rsidRDefault="004B560B" w:rsidP="004B560B">
            <w:pPr>
              <w:jc w:val="both"/>
              <w:rPr>
                <w:rFonts w:eastAsia="Republika"/>
                <w:sz w:val="20"/>
              </w:rPr>
            </w:pPr>
            <w:r w:rsidRPr="00313029">
              <w:rPr>
                <w:rFonts w:eastAsia="Republika"/>
                <w:sz w:val="20"/>
              </w:rPr>
              <w:t>Darnaus vystymosi;</w:t>
            </w:r>
          </w:p>
          <w:p w14:paraId="1F36EF88" w14:textId="41CDD21B" w:rsidR="004B560B" w:rsidRPr="00313029" w:rsidRDefault="004B560B" w:rsidP="004B560B">
            <w:pPr>
              <w:jc w:val="both"/>
              <w:rPr>
                <w:rFonts w:eastAsia="Republika"/>
                <w:sz w:val="20"/>
              </w:rPr>
            </w:pPr>
            <w:r w:rsidRPr="00313029">
              <w:rPr>
                <w:rFonts w:eastAsia="Republika"/>
                <w:sz w:val="20"/>
              </w:rPr>
              <w:t>Lygių galimybių</w:t>
            </w:r>
          </w:p>
        </w:tc>
        <w:tc>
          <w:tcPr>
            <w:tcW w:w="325" w:type="pct"/>
            <w:tcBorders>
              <w:top w:val="single" w:sz="4" w:space="0" w:color="auto"/>
              <w:left w:val="single" w:sz="4" w:space="0" w:color="auto"/>
              <w:bottom w:val="single" w:sz="4" w:space="0" w:color="auto"/>
              <w:right w:val="single" w:sz="4" w:space="0" w:color="auto"/>
            </w:tcBorders>
          </w:tcPr>
          <w:p w14:paraId="198FFF90" w14:textId="59926CF5" w:rsidR="004B560B" w:rsidRPr="00313029" w:rsidRDefault="004B560B" w:rsidP="004B560B">
            <w:pPr>
              <w:jc w:val="both"/>
              <w:rPr>
                <w:rFonts w:eastAsia="Republika"/>
                <w:sz w:val="20"/>
              </w:rPr>
            </w:pPr>
            <w:r w:rsidRPr="00313029">
              <w:rPr>
                <w:rFonts w:eastAsia="Calibri"/>
                <w:iCs/>
                <w:sz w:val="20"/>
              </w:rPr>
              <w:t>Utenos regiono plėtros taryba</w:t>
            </w:r>
          </w:p>
        </w:tc>
        <w:tc>
          <w:tcPr>
            <w:tcW w:w="509" w:type="pct"/>
          </w:tcPr>
          <w:p w14:paraId="17B83006" w14:textId="77777777" w:rsidR="00136C6A" w:rsidRPr="00313029" w:rsidRDefault="00136C6A" w:rsidP="004B560B">
            <w:pPr>
              <w:jc w:val="center"/>
              <w:rPr>
                <w:b/>
                <w:bCs/>
                <w:iCs/>
                <w:sz w:val="20"/>
              </w:rPr>
            </w:pPr>
          </w:p>
          <w:p w14:paraId="444BF1E8" w14:textId="5FFD6929" w:rsidR="004B560B" w:rsidRPr="00313029" w:rsidRDefault="004B560B" w:rsidP="004B560B">
            <w:pPr>
              <w:jc w:val="center"/>
              <w:rPr>
                <w:b/>
                <w:bCs/>
                <w:sz w:val="20"/>
              </w:rPr>
            </w:pPr>
            <w:r w:rsidRPr="00313029">
              <w:rPr>
                <w:b/>
                <w:bCs/>
                <w:iCs/>
                <w:sz w:val="20"/>
              </w:rPr>
              <w:t>70 679,00</w:t>
            </w:r>
          </w:p>
        </w:tc>
        <w:tc>
          <w:tcPr>
            <w:tcW w:w="509" w:type="pct"/>
          </w:tcPr>
          <w:p w14:paraId="622A3D8D" w14:textId="77777777" w:rsidR="00136C6A" w:rsidRPr="00313029" w:rsidRDefault="00136C6A" w:rsidP="004B560B">
            <w:pPr>
              <w:jc w:val="center"/>
              <w:rPr>
                <w:b/>
                <w:bCs/>
                <w:iCs/>
                <w:sz w:val="20"/>
              </w:rPr>
            </w:pPr>
          </w:p>
          <w:p w14:paraId="308C2CC5" w14:textId="10171FC3" w:rsidR="004B560B" w:rsidRPr="00313029" w:rsidRDefault="004B560B" w:rsidP="004B560B">
            <w:pPr>
              <w:jc w:val="center"/>
              <w:rPr>
                <w:b/>
                <w:bCs/>
                <w:sz w:val="20"/>
                <w:lang w:val="en-US"/>
              </w:rPr>
            </w:pPr>
            <w:r w:rsidRPr="00313029">
              <w:rPr>
                <w:b/>
                <w:bCs/>
                <w:iCs/>
                <w:sz w:val="20"/>
              </w:rPr>
              <w:t>60 077,00</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0C9E5318" w14:textId="0AF7F25F" w:rsidR="004B560B" w:rsidRPr="00313029" w:rsidRDefault="004B560B" w:rsidP="004B560B">
            <w:pPr>
              <w:jc w:val="center"/>
              <w:rPr>
                <w:sz w:val="20"/>
              </w:rPr>
            </w:pPr>
            <w:r w:rsidRPr="00313029">
              <w:rPr>
                <w:sz w:val="20"/>
              </w:rPr>
              <w:t>0,00</w:t>
            </w:r>
          </w:p>
        </w:tc>
      </w:tr>
      <w:tr w:rsidR="004B560B" w14:paraId="0B3A30A3" w14:textId="77777777" w:rsidTr="00E0021C">
        <w:trPr>
          <w:trHeight w:val="274"/>
        </w:trPr>
        <w:tc>
          <w:tcPr>
            <w:tcW w:w="182" w:type="pct"/>
            <w:tcBorders>
              <w:top w:val="single" w:sz="4" w:space="0" w:color="auto"/>
              <w:left w:val="single" w:sz="4" w:space="0" w:color="auto"/>
              <w:bottom w:val="single" w:sz="4" w:space="0" w:color="auto"/>
              <w:right w:val="single" w:sz="4" w:space="0" w:color="auto"/>
            </w:tcBorders>
          </w:tcPr>
          <w:p w14:paraId="30EC2E44" w14:textId="4D670B26" w:rsidR="004B560B" w:rsidRPr="0066631A" w:rsidRDefault="004B560B" w:rsidP="004B560B">
            <w:pPr>
              <w:jc w:val="both"/>
              <w:rPr>
                <w:rFonts w:eastAsia="Calibri"/>
                <w:sz w:val="20"/>
              </w:rPr>
            </w:pPr>
            <w:r w:rsidRPr="0066631A">
              <w:rPr>
                <w:rFonts w:eastAsia="Calibri"/>
                <w:sz w:val="20"/>
              </w:rPr>
              <w:t>1</w:t>
            </w:r>
            <w:r w:rsidR="00CA08BC">
              <w:rPr>
                <w:rFonts w:eastAsia="Calibri"/>
                <w:sz w:val="20"/>
              </w:rPr>
              <w:t>2</w:t>
            </w:r>
            <w:r w:rsidRPr="0066631A">
              <w:rPr>
                <w:rFonts w:eastAsia="Calibri"/>
                <w:sz w:val="20"/>
              </w:rPr>
              <w:t>.</w:t>
            </w:r>
          </w:p>
        </w:tc>
        <w:tc>
          <w:tcPr>
            <w:tcW w:w="881" w:type="pct"/>
            <w:tcBorders>
              <w:top w:val="single" w:sz="4" w:space="0" w:color="auto"/>
              <w:left w:val="single" w:sz="4" w:space="0" w:color="auto"/>
              <w:bottom w:val="single" w:sz="4" w:space="0" w:color="auto"/>
              <w:right w:val="single" w:sz="4" w:space="0" w:color="auto"/>
            </w:tcBorders>
          </w:tcPr>
          <w:p w14:paraId="6FB7A4AB" w14:textId="77777777" w:rsidR="004B560B" w:rsidRPr="0066631A" w:rsidRDefault="004B560B" w:rsidP="004B560B">
            <w:pPr>
              <w:jc w:val="both"/>
              <w:rPr>
                <w:rFonts w:eastAsia="Calibri"/>
                <w:sz w:val="20"/>
              </w:rPr>
            </w:pPr>
            <w:r w:rsidRPr="0066631A">
              <w:rPr>
                <w:rFonts w:eastAsia="Calibri"/>
                <w:sz w:val="20"/>
              </w:rPr>
              <w:t>NPP 7-ojo tikslo uždavinių ir plėtros programų regioninės pažangos priemonės, kuriomis įgyvendinami regiono plėtros atitinkami uždaviniai</w:t>
            </w:r>
            <w:r w:rsidRPr="0066631A">
              <w:rPr>
                <w:rFonts w:eastAsia="Calibri"/>
                <w:sz w:val="20"/>
                <w:vertAlign w:val="superscript"/>
              </w:rPr>
              <w:t xml:space="preserve"> </w:t>
            </w:r>
            <w:r w:rsidRPr="0066631A">
              <w:rPr>
                <w:rFonts w:eastAsia="Calibri"/>
                <w:sz w:val="20"/>
                <w:vertAlign w:val="superscript"/>
              </w:rPr>
              <w:footnoteReference w:id="22"/>
            </w:r>
          </w:p>
          <w:p w14:paraId="73351646" w14:textId="77777777" w:rsidR="004B560B" w:rsidRPr="0066631A" w:rsidRDefault="004B560B" w:rsidP="004B560B">
            <w:pPr>
              <w:jc w:val="both"/>
              <w:rPr>
                <w:rFonts w:eastAsia="Calibri"/>
                <w:sz w:val="20"/>
              </w:rPr>
            </w:pPr>
          </w:p>
          <w:p w14:paraId="56A479D5" w14:textId="77777777" w:rsidR="004B560B" w:rsidRPr="0066631A" w:rsidRDefault="004B560B" w:rsidP="004B560B">
            <w:pPr>
              <w:ind w:firstLine="106"/>
              <w:jc w:val="both"/>
              <w:rPr>
                <w:i/>
                <w:iCs/>
                <w:sz w:val="18"/>
                <w:szCs w:val="18"/>
              </w:rPr>
            </w:pPr>
          </w:p>
          <w:p w14:paraId="7EE2CAB3" w14:textId="77777777" w:rsidR="004B560B" w:rsidRPr="0066631A" w:rsidRDefault="004B560B" w:rsidP="004B560B">
            <w:pPr>
              <w:jc w:val="both"/>
              <w:rPr>
                <w:b/>
                <w:i/>
                <w:iCs/>
                <w:sz w:val="18"/>
                <w:szCs w:val="18"/>
              </w:rPr>
            </w:pPr>
          </w:p>
          <w:p w14:paraId="5D872B90" w14:textId="77777777" w:rsidR="004B560B" w:rsidRPr="0066631A" w:rsidRDefault="004B560B" w:rsidP="004B560B">
            <w:pPr>
              <w:jc w:val="both"/>
              <w:rPr>
                <w:rFonts w:eastAsia="Calibri"/>
                <w:sz w:val="20"/>
              </w:rPr>
            </w:pPr>
          </w:p>
        </w:tc>
        <w:tc>
          <w:tcPr>
            <w:tcW w:w="371" w:type="pct"/>
            <w:tcBorders>
              <w:top w:val="single" w:sz="4" w:space="0" w:color="auto"/>
              <w:left w:val="single" w:sz="4" w:space="0" w:color="auto"/>
              <w:bottom w:val="single" w:sz="4" w:space="0" w:color="auto"/>
              <w:right w:val="single" w:sz="4" w:space="0" w:color="auto"/>
            </w:tcBorders>
          </w:tcPr>
          <w:p w14:paraId="259F1AF1" w14:textId="77777777" w:rsidR="004B560B" w:rsidRPr="0066631A" w:rsidRDefault="004B560B" w:rsidP="004B560B">
            <w:pPr>
              <w:jc w:val="both"/>
              <w:rPr>
                <w:rFonts w:eastAsia="Calibri"/>
                <w:i/>
                <w:sz w:val="20"/>
              </w:rPr>
            </w:pPr>
            <w:r w:rsidRPr="0066631A">
              <w:rPr>
                <w:rFonts w:eastAsia="Calibri"/>
                <w:iCs/>
                <w:sz w:val="20"/>
              </w:rPr>
              <w:lastRenderedPageBreak/>
              <w:t xml:space="preserve">LT029-0X-0X-0X, </w:t>
            </w:r>
            <w:r w:rsidRPr="0066631A">
              <w:rPr>
                <w:rFonts w:eastAsia="Calibri"/>
                <w:i/>
                <w:iCs/>
                <w:sz w:val="20"/>
              </w:rPr>
              <w:t>bus patikslinta rengiant atitinkamą plano priemonę</w:t>
            </w:r>
          </w:p>
        </w:tc>
        <w:tc>
          <w:tcPr>
            <w:tcW w:w="549" w:type="pct"/>
            <w:tcBorders>
              <w:top w:val="single" w:sz="4" w:space="0" w:color="auto"/>
              <w:left w:val="single" w:sz="4" w:space="0" w:color="auto"/>
              <w:bottom w:val="single" w:sz="4" w:space="0" w:color="auto"/>
              <w:right w:val="single" w:sz="4" w:space="0" w:color="auto"/>
            </w:tcBorders>
          </w:tcPr>
          <w:p w14:paraId="63D94B0B" w14:textId="77777777" w:rsidR="004B560B" w:rsidRPr="0066631A" w:rsidRDefault="004B560B" w:rsidP="004B560B">
            <w:pPr>
              <w:jc w:val="both"/>
              <w:rPr>
                <w:rFonts w:eastAsia="Calibri"/>
                <w:iCs/>
                <w:sz w:val="20"/>
              </w:rPr>
            </w:pPr>
            <w:r w:rsidRPr="0066631A">
              <w:rPr>
                <w:rFonts w:eastAsia="Calibri"/>
                <w:iCs/>
                <w:sz w:val="20"/>
              </w:rPr>
              <w:t xml:space="preserve">1.1, 2.1, 2.2, 3.1 ir 3.2, </w:t>
            </w:r>
            <w:r w:rsidRPr="0066631A">
              <w:rPr>
                <w:rFonts w:eastAsia="Calibri"/>
                <w:i/>
                <w:iCs/>
                <w:sz w:val="20"/>
              </w:rPr>
              <w:t>bus patikslinta rengiant atitinkamą plano priemonę</w:t>
            </w:r>
          </w:p>
        </w:tc>
        <w:tc>
          <w:tcPr>
            <w:tcW w:w="424" w:type="pct"/>
            <w:tcBorders>
              <w:top w:val="single" w:sz="4" w:space="0" w:color="auto"/>
              <w:left w:val="single" w:sz="4" w:space="0" w:color="auto"/>
              <w:bottom w:val="single" w:sz="4" w:space="0" w:color="auto"/>
              <w:right w:val="single" w:sz="4" w:space="0" w:color="auto"/>
            </w:tcBorders>
          </w:tcPr>
          <w:p w14:paraId="2220C761" w14:textId="77777777" w:rsidR="004B560B" w:rsidRPr="0066631A" w:rsidRDefault="004B560B" w:rsidP="004B560B">
            <w:pPr>
              <w:jc w:val="both"/>
              <w:rPr>
                <w:rFonts w:eastAsia="Calibri"/>
                <w:i/>
                <w:sz w:val="20"/>
              </w:rPr>
            </w:pPr>
          </w:p>
        </w:tc>
        <w:tc>
          <w:tcPr>
            <w:tcW w:w="408" w:type="pct"/>
            <w:tcBorders>
              <w:top w:val="single" w:sz="4" w:space="0" w:color="auto"/>
              <w:left w:val="single" w:sz="4" w:space="0" w:color="auto"/>
              <w:bottom w:val="single" w:sz="4" w:space="0" w:color="auto"/>
              <w:right w:val="single" w:sz="4" w:space="0" w:color="auto"/>
            </w:tcBorders>
          </w:tcPr>
          <w:p w14:paraId="5E8D9AAB" w14:textId="77777777" w:rsidR="004B560B" w:rsidRPr="0066631A" w:rsidRDefault="004B560B" w:rsidP="004B560B">
            <w:pPr>
              <w:jc w:val="both"/>
              <w:rPr>
                <w:rFonts w:eastAsia="Calibri"/>
                <w:i/>
                <w:sz w:val="20"/>
              </w:rPr>
            </w:pPr>
            <w:r w:rsidRPr="0066631A">
              <w:rPr>
                <w:rFonts w:eastAsia="Calibri"/>
                <w:iCs/>
                <w:sz w:val="20"/>
              </w:rPr>
              <w:t>Netaikoma,</w:t>
            </w:r>
            <w:r w:rsidRPr="0066631A">
              <w:rPr>
                <w:rFonts w:eastAsia="Calibri"/>
                <w:i/>
                <w:sz w:val="20"/>
              </w:rPr>
              <w:t xml:space="preserve"> bus patikslinta rengiant atitinkamą plano priemonę</w:t>
            </w:r>
          </w:p>
        </w:tc>
        <w:tc>
          <w:tcPr>
            <w:tcW w:w="380" w:type="pct"/>
            <w:tcBorders>
              <w:top w:val="single" w:sz="4" w:space="0" w:color="auto"/>
              <w:left w:val="single" w:sz="4" w:space="0" w:color="auto"/>
              <w:bottom w:val="single" w:sz="4" w:space="0" w:color="auto"/>
              <w:right w:val="single" w:sz="4" w:space="0" w:color="auto"/>
            </w:tcBorders>
          </w:tcPr>
          <w:p w14:paraId="7973886E" w14:textId="77777777" w:rsidR="004B560B" w:rsidRPr="0066631A" w:rsidRDefault="004B560B" w:rsidP="004B560B">
            <w:pPr>
              <w:jc w:val="both"/>
              <w:rPr>
                <w:rFonts w:eastAsia="Republika"/>
                <w:sz w:val="20"/>
              </w:rPr>
            </w:pPr>
            <w:r w:rsidRPr="0066631A">
              <w:rPr>
                <w:rFonts w:eastAsia="Republika"/>
                <w:sz w:val="20"/>
              </w:rPr>
              <w:t>Darnaus vystymosi;</w:t>
            </w:r>
          </w:p>
          <w:p w14:paraId="6045DCE5" w14:textId="77777777" w:rsidR="004B560B" w:rsidRPr="0066631A" w:rsidRDefault="004B560B" w:rsidP="004B560B">
            <w:pPr>
              <w:jc w:val="both"/>
              <w:rPr>
                <w:rFonts w:eastAsia="Republika"/>
                <w:sz w:val="20"/>
              </w:rPr>
            </w:pPr>
            <w:r w:rsidRPr="0066631A">
              <w:rPr>
                <w:rFonts w:eastAsia="Republika"/>
                <w:sz w:val="20"/>
              </w:rPr>
              <w:t>Inovatyvumo (kūrybingumo);</w:t>
            </w:r>
            <w:r w:rsidRPr="0066631A">
              <w:t xml:space="preserve"> </w:t>
            </w:r>
            <w:r w:rsidRPr="0066631A">
              <w:rPr>
                <w:rFonts w:eastAsia="Republika"/>
                <w:sz w:val="20"/>
              </w:rPr>
              <w:t xml:space="preserve">Lygių galimybių visiems, </w:t>
            </w:r>
            <w:r w:rsidRPr="0066631A">
              <w:rPr>
                <w:rFonts w:eastAsia="Republika"/>
                <w:i/>
                <w:iCs/>
                <w:sz w:val="20"/>
              </w:rPr>
              <w:lastRenderedPageBreak/>
              <w:t>b</w:t>
            </w:r>
            <w:r w:rsidRPr="0066631A">
              <w:rPr>
                <w:rFonts w:eastAsia="Calibri"/>
                <w:i/>
                <w:iCs/>
                <w:sz w:val="20"/>
              </w:rPr>
              <w:t>us</w:t>
            </w:r>
            <w:r w:rsidRPr="0066631A">
              <w:rPr>
                <w:rFonts w:eastAsia="Calibri"/>
                <w:i/>
                <w:sz w:val="20"/>
              </w:rPr>
              <w:t xml:space="preserve"> patikslinta rengiant atitinkamą plano priemonę</w:t>
            </w:r>
          </w:p>
        </w:tc>
        <w:tc>
          <w:tcPr>
            <w:tcW w:w="325" w:type="pct"/>
            <w:tcBorders>
              <w:top w:val="single" w:sz="4" w:space="0" w:color="auto"/>
              <w:left w:val="single" w:sz="4" w:space="0" w:color="auto"/>
              <w:bottom w:val="single" w:sz="4" w:space="0" w:color="auto"/>
              <w:right w:val="single" w:sz="4" w:space="0" w:color="auto"/>
            </w:tcBorders>
          </w:tcPr>
          <w:p w14:paraId="73381D9F" w14:textId="77777777" w:rsidR="004B560B" w:rsidRPr="0066631A" w:rsidRDefault="004B560B" w:rsidP="004B560B">
            <w:pPr>
              <w:jc w:val="both"/>
              <w:rPr>
                <w:rFonts w:eastAsia="Calibri"/>
                <w:iCs/>
                <w:sz w:val="20"/>
              </w:rPr>
            </w:pPr>
            <w:r w:rsidRPr="0066631A">
              <w:rPr>
                <w:rFonts w:eastAsia="Calibri"/>
                <w:iCs/>
                <w:sz w:val="20"/>
              </w:rPr>
              <w:lastRenderedPageBreak/>
              <w:t>Utenos regiono plėtros taryba</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4D97082A" w14:textId="77777777" w:rsidR="004B560B" w:rsidRPr="00313029" w:rsidRDefault="004B560B" w:rsidP="004B560B">
            <w:pPr>
              <w:jc w:val="both"/>
              <w:rPr>
                <w:b/>
                <w:bCs/>
                <w:sz w:val="22"/>
                <w:szCs w:val="22"/>
              </w:rPr>
            </w:pPr>
          </w:p>
          <w:p w14:paraId="4AD55432" w14:textId="7C403E93" w:rsidR="004547C4" w:rsidRPr="00313029" w:rsidRDefault="00634F76" w:rsidP="004B560B">
            <w:pPr>
              <w:jc w:val="both"/>
              <w:rPr>
                <w:b/>
                <w:bCs/>
                <w:sz w:val="22"/>
                <w:szCs w:val="22"/>
              </w:rPr>
            </w:pPr>
            <w:r w:rsidRPr="00313029">
              <w:rPr>
                <w:b/>
                <w:bCs/>
                <w:sz w:val="22"/>
                <w:szCs w:val="22"/>
              </w:rPr>
              <w:t>74 643</w:t>
            </w:r>
            <w:r w:rsidR="00156D80" w:rsidRPr="00313029">
              <w:rPr>
                <w:b/>
                <w:bCs/>
                <w:sz w:val="22"/>
                <w:szCs w:val="22"/>
              </w:rPr>
              <w:t> </w:t>
            </w:r>
            <w:r w:rsidRPr="00313029">
              <w:rPr>
                <w:b/>
                <w:bCs/>
                <w:sz w:val="22"/>
                <w:szCs w:val="22"/>
              </w:rPr>
              <w:t>17</w:t>
            </w:r>
            <w:r w:rsidR="00156D80" w:rsidRPr="00313029">
              <w:rPr>
                <w:b/>
                <w:bCs/>
                <w:sz w:val="22"/>
                <w:szCs w:val="22"/>
              </w:rPr>
              <w:t>4,00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2F5B04B8" w14:textId="77777777" w:rsidR="004B560B" w:rsidRPr="00313029" w:rsidRDefault="004B560B" w:rsidP="004B560B">
            <w:pPr>
              <w:jc w:val="both"/>
              <w:rPr>
                <w:b/>
                <w:bCs/>
                <w:sz w:val="22"/>
                <w:szCs w:val="22"/>
              </w:rPr>
            </w:pPr>
            <w:r w:rsidRPr="00313029">
              <w:rPr>
                <w:b/>
                <w:bCs/>
                <w:sz w:val="22"/>
                <w:szCs w:val="22"/>
              </w:rPr>
              <w:t xml:space="preserve">  </w:t>
            </w:r>
          </w:p>
          <w:p w14:paraId="750BF0AE" w14:textId="3813046A" w:rsidR="00CA34CD" w:rsidRPr="00313029" w:rsidRDefault="00634F76" w:rsidP="004B560B">
            <w:pPr>
              <w:jc w:val="both"/>
              <w:rPr>
                <w:b/>
                <w:bCs/>
                <w:sz w:val="22"/>
                <w:szCs w:val="22"/>
              </w:rPr>
            </w:pPr>
            <w:r w:rsidRPr="00313029">
              <w:rPr>
                <w:b/>
                <w:bCs/>
                <w:sz w:val="22"/>
                <w:szCs w:val="22"/>
              </w:rPr>
              <w:t>63 446 697,55</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2D50C622" w14:textId="77777777" w:rsidR="004B560B" w:rsidRPr="00313029" w:rsidRDefault="004B560B" w:rsidP="004B560B">
            <w:pPr>
              <w:jc w:val="center"/>
              <w:rPr>
                <w:b/>
                <w:sz w:val="20"/>
                <w:highlight w:val="yellow"/>
              </w:rPr>
            </w:pPr>
          </w:p>
          <w:p w14:paraId="0B01CAC5" w14:textId="77777777" w:rsidR="004B560B" w:rsidRPr="00313029" w:rsidRDefault="004B560B" w:rsidP="004B560B">
            <w:pPr>
              <w:jc w:val="center"/>
              <w:rPr>
                <w:b/>
                <w:sz w:val="20"/>
                <w:highlight w:val="yellow"/>
              </w:rPr>
            </w:pPr>
          </w:p>
          <w:p w14:paraId="6AC0C287" w14:textId="77777777" w:rsidR="004B560B" w:rsidRPr="00313029" w:rsidRDefault="004B560B" w:rsidP="004B560B">
            <w:pPr>
              <w:jc w:val="center"/>
              <w:rPr>
                <w:b/>
                <w:sz w:val="20"/>
                <w:highlight w:val="yellow"/>
              </w:rPr>
            </w:pPr>
          </w:p>
          <w:p w14:paraId="54472056" w14:textId="77777777" w:rsidR="004B560B" w:rsidRPr="00313029" w:rsidRDefault="004B560B" w:rsidP="006937F4">
            <w:pPr>
              <w:rPr>
                <w:b/>
                <w:sz w:val="20"/>
                <w:highlight w:val="yellow"/>
              </w:rPr>
            </w:pPr>
          </w:p>
          <w:p w14:paraId="661D4057" w14:textId="76F947DF" w:rsidR="004B560B" w:rsidRPr="00313029" w:rsidRDefault="004B560B" w:rsidP="004B560B">
            <w:pPr>
              <w:jc w:val="center"/>
              <w:rPr>
                <w:b/>
                <w:sz w:val="20"/>
                <w:highlight w:val="yellow"/>
              </w:rPr>
            </w:pPr>
            <w:r w:rsidRPr="00313029">
              <w:rPr>
                <w:b/>
                <w:sz w:val="20"/>
              </w:rPr>
              <w:t>0,00</w:t>
            </w:r>
          </w:p>
        </w:tc>
      </w:tr>
      <w:tr w:rsidR="004B560B" w14:paraId="61CB3990" w14:textId="77777777">
        <w:trPr>
          <w:trHeight w:val="353"/>
        </w:trPr>
        <w:tc>
          <w:tcPr>
            <w:tcW w:w="182" w:type="pct"/>
            <w:tcBorders>
              <w:top w:val="single" w:sz="4" w:space="0" w:color="auto"/>
              <w:left w:val="single" w:sz="4" w:space="0" w:color="auto"/>
              <w:bottom w:val="single" w:sz="4" w:space="0" w:color="auto"/>
              <w:right w:val="single" w:sz="4" w:space="0" w:color="auto"/>
            </w:tcBorders>
          </w:tcPr>
          <w:p w14:paraId="52688753" w14:textId="77777777" w:rsidR="004B560B" w:rsidRDefault="004B560B" w:rsidP="004B560B">
            <w:pPr>
              <w:jc w:val="both"/>
              <w:rPr>
                <w:rFonts w:eastAsia="Calibri"/>
                <w:i/>
                <w:sz w:val="22"/>
                <w:szCs w:val="22"/>
              </w:rPr>
            </w:pPr>
          </w:p>
        </w:tc>
        <w:tc>
          <w:tcPr>
            <w:tcW w:w="3338" w:type="pct"/>
            <w:gridSpan w:val="7"/>
            <w:tcBorders>
              <w:top w:val="single" w:sz="4" w:space="0" w:color="auto"/>
              <w:left w:val="single" w:sz="4" w:space="0" w:color="auto"/>
              <w:bottom w:val="single" w:sz="4" w:space="0" w:color="auto"/>
              <w:right w:val="single" w:sz="4" w:space="0" w:color="auto"/>
            </w:tcBorders>
          </w:tcPr>
          <w:p w14:paraId="0F1C5824" w14:textId="77777777" w:rsidR="004B560B" w:rsidRDefault="004B560B" w:rsidP="004B560B">
            <w:pPr>
              <w:jc w:val="right"/>
              <w:rPr>
                <w:rFonts w:eastAsia="Calibri"/>
                <w:b/>
                <w:sz w:val="22"/>
                <w:szCs w:val="22"/>
              </w:rPr>
            </w:pPr>
            <w:r>
              <w:rPr>
                <w:rFonts w:eastAsia="Calibri"/>
                <w:b/>
                <w:sz w:val="22"/>
                <w:szCs w:val="22"/>
              </w:rPr>
              <w:t>Iš viso</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4D6E2083" w14:textId="66459EC3" w:rsidR="004B560B" w:rsidRPr="00313029" w:rsidRDefault="004B560B" w:rsidP="004B560B">
            <w:pPr>
              <w:jc w:val="both"/>
              <w:rPr>
                <w:b/>
                <w:sz w:val="20"/>
              </w:rPr>
            </w:pPr>
            <w:r w:rsidRPr="00313029">
              <w:rPr>
                <w:b/>
                <w:sz w:val="20"/>
              </w:rPr>
              <w:t>164 706</w:t>
            </w:r>
            <w:r w:rsidR="00156D80" w:rsidRPr="00313029">
              <w:rPr>
                <w:b/>
                <w:sz w:val="20"/>
              </w:rPr>
              <w:t> </w:t>
            </w:r>
            <w:r w:rsidRPr="00313029">
              <w:rPr>
                <w:b/>
                <w:sz w:val="20"/>
              </w:rPr>
              <w:t>62</w:t>
            </w:r>
            <w:r w:rsidR="00156D80" w:rsidRPr="00313029">
              <w:rPr>
                <w:b/>
                <w:sz w:val="20"/>
              </w:rPr>
              <w:t>7,51</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14E22DB7" w14:textId="77777777" w:rsidR="004B560B" w:rsidRPr="00313029" w:rsidRDefault="004B560B" w:rsidP="004B560B">
            <w:pPr>
              <w:jc w:val="both"/>
              <w:rPr>
                <w:b/>
                <w:sz w:val="20"/>
              </w:rPr>
            </w:pPr>
            <w:r w:rsidRPr="00313029">
              <w:rPr>
                <w:b/>
                <w:sz w:val="20"/>
              </w:rPr>
              <w:t>137 568 400,00</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4007D14" w14:textId="77777777" w:rsidR="004B560B" w:rsidRPr="00313029" w:rsidRDefault="004B560B" w:rsidP="004B560B">
            <w:pPr>
              <w:jc w:val="center"/>
              <w:rPr>
                <w:b/>
                <w:sz w:val="20"/>
              </w:rPr>
            </w:pPr>
            <w:r w:rsidRPr="00313029">
              <w:rPr>
                <w:b/>
                <w:sz w:val="20"/>
              </w:rPr>
              <w:t>0,00</w:t>
            </w:r>
          </w:p>
        </w:tc>
      </w:tr>
    </w:tbl>
    <w:p w14:paraId="4C6C2639" w14:textId="77777777" w:rsidR="00A46156" w:rsidRDefault="00A46156">
      <w:pPr>
        <w:rPr>
          <w:rFonts w:eastAsia="Calibri"/>
          <w:b/>
          <w:szCs w:val="24"/>
        </w:rPr>
      </w:pPr>
    </w:p>
    <w:p w14:paraId="6C033B89" w14:textId="77777777" w:rsidR="00A46156" w:rsidRDefault="00A46156">
      <w:pPr>
        <w:rPr>
          <w:rFonts w:eastAsia="Calibri"/>
          <w:b/>
          <w:szCs w:val="24"/>
        </w:rPr>
      </w:pPr>
    </w:p>
    <w:p w14:paraId="530FE703" w14:textId="77777777" w:rsidR="00A46156" w:rsidRDefault="001F2CBD">
      <w:pPr>
        <w:jc w:val="center"/>
        <w:rPr>
          <w:rFonts w:eastAsia="Calibri"/>
          <w:b/>
          <w:szCs w:val="24"/>
        </w:rPr>
      </w:pPr>
      <w:r>
        <w:rPr>
          <w:rFonts w:eastAsia="Calibri"/>
          <w:b/>
          <w:szCs w:val="24"/>
        </w:rPr>
        <w:t xml:space="preserve">IV </w:t>
      </w:r>
      <w:r>
        <w:rPr>
          <w:b/>
          <w:caps/>
          <w:szCs w:val="24"/>
        </w:rPr>
        <w:t>skyrius</w:t>
      </w:r>
      <w:r>
        <w:rPr>
          <w:rFonts w:eastAsia="Calibri"/>
          <w:b/>
          <w:szCs w:val="24"/>
        </w:rPr>
        <w:t xml:space="preserve"> </w:t>
      </w:r>
    </w:p>
    <w:p w14:paraId="241E3BD4" w14:textId="77777777" w:rsidR="00A46156" w:rsidRDefault="001F2CBD">
      <w:pPr>
        <w:spacing w:line="256" w:lineRule="auto"/>
        <w:jc w:val="center"/>
        <w:rPr>
          <w:rFonts w:eastAsia="Calibri"/>
          <w:b/>
          <w:szCs w:val="24"/>
        </w:rPr>
      </w:pPr>
      <w:r>
        <w:rPr>
          <w:rFonts w:eastAsia="Calibri"/>
          <w:b/>
          <w:szCs w:val="24"/>
        </w:rPr>
        <w:t>PAŽANGOS PRIEMONIŲ APRAŠAS</w:t>
      </w:r>
    </w:p>
    <w:p w14:paraId="36E9F069" w14:textId="77777777" w:rsidR="00A46156" w:rsidRDefault="00A46156">
      <w:pPr>
        <w:spacing w:line="256" w:lineRule="auto"/>
        <w:jc w:val="center"/>
        <w:rPr>
          <w:rFonts w:eastAsia="Calibri"/>
          <w:b/>
          <w:szCs w:val="24"/>
        </w:rPr>
      </w:pPr>
    </w:p>
    <w:p w14:paraId="47B8AF0E" w14:textId="77777777" w:rsidR="00A46156" w:rsidRDefault="001F2CBD">
      <w:pPr>
        <w:jc w:val="center"/>
        <w:rPr>
          <w:rFonts w:eastAsia="Calibri"/>
          <w:b/>
          <w:szCs w:val="24"/>
        </w:rPr>
      </w:pPr>
      <w:r>
        <w:rPr>
          <w:b/>
          <w:bCs/>
          <w:spacing w:val="2"/>
          <w:szCs w:val="24"/>
        </w:rPr>
        <w:t xml:space="preserve">I </w:t>
      </w:r>
      <w:r>
        <w:rPr>
          <w:rFonts w:eastAsia="Calibri"/>
          <w:b/>
          <w:szCs w:val="24"/>
        </w:rPr>
        <w:t>SKIRSNIS</w:t>
      </w:r>
    </w:p>
    <w:p w14:paraId="13208DCC" w14:textId="77777777" w:rsidR="00A46156" w:rsidRDefault="001F2CBD">
      <w:pPr>
        <w:jc w:val="center"/>
        <w:rPr>
          <w:rFonts w:eastAsia="Calibri"/>
          <w:b/>
          <w:bCs/>
          <w:szCs w:val="24"/>
          <w:u w:val="single"/>
        </w:rPr>
      </w:pPr>
      <w:r>
        <w:rPr>
          <w:rFonts w:eastAsia="Calibri"/>
          <w:b/>
          <w:bCs/>
          <w:iCs/>
          <w:szCs w:val="24"/>
          <w:u w:val="single"/>
        </w:rPr>
        <w:t>LT029-01-03-01 „</w:t>
      </w:r>
      <w:r>
        <w:rPr>
          <w:rFonts w:eastAsia="Calibri"/>
          <w:b/>
          <w:bCs/>
          <w:szCs w:val="24"/>
          <w:u w:val="single"/>
        </w:rPr>
        <w:t>Ugdymo prieinamumo atskirtį patiriantiems vaikams didinimas“</w:t>
      </w:r>
      <w:r>
        <w:rPr>
          <w:b/>
          <w:bCs/>
          <w:spacing w:val="2"/>
          <w:szCs w:val="24"/>
          <w:u w:val="single"/>
        </w:rPr>
        <w:t xml:space="preserve"> </w:t>
      </w:r>
    </w:p>
    <w:p w14:paraId="62EC7930" w14:textId="77777777" w:rsidR="00A46156" w:rsidRDefault="00A46156">
      <w:pPr>
        <w:rPr>
          <w:b/>
          <w:bCs/>
          <w:sz w:val="22"/>
          <w:szCs w:val="22"/>
          <w:lang w:eastAsia="lt-LT"/>
        </w:rPr>
      </w:pPr>
    </w:p>
    <w:p w14:paraId="24F21B7A" w14:textId="77777777" w:rsidR="00A46156" w:rsidRDefault="001F2CBD">
      <w:pPr>
        <w:rPr>
          <w:b/>
          <w:bCs/>
          <w:sz w:val="22"/>
          <w:szCs w:val="22"/>
        </w:rPr>
      </w:pPr>
      <w:r>
        <w:rPr>
          <w:b/>
          <w:bCs/>
          <w:sz w:val="22"/>
          <w:szCs w:val="22"/>
          <w:lang w:eastAsia="lt-LT"/>
        </w:rPr>
        <w:t>4 lentelė. Pažangos</w:t>
      </w:r>
      <w:r>
        <w:rPr>
          <w:b/>
          <w:bCs/>
          <w:sz w:val="22"/>
          <w:szCs w:val="22"/>
        </w:rPr>
        <w:t xml:space="preserve"> priemonės įgyvendinimo rezultato rodikliai</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98"/>
        <w:gridCol w:w="5216"/>
        <w:gridCol w:w="2268"/>
        <w:gridCol w:w="2126"/>
        <w:gridCol w:w="2864"/>
      </w:tblGrid>
      <w:tr w:rsidR="00A46156" w14:paraId="1E82890F" w14:textId="77777777">
        <w:trPr>
          <w:trHeight w:val="348"/>
        </w:trPr>
        <w:tc>
          <w:tcPr>
            <w:tcW w:w="567" w:type="dxa"/>
            <w:vMerge w:val="restart"/>
            <w:tcBorders>
              <w:top w:val="single" w:sz="4" w:space="0" w:color="auto"/>
              <w:left w:val="single" w:sz="4" w:space="0" w:color="auto"/>
              <w:right w:val="single" w:sz="4" w:space="0" w:color="auto"/>
            </w:tcBorders>
            <w:shd w:val="clear" w:color="auto" w:fill="DBE5F1"/>
          </w:tcPr>
          <w:p w14:paraId="7714E684" w14:textId="77777777" w:rsidR="00A46156" w:rsidRDefault="001F2CBD">
            <w:pPr>
              <w:jc w:val="center"/>
              <w:rPr>
                <w:rFonts w:eastAsia="Calibri"/>
                <w:b/>
                <w:sz w:val="22"/>
                <w:szCs w:val="22"/>
              </w:rPr>
            </w:pPr>
            <w:r>
              <w:rPr>
                <w:rFonts w:eastAsia="Calibri"/>
                <w:b/>
                <w:sz w:val="22"/>
                <w:szCs w:val="22"/>
              </w:rPr>
              <w:t>Eil. Nr.</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7DC55ED" w14:textId="77777777" w:rsidR="00A46156" w:rsidRDefault="001F2CBD">
            <w:pPr>
              <w:jc w:val="center"/>
              <w:rPr>
                <w:rFonts w:eastAsia="Calibri"/>
                <w:b/>
                <w:sz w:val="22"/>
                <w:szCs w:val="22"/>
              </w:rPr>
            </w:pPr>
            <w:r>
              <w:rPr>
                <w:rFonts w:eastAsia="Calibri"/>
                <w:b/>
                <w:sz w:val="22"/>
                <w:szCs w:val="22"/>
              </w:rPr>
              <w:t>Rodiklio kodas</w:t>
            </w:r>
          </w:p>
        </w:tc>
        <w:tc>
          <w:tcPr>
            <w:tcW w:w="521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5AD96E97" w14:textId="77777777" w:rsidR="00A46156" w:rsidRDefault="001F2CBD">
            <w:pPr>
              <w:jc w:val="center"/>
              <w:rPr>
                <w:rFonts w:eastAsia="Calibri"/>
                <w:b/>
                <w:sz w:val="22"/>
                <w:szCs w:val="22"/>
              </w:rPr>
            </w:pPr>
            <w:r>
              <w:rPr>
                <w:rFonts w:eastAsia="Calibri"/>
                <w:b/>
                <w:sz w:val="22"/>
                <w:szCs w:val="22"/>
              </w:rPr>
              <w:t>Rodiklio pavadinimas</w:t>
            </w:r>
          </w:p>
          <w:p w14:paraId="62747CAE" w14:textId="77777777" w:rsidR="00A46156" w:rsidRDefault="001F2CBD">
            <w:pPr>
              <w:jc w:val="center"/>
              <w:rPr>
                <w:rFonts w:eastAsia="Calibri"/>
                <w:b/>
                <w:sz w:val="22"/>
                <w:szCs w:val="22"/>
              </w:rPr>
            </w:pPr>
            <w:r>
              <w:rPr>
                <w:rFonts w:eastAsia="Calibri"/>
                <w:b/>
                <w:sz w:val="22"/>
                <w:szCs w:val="22"/>
              </w:rPr>
              <w:t>(matavimo vienetas)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9E019A5" w14:textId="77777777" w:rsidR="00A46156" w:rsidRDefault="001F2CBD">
            <w:pPr>
              <w:jc w:val="center"/>
              <w:rPr>
                <w:rFonts w:eastAsia="Calibri"/>
                <w:b/>
                <w:sz w:val="22"/>
                <w:szCs w:val="22"/>
              </w:rPr>
            </w:pPr>
            <w:r>
              <w:rPr>
                <w:rFonts w:eastAsia="Calibri"/>
                <w:b/>
                <w:sz w:val="22"/>
                <w:szCs w:val="22"/>
              </w:rPr>
              <w:t xml:space="preserve">Pradinė rodiklio reikšmė </w:t>
            </w:r>
          </w:p>
          <w:p w14:paraId="1544A124" w14:textId="77777777" w:rsidR="00A46156" w:rsidRDefault="001F2CBD">
            <w:pPr>
              <w:jc w:val="center"/>
              <w:rPr>
                <w:rFonts w:eastAsia="Calibri"/>
                <w:b/>
                <w:sz w:val="22"/>
                <w:szCs w:val="22"/>
              </w:rPr>
            </w:pPr>
            <w:r>
              <w:rPr>
                <w:rFonts w:eastAsia="Calibri"/>
                <w:b/>
                <w:sz w:val="22"/>
                <w:szCs w:val="22"/>
              </w:rPr>
              <w:t>(metai)</w:t>
            </w:r>
          </w:p>
        </w:tc>
        <w:tc>
          <w:tcPr>
            <w:tcW w:w="4990"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04E69F86" w14:textId="77777777" w:rsidR="00A46156" w:rsidRDefault="001F2CBD">
            <w:pPr>
              <w:jc w:val="center"/>
              <w:rPr>
                <w:rFonts w:eastAsia="Calibri"/>
                <w:b/>
                <w:sz w:val="22"/>
                <w:szCs w:val="22"/>
              </w:rPr>
            </w:pPr>
            <w:r>
              <w:rPr>
                <w:rFonts w:eastAsia="Calibri"/>
                <w:b/>
                <w:sz w:val="22"/>
                <w:szCs w:val="22"/>
              </w:rPr>
              <w:t>Siektinos rodiklio reikšmės</w:t>
            </w:r>
          </w:p>
        </w:tc>
      </w:tr>
      <w:tr w:rsidR="00A46156" w14:paraId="524CE63E" w14:textId="77777777">
        <w:trPr>
          <w:trHeight w:val="557"/>
        </w:trPr>
        <w:tc>
          <w:tcPr>
            <w:tcW w:w="567" w:type="dxa"/>
            <w:vMerge/>
            <w:tcBorders>
              <w:left w:val="single" w:sz="4" w:space="0" w:color="auto"/>
              <w:bottom w:val="single" w:sz="4" w:space="0" w:color="auto"/>
              <w:right w:val="single" w:sz="4" w:space="0" w:color="auto"/>
            </w:tcBorders>
          </w:tcPr>
          <w:p w14:paraId="10D0D2D4" w14:textId="77777777" w:rsidR="00A46156" w:rsidRDefault="00A46156">
            <w:pPr>
              <w:rPr>
                <w:rFonts w:eastAsia="Calibri"/>
                <w:b/>
                <w:sz w:val="22"/>
                <w:szCs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634C258" w14:textId="77777777" w:rsidR="00A46156" w:rsidRDefault="00A46156">
            <w:pPr>
              <w:rPr>
                <w:rFonts w:eastAsia="Calibri"/>
                <w:b/>
                <w:sz w:val="22"/>
                <w:szCs w:val="22"/>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21106DB5" w14:textId="77777777" w:rsidR="00A46156" w:rsidRDefault="00A46156">
            <w:pPr>
              <w:rPr>
                <w:rFonts w:eastAsia="Calibri"/>
                <w:b/>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E4D7407" w14:textId="77777777" w:rsidR="00A46156" w:rsidRDefault="00A46156">
            <w:pPr>
              <w:rPr>
                <w:rFonts w:eastAsia="Calibri"/>
                <w:b/>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C68D7A8" w14:textId="77777777" w:rsidR="00A46156" w:rsidRDefault="001F2CBD">
            <w:pPr>
              <w:jc w:val="center"/>
              <w:rPr>
                <w:rFonts w:eastAsia="Calibri"/>
                <w:b/>
                <w:sz w:val="22"/>
                <w:szCs w:val="22"/>
              </w:rPr>
            </w:pPr>
            <w:r>
              <w:rPr>
                <w:rFonts w:eastAsia="Calibri"/>
                <w:b/>
                <w:sz w:val="22"/>
                <w:szCs w:val="22"/>
              </w:rPr>
              <w:t>Tarpinė siektina reikšmė (metai)</w:t>
            </w:r>
          </w:p>
        </w:tc>
        <w:tc>
          <w:tcPr>
            <w:tcW w:w="28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D261AD3" w14:textId="77777777" w:rsidR="00A46156" w:rsidRDefault="001F2CBD">
            <w:pPr>
              <w:jc w:val="center"/>
              <w:rPr>
                <w:rFonts w:eastAsia="Calibri"/>
                <w:b/>
                <w:sz w:val="22"/>
                <w:szCs w:val="22"/>
              </w:rPr>
            </w:pPr>
            <w:r>
              <w:rPr>
                <w:rFonts w:eastAsia="Calibri"/>
                <w:b/>
                <w:sz w:val="22"/>
                <w:szCs w:val="22"/>
              </w:rPr>
              <w:t>Galutinė siektina reikšmė</w:t>
            </w:r>
          </w:p>
          <w:p w14:paraId="69E005D7" w14:textId="77777777" w:rsidR="00A46156" w:rsidRDefault="001F2CBD">
            <w:pPr>
              <w:jc w:val="center"/>
              <w:rPr>
                <w:rFonts w:eastAsia="Calibri"/>
                <w:b/>
                <w:sz w:val="22"/>
                <w:szCs w:val="22"/>
              </w:rPr>
            </w:pPr>
            <w:r>
              <w:rPr>
                <w:rFonts w:eastAsia="Calibri"/>
                <w:b/>
                <w:sz w:val="22"/>
                <w:szCs w:val="22"/>
              </w:rPr>
              <w:t>(metai)</w:t>
            </w:r>
          </w:p>
        </w:tc>
      </w:tr>
      <w:tr w:rsidR="00A46156" w14:paraId="7C9CE91C" w14:textId="77777777">
        <w:trPr>
          <w:trHeight w:val="98"/>
        </w:trPr>
        <w:tc>
          <w:tcPr>
            <w:tcW w:w="567" w:type="dxa"/>
            <w:tcBorders>
              <w:top w:val="single" w:sz="4" w:space="0" w:color="auto"/>
              <w:left w:val="single" w:sz="4" w:space="0" w:color="auto"/>
              <w:bottom w:val="single" w:sz="4" w:space="0" w:color="auto"/>
              <w:right w:val="single" w:sz="4" w:space="0" w:color="auto"/>
            </w:tcBorders>
            <w:shd w:val="clear" w:color="auto" w:fill="DBE5F1"/>
          </w:tcPr>
          <w:p w14:paraId="6B29A9E5" w14:textId="77777777" w:rsidR="00A46156" w:rsidRDefault="001F2CBD">
            <w:pPr>
              <w:jc w:val="center"/>
              <w:rPr>
                <w:rFonts w:eastAsia="Calibri"/>
                <w:sz w:val="22"/>
                <w:szCs w:val="22"/>
              </w:rPr>
            </w:pPr>
            <w:r>
              <w:rPr>
                <w:rFonts w:eastAsia="Calibri"/>
                <w:sz w:val="22"/>
                <w:szCs w:val="22"/>
              </w:rPr>
              <w:t>1</w:t>
            </w:r>
          </w:p>
        </w:tc>
        <w:tc>
          <w:tcPr>
            <w:tcW w:w="209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8679A12" w14:textId="77777777" w:rsidR="00A46156" w:rsidRDefault="001F2CBD">
            <w:pPr>
              <w:jc w:val="center"/>
              <w:rPr>
                <w:rFonts w:eastAsia="Calibri"/>
                <w:sz w:val="22"/>
                <w:szCs w:val="22"/>
              </w:rPr>
            </w:pPr>
            <w:r>
              <w:rPr>
                <w:rFonts w:eastAsia="Calibri"/>
                <w:sz w:val="22"/>
                <w:szCs w:val="22"/>
              </w:rPr>
              <w:t>2</w:t>
            </w:r>
          </w:p>
        </w:tc>
        <w:tc>
          <w:tcPr>
            <w:tcW w:w="521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8E8352" w14:textId="77777777" w:rsidR="00A46156" w:rsidRDefault="001F2CBD">
            <w:pPr>
              <w:jc w:val="center"/>
              <w:rPr>
                <w:rFonts w:eastAsia="Calibri"/>
                <w:sz w:val="22"/>
                <w:szCs w:val="22"/>
              </w:rPr>
            </w:pPr>
            <w:r>
              <w:rPr>
                <w:rFonts w:eastAsia="Calibri"/>
                <w:sz w:val="22"/>
                <w:szCs w:val="22"/>
              </w:rPr>
              <w:t>3</w:t>
            </w:r>
          </w:p>
        </w:tc>
        <w:tc>
          <w:tcPr>
            <w:tcW w:w="226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B50D85F" w14:textId="77777777" w:rsidR="00A46156" w:rsidRDefault="001F2CBD">
            <w:pPr>
              <w:jc w:val="center"/>
              <w:rPr>
                <w:rFonts w:eastAsia="Calibri"/>
                <w:sz w:val="22"/>
                <w:szCs w:val="22"/>
              </w:rPr>
            </w:pPr>
            <w:r>
              <w:rPr>
                <w:rFonts w:eastAsia="Calibri"/>
                <w:sz w:val="22"/>
                <w:szCs w:val="22"/>
              </w:rPr>
              <w:t>4</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89B0D2" w14:textId="77777777" w:rsidR="00A46156" w:rsidRDefault="001F2CBD">
            <w:pPr>
              <w:jc w:val="center"/>
              <w:rPr>
                <w:rFonts w:eastAsia="Calibri"/>
                <w:sz w:val="22"/>
                <w:szCs w:val="22"/>
              </w:rPr>
            </w:pPr>
            <w:r>
              <w:rPr>
                <w:rFonts w:eastAsia="Calibri"/>
                <w:sz w:val="22"/>
                <w:szCs w:val="22"/>
              </w:rPr>
              <w:t>5</w:t>
            </w:r>
          </w:p>
        </w:tc>
        <w:tc>
          <w:tcPr>
            <w:tcW w:w="28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85128F4" w14:textId="77777777" w:rsidR="00A46156" w:rsidRDefault="001F2CBD">
            <w:pPr>
              <w:jc w:val="center"/>
              <w:rPr>
                <w:rFonts w:eastAsia="Calibri"/>
                <w:sz w:val="22"/>
                <w:szCs w:val="22"/>
              </w:rPr>
            </w:pPr>
            <w:r>
              <w:rPr>
                <w:rFonts w:eastAsia="Calibri"/>
                <w:sz w:val="22"/>
                <w:szCs w:val="22"/>
              </w:rPr>
              <w:t>6</w:t>
            </w:r>
          </w:p>
        </w:tc>
      </w:tr>
      <w:tr w:rsidR="00A46156" w14:paraId="4D7FF051" w14:textId="77777777">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2AA7DA86" w14:textId="77777777" w:rsidR="00A46156" w:rsidRDefault="001F2CBD">
            <w:pPr>
              <w:rPr>
                <w:rFonts w:eastAsia="Calibri"/>
                <w:iCs/>
                <w:sz w:val="20"/>
              </w:rPr>
            </w:pPr>
            <w:r>
              <w:rPr>
                <w:rFonts w:eastAsia="Calibri"/>
                <w:iCs/>
                <w:sz w:val="20"/>
              </w:rPr>
              <w:t>1.</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14:paraId="04770A32" w14:textId="77777777" w:rsidR="00A46156" w:rsidRDefault="001F2CBD">
            <w:pPr>
              <w:rPr>
                <w:rFonts w:eastAsia="Calibri"/>
                <w:i/>
                <w:iCs/>
                <w:sz w:val="20"/>
              </w:rPr>
            </w:pPr>
            <w:r>
              <w:rPr>
                <w:iCs/>
                <w:sz w:val="20"/>
              </w:rPr>
              <w:t>R.B.2.2071</w:t>
            </w:r>
          </w:p>
        </w:tc>
        <w:tc>
          <w:tcPr>
            <w:tcW w:w="5216" w:type="dxa"/>
            <w:tcBorders>
              <w:top w:val="single" w:sz="4" w:space="0" w:color="auto"/>
              <w:left w:val="single" w:sz="4" w:space="0" w:color="auto"/>
              <w:bottom w:val="single" w:sz="4" w:space="0" w:color="auto"/>
              <w:right w:val="single" w:sz="4" w:space="0" w:color="auto"/>
            </w:tcBorders>
            <w:shd w:val="clear" w:color="auto" w:fill="FFFFFF"/>
            <w:hideMark/>
          </w:tcPr>
          <w:p w14:paraId="65CEC686" w14:textId="77777777" w:rsidR="00A46156" w:rsidRDefault="001F2CBD">
            <w:pPr>
              <w:rPr>
                <w:rFonts w:eastAsia="Calibri"/>
                <w:sz w:val="22"/>
                <w:szCs w:val="22"/>
              </w:rPr>
            </w:pPr>
            <w:r>
              <w:rPr>
                <w:rFonts w:eastAsia="Calibri"/>
                <w:sz w:val="22"/>
                <w:szCs w:val="22"/>
              </w:rPr>
              <w:t>Naujos arba modernizuotos švietimo infrastruktūros naudotojų skaičius per metus (naudotojai per metus)</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48A302E2" w14:textId="77777777" w:rsidR="00A46156" w:rsidRDefault="001F2CBD">
            <w:pPr>
              <w:jc w:val="center"/>
              <w:rPr>
                <w:rFonts w:eastAsia="Calibri"/>
                <w:sz w:val="20"/>
              </w:rPr>
            </w:pPr>
            <w:r>
              <w:rPr>
                <w:rFonts w:eastAsia="Calibri"/>
                <w:sz w:val="20"/>
              </w:rPr>
              <w:t>0</w:t>
            </w:r>
          </w:p>
          <w:p w14:paraId="30B269C6" w14:textId="77777777" w:rsidR="00A46156" w:rsidRDefault="001F2CBD">
            <w:pPr>
              <w:jc w:val="center"/>
              <w:rPr>
                <w:rFonts w:eastAsia="Calibri"/>
                <w:sz w:val="20"/>
              </w:rPr>
            </w:pPr>
            <w:r>
              <w:rPr>
                <w:rFonts w:eastAsia="Calibri"/>
                <w:sz w:val="20"/>
              </w:rPr>
              <w:t>(2021)</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4790AA52" w14:textId="77777777" w:rsidR="00A46156" w:rsidRDefault="001F2CBD">
            <w:pPr>
              <w:jc w:val="center"/>
              <w:rPr>
                <w:rFonts w:eastAsia="Calibri"/>
                <w:sz w:val="20"/>
              </w:rPr>
            </w:pPr>
            <w:r>
              <w:rPr>
                <w:rFonts w:eastAsia="Calibri"/>
                <w:sz w:val="20"/>
              </w:rPr>
              <w:t>0</w:t>
            </w:r>
          </w:p>
          <w:p w14:paraId="13E2DA04" w14:textId="77777777" w:rsidR="00A46156" w:rsidRDefault="001F2CBD">
            <w:pPr>
              <w:jc w:val="center"/>
              <w:rPr>
                <w:rFonts w:eastAsia="Calibri"/>
                <w:sz w:val="20"/>
              </w:rPr>
            </w:pPr>
            <w:r>
              <w:rPr>
                <w:rFonts w:eastAsia="Calibri"/>
                <w:sz w:val="20"/>
              </w:rPr>
              <w:t>(2024)</w:t>
            </w:r>
          </w:p>
        </w:tc>
        <w:tc>
          <w:tcPr>
            <w:tcW w:w="2864" w:type="dxa"/>
            <w:tcBorders>
              <w:top w:val="single" w:sz="4" w:space="0" w:color="auto"/>
              <w:left w:val="single" w:sz="4" w:space="0" w:color="auto"/>
              <w:bottom w:val="single" w:sz="4" w:space="0" w:color="auto"/>
              <w:right w:val="single" w:sz="4" w:space="0" w:color="auto"/>
            </w:tcBorders>
            <w:shd w:val="clear" w:color="auto" w:fill="FFFFFF"/>
            <w:hideMark/>
          </w:tcPr>
          <w:p w14:paraId="00D29736" w14:textId="77777777" w:rsidR="00A46156" w:rsidRDefault="001F2CBD">
            <w:pPr>
              <w:jc w:val="center"/>
              <w:rPr>
                <w:rFonts w:eastAsia="Calibri"/>
                <w:bCs/>
                <w:sz w:val="20"/>
              </w:rPr>
            </w:pPr>
            <w:r>
              <w:rPr>
                <w:rFonts w:eastAsia="Calibri"/>
                <w:bCs/>
                <w:sz w:val="20"/>
              </w:rPr>
              <w:t>3 848</w:t>
            </w:r>
          </w:p>
          <w:p w14:paraId="29FF983C" w14:textId="77777777" w:rsidR="00A46156" w:rsidRDefault="001F2CBD">
            <w:pPr>
              <w:jc w:val="center"/>
              <w:rPr>
                <w:rFonts w:eastAsia="Calibri"/>
                <w:bCs/>
                <w:sz w:val="20"/>
              </w:rPr>
            </w:pPr>
            <w:r>
              <w:rPr>
                <w:rFonts w:eastAsia="Calibri"/>
                <w:bCs/>
                <w:sz w:val="20"/>
              </w:rPr>
              <w:t>(2029)</w:t>
            </w:r>
          </w:p>
        </w:tc>
      </w:tr>
      <w:tr w:rsidR="00A46156" w14:paraId="350EC134" w14:textId="77777777">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40333372" w14:textId="77777777" w:rsidR="00A46156" w:rsidRDefault="001F2CBD">
            <w:pPr>
              <w:rPr>
                <w:rFonts w:eastAsia="Calibri"/>
                <w:iCs/>
                <w:sz w:val="20"/>
              </w:rPr>
            </w:pPr>
            <w:r>
              <w:rPr>
                <w:rFonts w:eastAsia="Calibri"/>
                <w:iCs/>
                <w:sz w:val="20"/>
              </w:rPr>
              <w:t xml:space="preserve">2. </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14:paraId="074980AC" w14:textId="77777777" w:rsidR="00A46156" w:rsidRDefault="001F2CBD">
            <w:pPr>
              <w:rPr>
                <w:rFonts w:eastAsia="Calibri"/>
                <w:i/>
                <w:iCs/>
                <w:sz w:val="20"/>
              </w:rPr>
            </w:pPr>
            <w:r>
              <w:rPr>
                <w:iCs/>
                <w:sz w:val="20"/>
              </w:rPr>
              <w:t>R.S.2.3026</w:t>
            </w:r>
          </w:p>
        </w:tc>
        <w:tc>
          <w:tcPr>
            <w:tcW w:w="5216" w:type="dxa"/>
            <w:tcBorders>
              <w:top w:val="single" w:sz="4" w:space="0" w:color="auto"/>
              <w:left w:val="single" w:sz="4" w:space="0" w:color="auto"/>
              <w:bottom w:val="single" w:sz="4" w:space="0" w:color="auto"/>
              <w:right w:val="single" w:sz="4" w:space="0" w:color="auto"/>
            </w:tcBorders>
            <w:shd w:val="clear" w:color="auto" w:fill="FFFFFF"/>
          </w:tcPr>
          <w:p w14:paraId="29D9FB4F" w14:textId="77777777" w:rsidR="00A46156" w:rsidRDefault="001F2CBD">
            <w:pPr>
              <w:rPr>
                <w:rFonts w:eastAsia="Calibri"/>
                <w:sz w:val="22"/>
                <w:szCs w:val="22"/>
              </w:rPr>
            </w:pPr>
            <w:r>
              <w:rPr>
                <w:rFonts w:eastAsia="Calibri"/>
                <w:sz w:val="22"/>
                <w:szCs w:val="22"/>
              </w:rPr>
              <w:t>Mokyklų, kuriose buvo įdiegtos universalaus dizaino ir kitos inžinerinės priemonės, aplinką pritaikant asmenims, turintiems negalią, dalis nuo visų mokyklų (procentas)</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A8AE1B6" w14:textId="77777777" w:rsidR="00A46156" w:rsidRDefault="001F2CBD">
            <w:pPr>
              <w:jc w:val="center"/>
              <w:rPr>
                <w:sz w:val="20"/>
              </w:rPr>
            </w:pPr>
            <w:r>
              <w:rPr>
                <w:sz w:val="20"/>
              </w:rPr>
              <w:t>7,6</w:t>
            </w:r>
          </w:p>
          <w:p w14:paraId="2D01DF0E" w14:textId="77777777" w:rsidR="00A46156" w:rsidRDefault="001F2CBD">
            <w:pPr>
              <w:jc w:val="center"/>
              <w:rPr>
                <w:rFonts w:eastAsia="Calibri"/>
                <w:sz w:val="20"/>
              </w:rPr>
            </w:pPr>
            <w:r>
              <w:rPr>
                <w:sz w:val="20"/>
              </w:rPr>
              <w:t>(2021)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BD6F10E" w14:textId="77777777" w:rsidR="00A46156" w:rsidRDefault="001F2CBD">
            <w:pPr>
              <w:jc w:val="center"/>
              <w:rPr>
                <w:rFonts w:eastAsia="Calibri"/>
                <w:sz w:val="20"/>
              </w:rPr>
            </w:pPr>
            <w:r>
              <w:rPr>
                <w:rFonts w:eastAsia="Calibri"/>
                <w:sz w:val="20"/>
              </w:rPr>
              <w:t>0</w:t>
            </w:r>
          </w:p>
          <w:p w14:paraId="3FEA7F2D" w14:textId="77777777" w:rsidR="00A46156" w:rsidRDefault="001F2CBD">
            <w:pPr>
              <w:jc w:val="center"/>
              <w:rPr>
                <w:rFonts w:eastAsia="Calibri"/>
                <w:sz w:val="20"/>
              </w:rPr>
            </w:pPr>
            <w:r>
              <w:rPr>
                <w:rFonts w:eastAsia="Calibri"/>
                <w:sz w:val="20"/>
              </w:rPr>
              <w:t>(2024)</w:t>
            </w:r>
          </w:p>
        </w:tc>
        <w:tc>
          <w:tcPr>
            <w:tcW w:w="2864" w:type="dxa"/>
            <w:tcBorders>
              <w:top w:val="single" w:sz="4" w:space="0" w:color="auto"/>
              <w:left w:val="single" w:sz="4" w:space="0" w:color="auto"/>
              <w:bottom w:val="single" w:sz="4" w:space="0" w:color="auto"/>
              <w:right w:val="single" w:sz="4" w:space="0" w:color="auto"/>
            </w:tcBorders>
            <w:shd w:val="clear" w:color="auto" w:fill="FFFFFF"/>
          </w:tcPr>
          <w:p w14:paraId="221DBA11" w14:textId="77777777" w:rsidR="00A46156" w:rsidRDefault="001F2CBD">
            <w:pPr>
              <w:jc w:val="center"/>
              <w:rPr>
                <w:rFonts w:eastAsia="Calibri"/>
                <w:bCs/>
                <w:sz w:val="20"/>
              </w:rPr>
            </w:pPr>
            <w:r>
              <w:rPr>
                <w:rFonts w:eastAsia="Calibri"/>
                <w:bCs/>
                <w:sz w:val="20"/>
              </w:rPr>
              <w:t>22</w:t>
            </w:r>
          </w:p>
          <w:p w14:paraId="6977D40C" w14:textId="77777777" w:rsidR="00A46156" w:rsidRDefault="001F2CBD">
            <w:pPr>
              <w:jc w:val="center"/>
              <w:rPr>
                <w:rFonts w:eastAsia="Calibri"/>
                <w:bCs/>
                <w:i/>
                <w:iCs/>
                <w:sz w:val="22"/>
                <w:szCs w:val="22"/>
              </w:rPr>
            </w:pPr>
            <w:r>
              <w:rPr>
                <w:rFonts w:eastAsia="Calibri"/>
                <w:bCs/>
                <w:sz w:val="20"/>
              </w:rPr>
              <w:t>(2029)</w:t>
            </w:r>
          </w:p>
        </w:tc>
      </w:tr>
      <w:tr w:rsidR="00A46156" w14:paraId="050B709B" w14:textId="77777777">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1216B080" w14:textId="77777777" w:rsidR="00A46156" w:rsidRDefault="001F2CBD">
            <w:pPr>
              <w:rPr>
                <w:rFonts w:eastAsia="Calibri"/>
                <w:iCs/>
                <w:sz w:val="20"/>
              </w:rPr>
            </w:pPr>
            <w:r>
              <w:rPr>
                <w:rFonts w:eastAsia="Calibri"/>
                <w:iCs/>
                <w:sz w:val="20"/>
              </w:rPr>
              <w:t>3.</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14:paraId="0B7DD25B" w14:textId="77777777" w:rsidR="00A46156" w:rsidRDefault="001F2CBD">
            <w:pPr>
              <w:rPr>
                <w:iCs/>
                <w:sz w:val="20"/>
              </w:rPr>
            </w:pPr>
            <w:r>
              <w:rPr>
                <w:iCs/>
                <w:sz w:val="20"/>
              </w:rPr>
              <w:t>R.B.2.2070</w:t>
            </w:r>
          </w:p>
        </w:tc>
        <w:tc>
          <w:tcPr>
            <w:tcW w:w="5216" w:type="dxa"/>
            <w:tcBorders>
              <w:top w:val="single" w:sz="4" w:space="0" w:color="auto"/>
              <w:left w:val="single" w:sz="4" w:space="0" w:color="auto"/>
              <w:bottom w:val="single" w:sz="4" w:space="0" w:color="auto"/>
              <w:right w:val="single" w:sz="4" w:space="0" w:color="auto"/>
            </w:tcBorders>
            <w:shd w:val="clear" w:color="auto" w:fill="FFFFFF"/>
          </w:tcPr>
          <w:p w14:paraId="74FB94D8" w14:textId="77777777" w:rsidR="00A46156" w:rsidRDefault="001F2CBD">
            <w:pPr>
              <w:rPr>
                <w:rFonts w:eastAsia="Calibri"/>
                <w:sz w:val="22"/>
                <w:szCs w:val="22"/>
              </w:rPr>
            </w:pPr>
            <w:r>
              <w:rPr>
                <w:iCs/>
                <w:sz w:val="20"/>
              </w:rPr>
              <w:t>Naujos arba modernizuotos vaikų priežiūros infrastruktūros naudotojų skaičius per metus (naudotojai per metus)</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28A0D9D" w14:textId="77777777" w:rsidR="00A46156" w:rsidRDefault="001F2CBD">
            <w:pPr>
              <w:jc w:val="center"/>
              <w:rPr>
                <w:rFonts w:eastAsia="Calibri"/>
                <w:sz w:val="20"/>
              </w:rPr>
            </w:pPr>
            <w:r>
              <w:rPr>
                <w:rFonts w:eastAsia="Calibri"/>
                <w:sz w:val="20"/>
              </w:rPr>
              <w:t>0</w:t>
            </w:r>
          </w:p>
          <w:p w14:paraId="353936A6" w14:textId="77777777" w:rsidR="00A46156" w:rsidRDefault="001F2CBD">
            <w:pPr>
              <w:jc w:val="center"/>
              <w:rPr>
                <w:sz w:val="20"/>
              </w:rPr>
            </w:pPr>
            <w:r>
              <w:rPr>
                <w:rFonts w:eastAsia="Calibri"/>
                <w:sz w:val="20"/>
              </w:rPr>
              <w:t>(2021)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EF24675" w14:textId="77777777" w:rsidR="00A46156" w:rsidRDefault="001F2CBD">
            <w:pPr>
              <w:jc w:val="center"/>
              <w:rPr>
                <w:rFonts w:eastAsia="Calibri"/>
                <w:sz w:val="20"/>
              </w:rPr>
            </w:pPr>
            <w:r>
              <w:rPr>
                <w:rFonts w:eastAsia="Calibri"/>
                <w:sz w:val="20"/>
              </w:rPr>
              <w:t>0</w:t>
            </w:r>
          </w:p>
          <w:p w14:paraId="5F85F3A2" w14:textId="77777777" w:rsidR="00A46156" w:rsidRDefault="001F2CBD">
            <w:pPr>
              <w:jc w:val="center"/>
              <w:rPr>
                <w:rFonts w:eastAsia="Calibri"/>
                <w:sz w:val="20"/>
              </w:rPr>
            </w:pPr>
            <w:r>
              <w:rPr>
                <w:rFonts w:eastAsia="Calibri"/>
                <w:sz w:val="20"/>
              </w:rPr>
              <w:t>(2024)</w:t>
            </w:r>
          </w:p>
        </w:tc>
        <w:tc>
          <w:tcPr>
            <w:tcW w:w="2864" w:type="dxa"/>
            <w:tcBorders>
              <w:top w:val="single" w:sz="4" w:space="0" w:color="auto"/>
              <w:left w:val="single" w:sz="4" w:space="0" w:color="auto"/>
              <w:bottom w:val="single" w:sz="4" w:space="0" w:color="auto"/>
              <w:right w:val="single" w:sz="4" w:space="0" w:color="auto"/>
            </w:tcBorders>
            <w:shd w:val="clear" w:color="auto" w:fill="FFFFFF"/>
          </w:tcPr>
          <w:p w14:paraId="4FD08177" w14:textId="27BAEAE4" w:rsidR="00F03547" w:rsidRPr="004D0505" w:rsidRDefault="00F03547" w:rsidP="00F03547">
            <w:pPr>
              <w:jc w:val="center"/>
              <w:rPr>
                <w:rFonts w:eastAsia="Calibri"/>
                <w:sz w:val="20"/>
              </w:rPr>
            </w:pPr>
            <w:r w:rsidRPr="004D0505">
              <w:rPr>
                <w:rFonts w:eastAsia="Calibri"/>
                <w:sz w:val="20"/>
              </w:rPr>
              <w:t>1 772</w:t>
            </w:r>
          </w:p>
          <w:p w14:paraId="2DF0AC36" w14:textId="77777777" w:rsidR="00A46156" w:rsidRDefault="001F2CBD">
            <w:pPr>
              <w:jc w:val="center"/>
              <w:rPr>
                <w:rFonts w:eastAsia="Calibri"/>
                <w:bCs/>
                <w:i/>
                <w:iCs/>
                <w:sz w:val="22"/>
                <w:szCs w:val="22"/>
              </w:rPr>
            </w:pPr>
            <w:r w:rsidRPr="004D0505">
              <w:rPr>
                <w:rFonts w:eastAsia="Calibri"/>
                <w:bCs/>
                <w:sz w:val="20"/>
              </w:rPr>
              <w:t>(2029)</w:t>
            </w:r>
          </w:p>
        </w:tc>
      </w:tr>
      <w:tr w:rsidR="00A46156" w14:paraId="561DD915" w14:textId="77777777">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22EBADBF" w14:textId="77777777" w:rsidR="00A46156" w:rsidRDefault="001F2CBD">
            <w:pPr>
              <w:rPr>
                <w:rFonts w:eastAsia="Calibri"/>
                <w:iCs/>
                <w:sz w:val="20"/>
              </w:rPr>
            </w:pPr>
            <w:r>
              <w:rPr>
                <w:rFonts w:eastAsia="Calibri"/>
                <w:iCs/>
                <w:sz w:val="20"/>
              </w:rPr>
              <w:t>4.</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14:paraId="46753E25" w14:textId="77777777" w:rsidR="00A46156" w:rsidRDefault="001F2CBD">
            <w:pPr>
              <w:rPr>
                <w:iCs/>
                <w:sz w:val="20"/>
              </w:rPr>
            </w:pPr>
            <w:r>
              <w:rPr>
                <w:iCs/>
                <w:sz w:val="20"/>
              </w:rPr>
              <w:t>R.S.2.3030</w:t>
            </w:r>
          </w:p>
        </w:tc>
        <w:tc>
          <w:tcPr>
            <w:tcW w:w="5216" w:type="dxa"/>
            <w:tcBorders>
              <w:top w:val="single" w:sz="4" w:space="0" w:color="auto"/>
              <w:left w:val="single" w:sz="4" w:space="0" w:color="auto"/>
              <w:bottom w:val="single" w:sz="4" w:space="0" w:color="auto"/>
              <w:right w:val="single" w:sz="4" w:space="0" w:color="auto"/>
            </w:tcBorders>
            <w:shd w:val="clear" w:color="auto" w:fill="FFFFFF"/>
          </w:tcPr>
          <w:p w14:paraId="1ADDEF67" w14:textId="77777777" w:rsidR="00A46156" w:rsidRDefault="001F2CBD">
            <w:pPr>
              <w:rPr>
                <w:rFonts w:eastAsia="Calibri"/>
                <w:sz w:val="22"/>
                <w:szCs w:val="22"/>
              </w:rPr>
            </w:pPr>
            <w:r>
              <w:rPr>
                <w:iCs/>
                <w:sz w:val="20"/>
              </w:rPr>
              <w:t>Vaikų, pasinaudojusių pavėžėjimo paslaugomis naujai įsigytomis transporto priemonėmis, skaičius per metus (asmenys per metus)</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F3613B7" w14:textId="77777777" w:rsidR="00A46156" w:rsidRDefault="001F2CBD">
            <w:pPr>
              <w:jc w:val="center"/>
              <w:rPr>
                <w:rFonts w:eastAsia="Calibri"/>
                <w:sz w:val="20"/>
              </w:rPr>
            </w:pPr>
            <w:r>
              <w:rPr>
                <w:rFonts w:eastAsia="Calibri"/>
                <w:sz w:val="20"/>
              </w:rPr>
              <w:t>0</w:t>
            </w:r>
          </w:p>
          <w:p w14:paraId="689F3064" w14:textId="77777777" w:rsidR="00A46156" w:rsidRDefault="001F2CBD">
            <w:pPr>
              <w:jc w:val="center"/>
              <w:rPr>
                <w:sz w:val="20"/>
              </w:rPr>
            </w:pPr>
            <w:r>
              <w:rPr>
                <w:rFonts w:eastAsia="Calibri"/>
                <w:sz w:val="20"/>
              </w:rPr>
              <w:t>(2021)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E104F29" w14:textId="77777777" w:rsidR="00A46156" w:rsidRDefault="001F2CBD">
            <w:pPr>
              <w:jc w:val="center"/>
              <w:rPr>
                <w:rFonts w:eastAsia="Calibri"/>
                <w:sz w:val="20"/>
              </w:rPr>
            </w:pPr>
            <w:r>
              <w:rPr>
                <w:rFonts w:eastAsia="Calibri"/>
                <w:sz w:val="20"/>
              </w:rPr>
              <w:t>0</w:t>
            </w:r>
          </w:p>
          <w:p w14:paraId="12B9A1C7" w14:textId="77777777" w:rsidR="00A46156" w:rsidRDefault="001F2CBD">
            <w:pPr>
              <w:jc w:val="center"/>
              <w:rPr>
                <w:rFonts w:eastAsia="Calibri"/>
                <w:sz w:val="20"/>
              </w:rPr>
            </w:pPr>
            <w:r>
              <w:rPr>
                <w:rFonts w:eastAsia="Calibri"/>
                <w:sz w:val="20"/>
              </w:rPr>
              <w:t>(2024)</w:t>
            </w:r>
          </w:p>
        </w:tc>
        <w:tc>
          <w:tcPr>
            <w:tcW w:w="2864" w:type="dxa"/>
            <w:tcBorders>
              <w:top w:val="single" w:sz="4" w:space="0" w:color="auto"/>
              <w:left w:val="single" w:sz="4" w:space="0" w:color="auto"/>
              <w:bottom w:val="single" w:sz="4" w:space="0" w:color="auto"/>
              <w:right w:val="single" w:sz="4" w:space="0" w:color="auto"/>
            </w:tcBorders>
            <w:shd w:val="clear" w:color="auto" w:fill="FFFFFF"/>
          </w:tcPr>
          <w:p w14:paraId="76800683" w14:textId="77777777" w:rsidR="00A46156" w:rsidRDefault="001F2CBD">
            <w:pPr>
              <w:jc w:val="center"/>
              <w:rPr>
                <w:rFonts w:eastAsia="Calibri"/>
                <w:bCs/>
                <w:sz w:val="20"/>
              </w:rPr>
            </w:pPr>
            <w:r>
              <w:rPr>
                <w:rFonts w:eastAsia="Calibri"/>
                <w:bCs/>
                <w:sz w:val="20"/>
              </w:rPr>
              <w:t>591</w:t>
            </w:r>
          </w:p>
          <w:p w14:paraId="2886CAC6" w14:textId="77777777" w:rsidR="00A46156" w:rsidRDefault="001F2CBD">
            <w:pPr>
              <w:jc w:val="center"/>
              <w:rPr>
                <w:rFonts w:eastAsia="Calibri"/>
                <w:bCs/>
                <w:i/>
                <w:iCs/>
                <w:sz w:val="22"/>
                <w:szCs w:val="22"/>
              </w:rPr>
            </w:pPr>
            <w:r>
              <w:rPr>
                <w:rFonts w:eastAsia="Calibri"/>
                <w:bCs/>
                <w:sz w:val="20"/>
              </w:rPr>
              <w:t>(2029)</w:t>
            </w:r>
          </w:p>
        </w:tc>
      </w:tr>
      <w:tr w:rsidR="00A46156" w14:paraId="1C6996A4" w14:textId="77777777">
        <w:trPr>
          <w:trHeight w:val="328"/>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521DDB96" w14:textId="77777777" w:rsidR="00A46156" w:rsidRDefault="001F2CBD">
            <w:pPr>
              <w:rPr>
                <w:rFonts w:eastAsia="Calibri"/>
                <w:i/>
                <w:sz w:val="22"/>
                <w:szCs w:val="22"/>
                <w:lang w:eastAsia="lt-LT"/>
              </w:rPr>
            </w:pPr>
            <w:r>
              <w:rPr>
                <w:rFonts w:eastAsia="Calibri"/>
                <w:i/>
                <w:sz w:val="22"/>
                <w:szCs w:val="22"/>
                <w:lang w:eastAsia="lt-LT"/>
              </w:rPr>
              <w:t>...</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5E7DE4FA" w14:textId="77777777" w:rsidR="00A46156" w:rsidRDefault="00A46156">
            <w:pPr>
              <w:rPr>
                <w:rFonts w:eastAsia="Calibri"/>
                <w:i/>
                <w:sz w:val="22"/>
                <w:szCs w:val="22"/>
                <w:lang w:eastAsia="lt-LT"/>
              </w:rPr>
            </w:pPr>
          </w:p>
        </w:tc>
        <w:tc>
          <w:tcPr>
            <w:tcW w:w="5216" w:type="dxa"/>
            <w:tcBorders>
              <w:top w:val="single" w:sz="4" w:space="0" w:color="auto"/>
              <w:left w:val="single" w:sz="4" w:space="0" w:color="auto"/>
              <w:bottom w:val="single" w:sz="4" w:space="0" w:color="auto"/>
              <w:right w:val="single" w:sz="4" w:space="0" w:color="auto"/>
            </w:tcBorders>
            <w:shd w:val="clear" w:color="auto" w:fill="FFFFFF"/>
            <w:vAlign w:val="center"/>
          </w:tcPr>
          <w:p w14:paraId="1EC642B5" w14:textId="77777777" w:rsidR="00A46156" w:rsidRDefault="00A46156">
            <w:pPr>
              <w:rPr>
                <w:rFonts w:eastAsia="Calibri"/>
                <w:i/>
                <w:sz w:val="22"/>
                <w:szCs w:val="22"/>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6F9E535" w14:textId="77777777" w:rsidR="00A46156" w:rsidRDefault="00A46156">
            <w:pPr>
              <w:rPr>
                <w:rFonts w:eastAsia="Calibri"/>
                <w:i/>
                <w:sz w:val="22"/>
                <w:szCs w:val="22"/>
                <w:lang w:eastAsia="lt-LT"/>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BDAF8B9" w14:textId="77777777" w:rsidR="00A46156" w:rsidRDefault="00A46156">
            <w:pPr>
              <w:rPr>
                <w:rFonts w:eastAsia="Calibri"/>
                <w:i/>
                <w:sz w:val="22"/>
                <w:szCs w:val="22"/>
                <w:lang w:eastAsia="lt-LT"/>
              </w:rPr>
            </w:pPr>
          </w:p>
        </w:tc>
        <w:tc>
          <w:tcPr>
            <w:tcW w:w="2864" w:type="dxa"/>
            <w:tcBorders>
              <w:top w:val="single" w:sz="4" w:space="0" w:color="auto"/>
              <w:left w:val="single" w:sz="4" w:space="0" w:color="auto"/>
              <w:bottom w:val="single" w:sz="4" w:space="0" w:color="auto"/>
              <w:right w:val="single" w:sz="4" w:space="0" w:color="auto"/>
            </w:tcBorders>
            <w:shd w:val="clear" w:color="auto" w:fill="FFFFFF"/>
            <w:vAlign w:val="center"/>
          </w:tcPr>
          <w:p w14:paraId="0A849C37" w14:textId="77777777" w:rsidR="00A46156" w:rsidRDefault="00A46156">
            <w:pPr>
              <w:rPr>
                <w:rFonts w:eastAsia="Calibri"/>
                <w:i/>
                <w:sz w:val="22"/>
                <w:szCs w:val="22"/>
                <w:lang w:eastAsia="lt-LT"/>
              </w:rPr>
            </w:pPr>
          </w:p>
        </w:tc>
      </w:tr>
    </w:tbl>
    <w:p w14:paraId="19C4CEF2" w14:textId="77777777" w:rsidR="00A46156" w:rsidRDefault="00A46156">
      <w:pPr>
        <w:rPr>
          <w:rFonts w:eastAsia="Calibri"/>
          <w:b/>
          <w:szCs w:val="24"/>
        </w:rPr>
      </w:pPr>
    </w:p>
    <w:p w14:paraId="2E43EAB0" w14:textId="77777777" w:rsidR="00A46156" w:rsidRDefault="00A46156">
      <w:pPr>
        <w:rPr>
          <w:rFonts w:eastAsia="Calibri"/>
          <w:b/>
          <w:sz w:val="22"/>
          <w:szCs w:val="22"/>
        </w:rPr>
      </w:pPr>
    </w:p>
    <w:p w14:paraId="7E8F346E" w14:textId="77777777" w:rsidR="00A46156" w:rsidRDefault="001F2CBD">
      <w:pPr>
        <w:rPr>
          <w:rFonts w:eastAsia="Calibri"/>
          <w:b/>
          <w:szCs w:val="24"/>
        </w:rPr>
      </w:pPr>
      <w:r>
        <w:rPr>
          <w:rFonts w:eastAsia="Calibri"/>
          <w:b/>
          <w:szCs w:val="24"/>
        </w:rPr>
        <w:t>5 lentelė. Pažangos priemonės finansavimo šaltiniai ir preliminarus pažangos lėšų poreikis</w:t>
      </w:r>
    </w:p>
    <w:p w14:paraId="56DB5FA3" w14:textId="77777777" w:rsidR="00A46156" w:rsidRDefault="00A46156">
      <w:pPr>
        <w:rPr>
          <w:rFonts w:eastAsia="Calibri"/>
          <w:b/>
          <w:szCs w:val="24"/>
        </w:rPr>
      </w:pPr>
    </w:p>
    <w:tbl>
      <w:tblPr>
        <w:tblW w:w="0" w:type="auto"/>
        <w:tblInd w:w="-112" w:type="dxa"/>
        <w:tblLayout w:type="fixed"/>
        <w:tblCellMar>
          <w:left w:w="30" w:type="dxa"/>
          <w:right w:w="30" w:type="dxa"/>
        </w:tblCellMar>
        <w:tblLook w:val="04A0" w:firstRow="1" w:lastRow="0" w:firstColumn="1" w:lastColumn="0" w:noHBand="0" w:noVBand="1"/>
      </w:tblPr>
      <w:tblGrid>
        <w:gridCol w:w="6804"/>
        <w:gridCol w:w="3686"/>
      </w:tblGrid>
      <w:tr w:rsidR="00A46156" w14:paraId="0F1EBB01" w14:textId="77777777">
        <w:trPr>
          <w:cantSplit/>
          <w:trHeight w:val="373"/>
        </w:trPr>
        <w:tc>
          <w:tcPr>
            <w:tcW w:w="68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8F0DDD6" w14:textId="77777777" w:rsidR="00A46156" w:rsidRDefault="001F2CBD">
            <w:pPr>
              <w:jc w:val="center"/>
              <w:rPr>
                <w:b/>
                <w:sz w:val="22"/>
                <w:szCs w:val="22"/>
              </w:rPr>
            </w:pPr>
            <w:r>
              <w:rPr>
                <w:b/>
                <w:sz w:val="22"/>
                <w:szCs w:val="22"/>
              </w:rPr>
              <w:t>Finansavimo šaltiniai</w:t>
            </w:r>
          </w:p>
        </w:tc>
        <w:tc>
          <w:tcPr>
            <w:tcW w:w="3686" w:type="dxa"/>
            <w:tcBorders>
              <w:top w:val="single" w:sz="4" w:space="0" w:color="auto"/>
              <w:left w:val="single" w:sz="4" w:space="0" w:color="auto"/>
              <w:bottom w:val="nil"/>
              <w:right w:val="single" w:sz="4" w:space="0" w:color="auto"/>
            </w:tcBorders>
            <w:shd w:val="clear" w:color="auto" w:fill="DBE5F1"/>
            <w:vAlign w:val="center"/>
            <w:hideMark/>
          </w:tcPr>
          <w:p w14:paraId="0B7B2A9F" w14:textId="77777777" w:rsidR="00A46156" w:rsidRDefault="001F2CBD">
            <w:pPr>
              <w:ind w:left="15" w:hanging="15"/>
              <w:jc w:val="center"/>
              <w:rPr>
                <w:b/>
                <w:sz w:val="22"/>
                <w:szCs w:val="22"/>
              </w:rPr>
            </w:pPr>
            <w:r>
              <w:rPr>
                <w:b/>
                <w:sz w:val="22"/>
                <w:szCs w:val="22"/>
              </w:rPr>
              <w:t>Lėšų poreikis, eurais</w:t>
            </w:r>
          </w:p>
        </w:tc>
      </w:tr>
      <w:tr w:rsidR="00A46156" w14:paraId="75A24B43" w14:textId="77777777">
        <w:trPr>
          <w:cantSplit/>
          <w:trHeight w:val="208"/>
        </w:trPr>
        <w:tc>
          <w:tcPr>
            <w:tcW w:w="68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8F8D368" w14:textId="77777777" w:rsidR="00A46156" w:rsidRDefault="001F2CBD">
            <w:pPr>
              <w:jc w:val="center"/>
              <w:rPr>
                <w:sz w:val="22"/>
                <w:szCs w:val="22"/>
              </w:rPr>
            </w:pPr>
            <w:r>
              <w:rPr>
                <w:sz w:val="22"/>
                <w:szCs w:val="22"/>
              </w:rPr>
              <w:t>1</w:t>
            </w:r>
          </w:p>
        </w:tc>
        <w:tc>
          <w:tcPr>
            <w:tcW w:w="368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CD2FF8A" w14:textId="77777777" w:rsidR="00A46156" w:rsidRPr="00897D05" w:rsidRDefault="001F2CBD">
            <w:pPr>
              <w:ind w:left="15" w:hanging="15"/>
              <w:jc w:val="center"/>
              <w:rPr>
                <w:sz w:val="22"/>
                <w:szCs w:val="22"/>
              </w:rPr>
            </w:pPr>
            <w:r w:rsidRPr="00897D05">
              <w:rPr>
                <w:sz w:val="22"/>
                <w:szCs w:val="22"/>
              </w:rPr>
              <w:t>2</w:t>
            </w:r>
          </w:p>
        </w:tc>
      </w:tr>
      <w:tr w:rsidR="00A46156" w14:paraId="55305595" w14:textId="77777777">
        <w:trPr>
          <w:cantSplit/>
          <w:trHeight w:val="208"/>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E4C89" w14:textId="77777777" w:rsidR="00A46156" w:rsidRDefault="001F2CBD">
            <w:r>
              <w:rPr>
                <w:b/>
              </w:rPr>
              <w:t>1. Lietuvos Respublikos valstybės biudžeto asignavimų lėšos:</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B2613" w14:textId="6E8A4E1D" w:rsidR="001B2F09" w:rsidRPr="00897D05" w:rsidRDefault="001D0EC3">
            <w:pPr>
              <w:ind w:left="15" w:hanging="15"/>
              <w:jc w:val="center"/>
              <w:rPr>
                <w:b/>
                <w:bCs/>
                <w:szCs w:val="24"/>
              </w:rPr>
            </w:pPr>
            <w:r w:rsidRPr="00897D05">
              <w:rPr>
                <w:b/>
                <w:bCs/>
                <w:szCs w:val="24"/>
              </w:rPr>
              <w:t>8</w:t>
            </w:r>
            <w:r w:rsidR="00726B30" w:rsidRPr="00897D05">
              <w:rPr>
                <w:b/>
                <w:bCs/>
                <w:szCs w:val="24"/>
              </w:rPr>
              <w:t> 359 520,3</w:t>
            </w:r>
            <w:r w:rsidR="00FB092E" w:rsidRPr="00897D05">
              <w:rPr>
                <w:b/>
                <w:bCs/>
                <w:szCs w:val="24"/>
              </w:rPr>
              <w:t>1</w:t>
            </w:r>
          </w:p>
        </w:tc>
      </w:tr>
      <w:tr w:rsidR="00A46156" w14:paraId="7F5186BA"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3A501530" w14:textId="77777777" w:rsidR="00A46156" w:rsidRDefault="001F2CBD">
            <w:pPr>
              <w:rPr>
                <w:b/>
                <w:sz w:val="22"/>
                <w:szCs w:val="22"/>
              </w:rPr>
            </w:pPr>
            <w:r>
              <w:rPr>
                <w:b/>
                <w:sz w:val="22"/>
                <w:szCs w:val="22"/>
              </w:rPr>
              <w:t>1.1. Valstybės biudžeto lėšos</w:t>
            </w:r>
          </w:p>
        </w:tc>
        <w:tc>
          <w:tcPr>
            <w:tcW w:w="3686" w:type="dxa"/>
            <w:tcBorders>
              <w:top w:val="single" w:sz="4" w:space="0" w:color="auto"/>
              <w:left w:val="single" w:sz="4" w:space="0" w:color="auto"/>
              <w:bottom w:val="single" w:sz="4" w:space="0" w:color="auto"/>
              <w:right w:val="single" w:sz="4" w:space="0" w:color="auto"/>
            </w:tcBorders>
          </w:tcPr>
          <w:p w14:paraId="2D49B27F" w14:textId="77777777" w:rsidR="00A46156" w:rsidRPr="00897D05" w:rsidRDefault="00A46156">
            <w:pPr>
              <w:jc w:val="center"/>
              <w:rPr>
                <w:rFonts w:eastAsia="Calibri"/>
                <w:b/>
                <w:bCs/>
                <w:i/>
                <w:iCs/>
                <w:sz w:val="20"/>
              </w:rPr>
            </w:pPr>
          </w:p>
        </w:tc>
      </w:tr>
      <w:tr w:rsidR="00A46156" w14:paraId="3850595D"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75AA908B" w14:textId="77777777" w:rsidR="00A46156" w:rsidRDefault="001F2CBD">
            <w:pPr>
              <w:rPr>
                <w:sz w:val="22"/>
                <w:szCs w:val="22"/>
              </w:rPr>
            </w:pPr>
            <w:r>
              <w:rPr>
                <w:sz w:val="22"/>
                <w:szCs w:val="22"/>
              </w:rPr>
              <w:t>1.1.1.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2B7811D1" w14:textId="77777777" w:rsidR="00A46156" w:rsidRPr="00897D05" w:rsidRDefault="00A46156">
            <w:pPr>
              <w:jc w:val="both"/>
              <w:rPr>
                <w:i/>
                <w:iCs/>
                <w:sz w:val="22"/>
                <w:szCs w:val="22"/>
              </w:rPr>
            </w:pPr>
          </w:p>
        </w:tc>
      </w:tr>
      <w:tr w:rsidR="00A46156" w14:paraId="29069921"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7D8127D6" w14:textId="77777777" w:rsidR="00A46156" w:rsidRDefault="001F2CBD">
            <w:pPr>
              <w:rPr>
                <w:sz w:val="22"/>
                <w:szCs w:val="22"/>
              </w:rPr>
            </w:pPr>
            <w:r>
              <w:rPr>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EE241E3" w14:textId="77777777" w:rsidR="00A46156" w:rsidRPr="00897D05" w:rsidRDefault="00A46156">
            <w:pPr>
              <w:jc w:val="both"/>
              <w:rPr>
                <w:i/>
                <w:iCs/>
                <w:sz w:val="22"/>
                <w:szCs w:val="22"/>
              </w:rPr>
            </w:pPr>
          </w:p>
        </w:tc>
      </w:tr>
      <w:tr w:rsidR="00A46156" w14:paraId="1D9144E7"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7D2D3D88" w14:textId="77777777" w:rsidR="00A46156" w:rsidRDefault="001F2CBD">
            <w:pPr>
              <w:rPr>
                <w:b/>
                <w:sz w:val="22"/>
                <w:szCs w:val="22"/>
              </w:rPr>
            </w:pPr>
            <w:r>
              <w:rPr>
                <w:b/>
                <w:sz w:val="22"/>
                <w:szCs w:val="22"/>
              </w:rPr>
              <w:t>1.2. Europos Sąjungos (toliau – ES) ir kitos tarptautinės finansinės paramos bendrojo finansavimo lėšos</w:t>
            </w:r>
          </w:p>
        </w:tc>
        <w:tc>
          <w:tcPr>
            <w:tcW w:w="3686" w:type="dxa"/>
            <w:tcBorders>
              <w:top w:val="single" w:sz="4" w:space="0" w:color="auto"/>
              <w:left w:val="single" w:sz="4" w:space="0" w:color="auto"/>
              <w:bottom w:val="single" w:sz="4" w:space="0" w:color="auto"/>
              <w:right w:val="single" w:sz="4" w:space="0" w:color="auto"/>
            </w:tcBorders>
          </w:tcPr>
          <w:p w14:paraId="4B9E9399" w14:textId="77777777" w:rsidR="00A46156" w:rsidRPr="00897D05" w:rsidRDefault="00A46156">
            <w:pPr>
              <w:jc w:val="center"/>
              <w:rPr>
                <w:szCs w:val="24"/>
              </w:rPr>
            </w:pPr>
          </w:p>
        </w:tc>
      </w:tr>
      <w:tr w:rsidR="00A46156" w14:paraId="06B9808B"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690D101B" w14:textId="77777777" w:rsidR="00A46156" w:rsidRDefault="001F2CBD">
            <w:pPr>
              <w:rPr>
                <w:sz w:val="22"/>
                <w:szCs w:val="22"/>
              </w:rPr>
            </w:pPr>
            <w:r>
              <w:rPr>
                <w:sz w:val="22"/>
                <w:szCs w:val="22"/>
              </w:rPr>
              <w:t>1.2.1.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352FD2DF" w14:textId="77777777" w:rsidR="00A46156" w:rsidRPr="00897D05" w:rsidRDefault="00A46156">
            <w:pPr>
              <w:jc w:val="both"/>
              <w:rPr>
                <w:sz w:val="22"/>
                <w:szCs w:val="22"/>
              </w:rPr>
            </w:pPr>
          </w:p>
        </w:tc>
      </w:tr>
      <w:tr w:rsidR="00A46156" w14:paraId="6F257F21"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15850B92" w14:textId="77777777" w:rsidR="00A46156" w:rsidRDefault="001F2CBD">
            <w:pPr>
              <w:rPr>
                <w:i/>
                <w:iCs/>
                <w:sz w:val="22"/>
                <w:szCs w:val="22"/>
              </w:rPr>
            </w:pPr>
            <w:r>
              <w:rPr>
                <w:i/>
                <w:iCs/>
                <w:sz w:val="22"/>
                <w:szCs w:val="22"/>
              </w:rPr>
              <w:t xml:space="preserve">ES struktūrinių fondų bendrojo finansavimo lėšos  </w:t>
            </w:r>
          </w:p>
        </w:tc>
        <w:tc>
          <w:tcPr>
            <w:tcW w:w="3686" w:type="dxa"/>
            <w:tcBorders>
              <w:top w:val="single" w:sz="4" w:space="0" w:color="auto"/>
              <w:left w:val="single" w:sz="4" w:space="0" w:color="auto"/>
              <w:bottom w:val="single" w:sz="4" w:space="0" w:color="auto"/>
              <w:right w:val="single" w:sz="4" w:space="0" w:color="auto"/>
            </w:tcBorders>
          </w:tcPr>
          <w:p w14:paraId="2C19A6EC" w14:textId="77777777" w:rsidR="00A46156" w:rsidRPr="00897D05" w:rsidRDefault="00A46156">
            <w:pPr>
              <w:jc w:val="center"/>
              <w:rPr>
                <w:i/>
                <w:iCs/>
                <w:sz w:val="22"/>
                <w:szCs w:val="22"/>
              </w:rPr>
            </w:pPr>
          </w:p>
        </w:tc>
      </w:tr>
      <w:tr w:rsidR="00A46156" w14:paraId="32C9BE09"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0C8AF533" w14:textId="77777777" w:rsidR="00A46156" w:rsidRDefault="001F2CBD">
            <w:pPr>
              <w:rPr>
                <w:b/>
                <w:sz w:val="22"/>
                <w:szCs w:val="22"/>
              </w:rPr>
            </w:pPr>
            <w:r>
              <w:rPr>
                <w:b/>
                <w:sz w:val="22"/>
                <w:szCs w:val="22"/>
              </w:rPr>
              <w:t>1.3. ES ir kitos tarptautinės finansinės paramos lėšos</w:t>
            </w:r>
          </w:p>
        </w:tc>
        <w:tc>
          <w:tcPr>
            <w:tcW w:w="3686" w:type="dxa"/>
            <w:tcBorders>
              <w:top w:val="single" w:sz="4" w:space="0" w:color="auto"/>
              <w:left w:val="single" w:sz="4" w:space="0" w:color="auto"/>
              <w:bottom w:val="single" w:sz="4" w:space="0" w:color="auto"/>
              <w:right w:val="single" w:sz="4" w:space="0" w:color="auto"/>
            </w:tcBorders>
          </w:tcPr>
          <w:p w14:paraId="49ED61B2" w14:textId="02699112" w:rsidR="00FB092E" w:rsidRPr="00897D05" w:rsidRDefault="00FB092E">
            <w:pPr>
              <w:jc w:val="center"/>
              <w:rPr>
                <w:bCs/>
                <w:szCs w:val="24"/>
              </w:rPr>
            </w:pPr>
            <w:r w:rsidRPr="00897D05">
              <w:rPr>
                <w:b/>
                <w:bCs/>
                <w:szCs w:val="24"/>
              </w:rPr>
              <w:t>8 359 520,31</w:t>
            </w:r>
          </w:p>
        </w:tc>
      </w:tr>
      <w:tr w:rsidR="00A46156" w14:paraId="336AF652"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008C26FB" w14:textId="77777777" w:rsidR="00A46156" w:rsidRDefault="001F2CBD">
            <w:pPr>
              <w:rPr>
                <w:sz w:val="22"/>
                <w:szCs w:val="22"/>
              </w:rPr>
            </w:pPr>
            <w:r>
              <w:rPr>
                <w:sz w:val="22"/>
                <w:szCs w:val="22"/>
              </w:rPr>
              <w:t>1.3.1.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1BC01825" w14:textId="77777777" w:rsidR="00A46156" w:rsidRPr="00897D05" w:rsidRDefault="00A46156">
            <w:pPr>
              <w:jc w:val="both"/>
              <w:rPr>
                <w:b/>
                <w:i/>
                <w:iCs/>
                <w:sz w:val="22"/>
                <w:szCs w:val="22"/>
              </w:rPr>
            </w:pPr>
          </w:p>
        </w:tc>
      </w:tr>
      <w:tr w:rsidR="00A46156" w14:paraId="74B2A2C8"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29787395" w14:textId="77777777" w:rsidR="00A46156" w:rsidRDefault="001F2CBD">
            <w:pPr>
              <w:rPr>
                <w:i/>
                <w:iCs/>
                <w:sz w:val="22"/>
                <w:szCs w:val="22"/>
              </w:rPr>
            </w:pPr>
            <w:r>
              <w:rPr>
                <w:i/>
                <w:iCs/>
                <w:sz w:val="22"/>
                <w:szCs w:val="22"/>
              </w:rPr>
              <w:t xml:space="preserve">1.3.2.8.1. 2021–2027 m. ES struktūrinių fondų lėšos  </w:t>
            </w:r>
          </w:p>
        </w:tc>
        <w:tc>
          <w:tcPr>
            <w:tcW w:w="3686" w:type="dxa"/>
            <w:tcBorders>
              <w:top w:val="single" w:sz="4" w:space="0" w:color="auto"/>
              <w:left w:val="single" w:sz="4" w:space="0" w:color="auto"/>
              <w:bottom w:val="single" w:sz="4" w:space="0" w:color="auto"/>
              <w:right w:val="single" w:sz="4" w:space="0" w:color="auto"/>
            </w:tcBorders>
          </w:tcPr>
          <w:p w14:paraId="0CF6D76A" w14:textId="6F634ED8" w:rsidR="001D0EC3" w:rsidRPr="00897D05" w:rsidRDefault="001D0EC3">
            <w:pPr>
              <w:jc w:val="center"/>
              <w:rPr>
                <w:rFonts w:eastAsia="Calibri"/>
                <w:i/>
                <w:iCs/>
                <w:sz w:val="20"/>
              </w:rPr>
            </w:pPr>
            <w:r w:rsidRPr="00897D05">
              <w:rPr>
                <w:rFonts w:eastAsia="Calibri"/>
                <w:b/>
                <w:bCs/>
                <w:i/>
                <w:iCs/>
                <w:sz w:val="20"/>
              </w:rPr>
              <w:t>8</w:t>
            </w:r>
            <w:r w:rsidR="00B52E35" w:rsidRPr="00897D05">
              <w:rPr>
                <w:rFonts w:eastAsia="Calibri"/>
                <w:b/>
                <w:bCs/>
                <w:i/>
                <w:iCs/>
                <w:sz w:val="20"/>
              </w:rPr>
              <w:t> </w:t>
            </w:r>
            <w:r w:rsidR="006B20AC" w:rsidRPr="00897D05">
              <w:rPr>
                <w:rFonts w:eastAsia="Calibri"/>
                <w:b/>
                <w:bCs/>
                <w:i/>
                <w:iCs/>
                <w:sz w:val="20"/>
              </w:rPr>
              <w:t>359</w:t>
            </w:r>
            <w:r w:rsidR="00FB092E" w:rsidRPr="00897D05">
              <w:rPr>
                <w:rFonts w:eastAsia="Calibri"/>
                <w:b/>
                <w:bCs/>
                <w:i/>
                <w:iCs/>
                <w:sz w:val="20"/>
              </w:rPr>
              <w:t> </w:t>
            </w:r>
            <w:r w:rsidR="00B52E35" w:rsidRPr="00897D05">
              <w:rPr>
                <w:rFonts w:eastAsia="Calibri"/>
                <w:b/>
                <w:bCs/>
                <w:i/>
                <w:iCs/>
                <w:sz w:val="20"/>
              </w:rPr>
              <w:t>520</w:t>
            </w:r>
            <w:r w:rsidR="00FB092E" w:rsidRPr="00897D05">
              <w:rPr>
                <w:rFonts w:eastAsia="Calibri"/>
                <w:b/>
                <w:bCs/>
                <w:i/>
                <w:iCs/>
                <w:sz w:val="20"/>
              </w:rPr>
              <w:t>,</w:t>
            </w:r>
            <w:r w:rsidR="00B52E35" w:rsidRPr="00897D05">
              <w:rPr>
                <w:rFonts w:eastAsia="Calibri"/>
                <w:b/>
                <w:bCs/>
                <w:i/>
                <w:iCs/>
                <w:sz w:val="20"/>
              </w:rPr>
              <w:t>3</w:t>
            </w:r>
            <w:r w:rsidR="00FB092E" w:rsidRPr="00897D05">
              <w:rPr>
                <w:rFonts w:eastAsia="Calibri"/>
                <w:b/>
                <w:bCs/>
                <w:i/>
                <w:iCs/>
                <w:sz w:val="20"/>
              </w:rPr>
              <w:t>1</w:t>
            </w:r>
          </w:p>
        </w:tc>
      </w:tr>
      <w:tr w:rsidR="00A46156" w14:paraId="36AA81E8" w14:textId="77777777">
        <w:trPr>
          <w:cantSplit/>
          <w:trHeight w:val="228"/>
        </w:trPr>
        <w:tc>
          <w:tcPr>
            <w:tcW w:w="6804" w:type="dxa"/>
            <w:tcBorders>
              <w:top w:val="single" w:sz="4" w:space="0" w:color="auto"/>
              <w:left w:val="single" w:sz="4" w:space="0" w:color="auto"/>
              <w:bottom w:val="single" w:sz="4" w:space="0" w:color="auto"/>
              <w:right w:val="single" w:sz="4" w:space="0" w:color="auto"/>
            </w:tcBorders>
            <w:vAlign w:val="center"/>
            <w:hideMark/>
          </w:tcPr>
          <w:p w14:paraId="041BCDBB" w14:textId="77777777" w:rsidR="00A46156" w:rsidRDefault="001F2CBD">
            <w:pPr>
              <w:spacing w:line="276" w:lineRule="auto"/>
              <w:ind w:left="1276" w:hanging="1276"/>
              <w:jc w:val="both"/>
              <w:rPr>
                <w:b/>
                <w:sz w:val="22"/>
                <w:szCs w:val="22"/>
              </w:rPr>
            </w:pPr>
            <w:r>
              <w:rPr>
                <w:b/>
                <w:sz w:val="22"/>
                <w:szCs w:val="22"/>
              </w:rPr>
              <w:t>1.4. Tikslinės paskirties valstybės biudžeto lėšos</w:t>
            </w:r>
          </w:p>
        </w:tc>
        <w:tc>
          <w:tcPr>
            <w:tcW w:w="3686" w:type="dxa"/>
            <w:tcBorders>
              <w:top w:val="single" w:sz="4" w:space="0" w:color="auto"/>
              <w:left w:val="single" w:sz="4" w:space="0" w:color="auto"/>
              <w:bottom w:val="single" w:sz="4" w:space="0" w:color="auto"/>
              <w:right w:val="single" w:sz="4" w:space="0" w:color="auto"/>
            </w:tcBorders>
          </w:tcPr>
          <w:p w14:paraId="39B02C91" w14:textId="77777777" w:rsidR="00A46156" w:rsidRPr="00897D05" w:rsidRDefault="00A46156">
            <w:pPr>
              <w:jc w:val="both"/>
              <w:rPr>
                <w:b/>
                <w:sz w:val="22"/>
                <w:szCs w:val="22"/>
              </w:rPr>
            </w:pPr>
          </w:p>
        </w:tc>
      </w:tr>
      <w:tr w:rsidR="00A46156" w14:paraId="721416A3"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464662D8" w14:textId="77777777" w:rsidR="00A46156" w:rsidRDefault="001F2CBD">
            <w:pPr>
              <w:rPr>
                <w:sz w:val="22"/>
                <w:szCs w:val="22"/>
              </w:rPr>
            </w:pPr>
            <w:r>
              <w:rPr>
                <w:sz w:val="22"/>
                <w:szCs w:val="22"/>
              </w:rPr>
              <w:t>1.4.1.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154ACFD7" w14:textId="77777777" w:rsidR="00A46156" w:rsidRPr="00897D05" w:rsidRDefault="00A46156">
            <w:pPr>
              <w:jc w:val="both"/>
              <w:rPr>
                <w:sz w:val="22"/>
                <w:szCs w:val="22"/>
              </w:rPr>
            </w:pPr>
          </w:p>
        </w:tc>
      </w:tr>
      <w:tr w:rsidR="00A46156" w14:paraId="1BAC0705"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07B55983" w14:textId="77777777" w:rsidR="00A46156" w:rsidRDefault="001F2CBD">
            <w:pPr>
              <w:rPr>
                <w:i/>
                <w:sz w:val="22"/>
                <w:szCs w:val="22"/>
              </w:rPr>
            </w:pPr>
            <w:r>
              <w:rPr>
                <w:i/>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337B873" w14:textId="77777777" w:rsidR="00A46156" w:rsidRPr="00897D05" w:rsidRDefault="00A46156">
            <w:pPr>
              <w:jc w:val="both"/>
              <w:rPr>
                <w:sz w:val="22"/>
                <w:szCs w:val="22"/>
              </w:rPr>
            </w:pPr>
          </w:p>
        </w:tc>
      </w:tr>
      <w:tr w:rsidR="00A46156" w14:paraId="5174846C"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31960C3B" w14:textId="77777777" w:rsidR="00A46156" w:rsidRDefault="001F2CBD">
            <w:pPr>
              <w:rPr>
                <w:b/>
                <w:sz w:val="22"/>
                <w:szCs w:val="22"/>
              </w:rPr>
            </w:pPr>
            <w:r>
              <w:rPr>
                <w:b/>
                <w:sz w:val="22"/>
                <w:szCs w:val="22"/>
              </w:rPr>
              <w:t>2. Kitos lėšos:</w:t>
            </w:r>
          </w:p>
        </w:tc>
        <w:tc>
          <w:tcPr>
            <w:tcW w:w="3686" w:type="dxa"/>
            <w:tcBorders>
              <w:top w:val="single" w:sz="4" w:space="0" w:color="auto"/>
              <w:left w:val="single" w:sz="4" w:space="0" w:color="auto"/>
              <w:bottom w:val="single" w:sz="4" w:space="0" w:color="auto"/>
              <w:right w:val="single" w:sz="4" w:space="0" w:color="auto"/>
            </w:tcBorders>
          </w:tcPr>
          <w:p w14:paraId="645FFCDD" w14:textId="2D5DA53B" w:rsidR="001D0EC3" w:rsidRPr="00897D05" w:rsidRDefault="001D0EC3">
            <w:pPr>
              <w:jc w:val="center"/>
              <w:rPr>
                <w:b/>
                <w:sz w:val="20"/>
              </w:rPr>
            </w:pPr>
            <w:r w:rsidRPr="00897D05">
              <w:rPr>
                <w:b/>
                <w:bCs/>
                <w:sz w:val="20"/>
              </w:rPr>
              <w:t>1 47</w:t>
            </w:r>
            <w:r w:rsidR="00B52E35" w:rsidRPr="00897D05">
              <w:rPr>
                <w:b/>
                <w:bCs/>
                <w:sz w:val="20"/>
              </w:rPr>
              <w:t>5</w:t>
            </w:r>
            <w:r w:rsidRPr="00897D05">
              <w:rPr>
                <w:b/>
                <w:bCs/>
                <w:sz w:val="20"/>
              </w:rPr>
              <w:t> </w:t>
            </w:r>
            <w:r w:rsidR="00B52E35" w:rsidRPr="00897D05">
              <w:rPr>
                <w:b/>
                <w:bCs/>
                <w:sz w:val="20"/>
              </w:rPr>
              <w:t>209</w:t>
            </w:r>
            <w:r w:rsidRPr="00897D05">
              <w:rPr>
                <w:b/>
                <w:bCs/>
                <w:sz w:val="20"/>
              </w:rPr>
              <w:t>,</w:t>
            </w:r>
            <w:r w:rsidR="00B52E35" w:rsidRPr="00897D05">
              <w:rPr>
                <w:b/>
                <w:bCs/>
                <w:sz w:val="20"/>
              </w:rPr>
              <w:t>4</w:t>
            </w:r>
            <w:r w:rsidR="00FB092E" w:rsidRPr="00897D05">
              <w:rPr>
                <w:b/>
                <w:bCs/>
                <w:sz w:val="20"/>
              </w:rPr>
              <w:t>9</w:t>
            </w:r>
          </w:p>
        </w:tc>
      </w:tr>
      <w:tr w:rsidR="00A46156" w14:paraId="683E111C"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7E0910C7" w14:textId="77777777" w:rsidR="00A46156" w:rsidRDefault="001F2CBD">
            <w:pPr>
              <w:rPr>
                <w:sz w:val="22"/>
                <w:szCs w:val="22"/>
              </w:rPr>
            </w:pPr>
            <w:r>
              <w:rPr>
                <w:sz w:val="22"/>
                <w:szCs w:val="22"/>
              </w:rPr>
              <w:t>2.1. Savivaldybių biudžetų lėšos</w:t>
            </w:r>
          </w:p>
        </w:tc>
        <w:tc>
          <w:tcPr>
            <w:tcW w:w="3686" w:type="dxa"/>
            <w:tcBorders>
              <w:top w:val="single" w:sz="4" w:space="0" w:color="auto"/>
              <w:left w:val="single" w:sz="4" w:space="0" w:color="auto"/>
              <w:bottom w:val="single" w:sz="4" w:space="0" w:color="auto"/>
              <w:right w:val="single" w:sz="4" w:space="0" w:color="auto"/>
            </w:tcBorders>
          </w:tcPr>
          <w:p w14:paraId="3CD59190" w14:textId="053A58C1" w:rsidR="001D0EC3" w:rsidRPr="00897D05" w:rsidRDefault="00B52E35" w:rsidP="00830523">
            <w:pPr>
              <w:jc w:val="center"/>
              <w:rPr>
                <w:i/>
                <w:iCs/>
                <w:sz w:val="20"/>
              </w:rPr>
            </w:pPr>
            <w:r w:rsidRPr="00897D05">
              <w:rPr>
                <w:b/>
                <w:bCs/>
                <w:i/>
                <w:iCs/>
                <w:sz w:val="20"/>
              </w:rPr>
              <w:t>1 475 209,4</w:t>
            </w:r>
            <w:r w:rsidR="00FB092E" w:rsidRPr="00897D05">
              <w:rPr>
                <w:b/>
                <w:bCs/>
                <w:i/>
                <w:iCs/>
                <w:sz w:val="20"/>
              </w:rPr>
              <w:t>9</w:t>
            </w:r>
          </w:p>
        </w:tc>
      </w:tr>
      <w:tr w:rsidR="00A46156" w14:paraId="5FCD4031"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30234A2C" w14:textId="77777777" w:rsidR="00A46156" w:rsidRDefault="001F2CBD">
            <w:pPr>
              <w:rPr>
                <w:sz w:val="22"/>
                <w:szCs w:val="22"/>
              </w:rPr>
            </w:pPr>
            <w:r>
              <w:rPr>
                <w:sz w:val="22"/>
                <w:szCs w:val="22"/>
              </w:rPr>
              <w:t>2.2. Privačios lėšos</w:t>
            </w:r>
          </w:p>
        </w:tc>
        <w:tc>
          <w:tcPr>
            <w:tcW w:w="3686" w:type="dxa"/>
            <w:tcBorders>
              <w:top w:val="single" w:sz="4" w:space="0" w:color="auto"/>
              <w:left w:val="single" w:sz="4" w:space="0" w:color="auto"/>
              <w:bottom w:val="single" w:sz="4" w:space="0" w:color="auto"/>
              <w:right w:val="single" w:sz="4" w:space="0" w:color="auto"/>
            </w:tcBorders>
          </w:tcPr>
          <w:p w14:paraId="54E13C25" w14:textId="77777777" w:rsidR="00A46156" w:rsidRPr="004D0505" w:rsidRDefault="00A46156">
            <w:pPr>
              <w:jc w:val="both"/>
              <w:rPr>
                <w:sz w:val="22"/>
                <w:szCs w:val="22"/>
              </w:rPr>
            </w:pPr>
          </w:p>
        </w:tc>
      </w:tr>
      <w:tr w:rsidR="00A46156" w14:paraId="1259CA5C"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60246F17" w14:textId="77777777" w:rsidR="00A46156" w:rsidRDefault="001F2CBD">
            <w:pPr>
              <w:rPr>
                <w:sz w:val="22"/>
                <w:szCs w:val="22"/>
              </w:rPr>
            </w:pPr>
            <w:r>
              <w:rPr>
                <w:sz w:val="22"/>
                <w:szCs w:val="22"/>
              </w:rPr>
              <w:t>2.3. Kitos viešosios lėšos</w:t>
            </w:r>
          </w:p>
        </w:tc>
        <w:tc>
          <w:tcPr>
            <w:tcW w:w="3686" w:type="dxa"/>
            <w:tcBorders>
              <w:top w:val="single" w:sz="4" w:space="0" w:color="auto"/>
              <w:left w:val="single" w:sz="4" w:space="0" w:color="auto"/>
              <w:bottom w:val="single" w:sz="4" w:space="0" w:color="auto"/>
              <w:right w:val="single" w:sz="4" w:space="0" w:color="auto"/>
            </w:tcBorders>
          </w:tcPr>
          <w:p w14:paraId="70C6B6A5" w14:textId="77777777" w:rsidR="00A46156" w:rsidRPr="004D0505" w:rsidRDefault="00A46156">
            <w:pPr>
              <w:jc w:val="both"/>
              <w:rPr>
                <w:sz w:val="22"/>
                <w:szCs w:val="22"/>
              </w:rPr>
            </w:pPr>
          </w:p>
        </w:tc>
      </w:tr>
      <w:tr w:rsidR="00A46156" w14:paraId="54B720E7"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19B4ECFD" w14:textId="77777777" w:rsidR="00A46156" w:rsidRDefault="001F2CBD">
            <w:pPr>
              <w:rPr>
                <w:b/>
                <w:szCs w:val="24"/>
              </w:rPr>
            </w:pPr>
            <w:r>
              <w:rPr>
                <w:b/>
                <w:szCs w:val="24"/>
              </w:rPr>
              <w:t>IŠ VISO</w:t>
            </w:r>
          </w:p>
        </w:tc>
        <w:tc>
          <w:tcPr>
            <w:tcW w:w="3686" w:type="dxa"/>
            <w:tcBorders>
              <w:top w:val="single" w:sz="4" w:space="0" w:color="auto"/>
              <w:left w:val="single" w:sz="4" w:space="0" w:color="auto"/>
              <w:bottom w:val="single" w:sz="4" w:space="0" w:color="auto"/>
              <w:right w:val="single" w:sz="4" w:space="0" w:color="auto"/>
            </w:tcBorders>
          </w:tcPr>
          <w:p w14:paraId="4CF456EA" w14:textId="0DA26A67" w:rsidR="001B2F09" w:rsidRPr="004D0505" w:rsidRDefault="001D0EC3">
            <w:pPr>
              <w:jc w:val="center"/>
              <w:rPr>
                <w:b/>
                <w:sz w:val="22"/>
                <w:szCs w:val="22"/>
              </w:rPr>
            </w:pPr>
            <w:r w:rsidRPr="004D0505">
              <w:rPr>
                <w:b/>
                <w:sz w:val="22"/>
                <w:szCs w:val="22"/>
              </w:rPr>
              <w:t>9</w:t>
            </w:r>
            <w:r w:rsidR="00E94FCA" w:rsidRPr="004D0505">
              <w:rPr>
                <w:b/>
                <w:sz w:val="22"/>
                <w:szCs w:val="22"/>
              </w:rPr>
              <w:t> 834 729,80</w:t>
            </w:r>
          </w:p>
        </w:tc>
      </w:tr>
    </w:tbl>
    <w:p w14:paraId="10762C37" w14:textId="77777777" w:rsidR="00A46156" w:rsidRDefault="00A46156">
      <w:pPr>
        <w:spacing w:line="276" w:lineRule="auto"/>
        <w:rPr>
          <w:rFonts w:eastAsia="Calibri"/>
          <w:b/>
          <w:bCs/>
          <w:sz w:val="22"/>
          <w:szCs w:val="22"/>
        </w:rPr>
      </w:pPr>
    </w:p>
    <w:p w14:paraId="208AFBD8" w14:textId="77777777" w:rsidR="00A46156" w:rsidRDefault="00A46156">
      <w:pPr>
        <w:spacing w:line="276" w:lineRule="auto"/>
        <w:rPr>
          <w:rFonts w:eastAsia="Calibri"/>
          <w:b/>
          <w:bCs/>
          <w:sz w:val="22"/>
          <w:szCs w:val="22"/>
        </w:rPr>
      </w:pPr>
    </w:p>
    <w:p w14:paraId="0EEC5A59" w14:textId="77777777" w:rsidR="00A46156" w:rsidRDefault="001F2CBD">
      <w:pPr>
        <w:rPr>
          <w:rFonts w:eastAsia="Calibri"/>
          <w:b/>
          <w:bCs/>
          <w:sz w:val="22"/>
          <w:szCs w:val="22"/>
        </w:rPr>
      </w:pPr>
      <w:r>
        <w:rPr>
          <w:rFonts w:eastAsia="Calibri"/>
          <w:b/>
          <w:bCs/>
          <w:sz w:val="22"/>
          <w:szCs w:val="22"/>
        </w:rPr>
        <w:t xml:space="preserve">6 </w:t>
      </w:r>
      <w:r>
        <w:rPr>
          <w:b/>
          <w:bCs/>
          <w:sz w:val="22"/>
          <w:szCs w:val="22"/>
          <w:lang w:eastAsia="lt-LT"/>
        </w:rPr>
        <w:t>lentelė</w:t>
      </w:r>
      <w:r>
        <w:rPr>
          <w:rFonts w:eastAsia="Calibri"/>
          <w:b/>
          <w:bCs/>
          <w:sz w:val="22"/>
          <w:szCs w:val="22"/>
        </w:rPr>
        <w:t xml:space="preserve">. Pažangos priemonės veiklos, </w:t>
      </w:r>
      <w:proofErr w:type="spellStart"/>
      <w:r>
        <w:rPr>
          <w:rFonts w:eastAsia="Calibri"/>
          <w:b/>
          <w:bCs/>
          <w:sz w:val="22"/>
          <w:szCs w:val="22"/>
        </w:rPr>
        <w:t>poveiklės</w:t>
      </w:r>
      <w:proofErr w:type="spellEnd"/>
      <w:r>
        <w:rPr>
          <w:rFonts w:eastAsia="Calibri"/>
          <w:b/>
          <w:bCs/>
          <w:sz w:val="22"/>
          <w:szCs w:val="22"/>
        </w:rPr>
        <w:t xml:space="preserve"> ir (arba) projektai </w:t>
      </w:r>
    </w:p>
    <w:tbl>
      <w:tblPr>
        <w:tblW w:w="160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2"/>
        <w:gridCol w:w="1134"/>
        <w:gridCol w:w="1134"/>
        <w:gridCol w:w="708"/>
        <w:gridCol w:w="946"/>
        <w:gridCol w:w="999"/>
        <w:gridCol w:w="1169"/>
        <w:gridCol w:w="709"/>
        <w:gridCol w:w="1133"/>
        <w:gridCol w:w="1131"/>
        <w:gridCol w:w="859"/>
        <w:gridCol w:w="1834"/>
        <w:gridCol w:w="716"/>
        <w:gridCol w:w="852"/>
        <w:gridCol w:w="709"/>
      </w:tblGrid>
      <w:tr w:rsidR="00A46156" w14:paraId="75D4BF23" w14:textId="77777777" w:rsidTr="00787B3D">
        <w:tc>
          <w:tcPr>
            <w:tcW w:w="1134" w:type="dxa"/>
            <w:vMerge w:val="restart"/>
            <w:shd w:val="clear" w:color="auto" w:fill="F8F8F8" w:themeFill="background2"/>
            <w:vAlign w:val="center"/>
          </w:tcPr>
          <w:p w14:paraId="1C52C9BF" w14:textId="77777777" w:rsidR="00A46156" w:rsidRDefault="001F2CBD">
            <w:pPr>
              <w:rPr>
                <w:b/>
              </w:rPr>
            </w:pPr>
            <w:r>
              <w:rPr>
                <w:b/>
                <w:sz w:val="16"/>
                <w:szCs w:val="16"/>
              </w:rPr>
              <w:t xml:space="preserve">Veiklos, </w:t>
            </w:r>
            <w:proofErr w:type="spellStart"/>
            <w:r>
              <w:rPr>
                <w:b/>
                <w:sz w:val="16"/>
                <w:szCs w:val="16"/>
              </w:rPr>
              <w:t>poveiklės</w:t>
            </w:r>
            <w:proofErr w:type="spellEnd"/>
            <w:r>
              <w:rPr>
                <w:b/>
                <w:sz w:val="16"/>
                <w:szCs w:val="16"/>
              </w:rPr>
              <w:t xml:space="preserve"> projektai</w:t>
            </w:r>
          </w:p>
        </w:tc>
        <w:tc>
          <w:tcPr>
            <w:tcW w:w="852" w:type="dxa"/>
            <w:vMerge w:val="restart"/>
            <w:shd w:val="clear" w:color="auto" w:fill="F8F8F8" w:themeFill="background2"/>
            <w:vAlign w:val="center"/>
          </w:tcPr>
          <w:p w14:paraId="2F126DD1" w14:textId="77777777" w:rsidR="00A46156" w:rsidRDefault="001F2CBD">
            <w:pPr>
              <w:rPr>
                <w:b/>
              </w:rPr>
            </w:pPr>
            <w:r>
              <w:rPr>
                <w:b/>
                <w:sz w:val="16"/>
                <w:szCs w:val="16"/>
              </w:rPr>
              <w:t xml:space="preserve">Veiklos, </w:t>
            </w:r>
            <w:proofErr w:type="spellStart"/>
            <w:r>
              <w:rPr>
                <w:b/>
                <w:sz w:val="16"/>
                <w:szCs w:val="16"/>
              </w:rPr>
              <w:t>poveiklės</w:t>
            </w:r>
            <w:proofErr w:type="spellEnd"/>
            <w:r>
              <w:rPr>
                <w:b/>
                <w:sz w:val="16"/>
                <w:szCs w:val="16"/>
              </w:rPr>
              <w:t>, projekto tipas</w:t>
            </w:r>
          </w:p>
        </w:tc>
        <w:tc>
          <w:tcPr>
            <w:tcW w:w="1134" w:type="dxa"/>
            <w:vMerge w:val="restart"/>
            <w:shd w:val="clear" w:color="auto" w:fill="F8F8F8" w:themeFill="background2"/>
            <w:vAlign w:val="center"/>
          </w:tcPr>
          <w:p w14:paraId="710BC510" w14:textId="77777777" w:rsidR="00A46156" w:rsidRDefault="001F2CBD">
            <w:pPr>
              <w:rPr>
                <w:b/>
              </w:rPr>
            </w:pPr>
            <w:r>
              <w:rPr>
                <w:b/>
                <w:sz w:val="16"/>
                <w:szCs w:val="16"/>
              </w:rPr>
              <w:t>Galimi pareiškėjai arba projektų vykdytojai, kai projektai atrenkami planavimo būdu</w:t>
            </w:r>
          </w:p>
        </w:tc>
        <w:tc>
          <w:tcPr>
            <w:tcW w:w="1134" w:type="dxa"/>
            <w:vMerge w:val="restart"/>
            <w:shd w:val="clear" w:color="auto" w:fill="F8F8F8" w:themeFill="background2"/>
            <w:vAlign w:val="center"/>
          </w:tcPr>
          <w:p w14:paraId="6B93E45B" w14:textId="77777777" w:rsidR="00A46156" w:rsidRDefault="001F2CBD">
            <w:pPr>
              <w:rPr>
                <w:b/>
              </w:rPr>
            </w:pPr>
            <w:r>
              <w:rPr>
                <w:b/>
                <w:sz w:val="16"/>
                <w:szCs w:val="16"/>
              </w:rPr>
              <w:t>Galimi partneriai</w:t>
            </w:r>
          </w:p>
        </w:tc>
        <w:tc>
          <w:tcPr>
            <w:tcW w:w="708" w:type="dxa"/>
            <w:vMerge w:val="restart"/>
            <w:shd w:val="clear" w:color="auto" w:fill="F8F8F8" w:themeFill="background2"/>
            <w:vAlign w:val="center"/>
          </w:tcPr>
          <w:p w14:paraId="23AC667B" w14:textId="77777777" w:rsidR="00A46156" w:rsidRDefault="001F2CBD">
            <w:pPr>
              <w:rPr>
                <w:b/>
              </w:rPr>
            </w:pPr>
            <w:r>
              <w:rPr>
                <w:b/>
                <w:sz w:val="16"/>
                <w:szCs w:val="16"/>
              </w:rPr>
              <w:t>Projektų atrankos būdas</w:t>
            </w:r>
          </w:p>
        </w:tc>
        <w:tc>
          <w:tcPr>
            <w:tcW w:w="946" w:type="dxa"/>
            <w:vMerge w:val="restart"/>
            <w:shd w:val="clear" w:color="auto" w:fill="F8F8F8" w:themeFill="background2"/>
            <w:vAlign w:val="center"/>
          </w:tcPr>
          <w:p w14:paraId="27E4340F" w14:textId="77777777" w:rsidR="00A46156" w:rsidRDefault="001F2CBD">
            <w:pPr>
              <w:ind w:left="-57" w:right="-57"/>
              <w:jc w:val="center"/>
              <w:rPr>
                <w:b/>
                <w:sz w:val="16"/>
                <w:szCs w:val="16"/>
              </w:rPr>
            </w:pPr>
            <w:r>
              <w:rPr>
                <w:b/>
                <w:sz w:val="16"/>
                <w:szCs w:val="16"/>
              </w:rPr>
              <w:t>Aktyviais veiksmais prisidedama prie HP</w:t>
            </w:r>
          </w:p>
          <w:p w14:paraId="78ADDFD7" w14:textId="77777777" w:rsidR="00A46156" w:rsidRDefault="001F2CBD">
            <w:pPr>
              <w:rPr>
                <w:b/>
                <w:sz w:val="16"/>
                <w:szCs w:val="16"/>
              </w:rPr>
            </w:pPr>
            <w:r>
              <w:rPr>
                <w:b/>
                <w:sz w:val="16"/>
                <w:szCs w:val="16"/>
              </w:rPr>
              <w:t>(Taip / Ne)</w:t>
            </w:r>
          </w:p>
        </w:tc>
        <w:tc>
          <w:tcPr>
            <w:tcW w:w="999" w:type="dxa"/>
            <w:vMerge w:val="restart"/>
            <w:shd w:val="clear" w:color="auto" w:fill="F8F8F8" w:themeFill="background2"/>
            <w:vAlign w:val="center"/>
          </w:tcPr>
          <w:p w14:paraId="41712461" w14:textId="77777777" w:rsidR="00A46156" w:rsidRDefault="001F2CBD">
            <w:pPr>
              <w:rPr>
                <w:b/>
              </w:rPr>
            </w:pPr>
            <w:r>
              <w:rPr>
                <w:b/>
                <w:sz w:val="16"/>
                <w:szCs w:val="16"/>
              </w:rPr>
              <w:t>Projektų finansavimo forma</w:t>
            </w:r>
          </w:p>
        </w:tc>
        <w:tc>
          <w:tcPr>
            <w:tcW w:w="5001" w:type="dxa"/>
            <w:gridSpan w:val="5"/>
            <w:shd w:val="clear" w:color="auto" w:fill="F8F8F8" w:themeFill="background2"/>
            <w:vAlign w:val="center"/>
          </w:tcPr>
          <w:p w14:paraId="2C8D7F05" w14:textId="77777777" w:rsidR="00A46156" w:rsidRDefault="001F2CBD">
            <w:pPr>
              <w:jc w:val="center"/>
              <w:rPr>
                <w:b/>
              </w:rPr>
            </w:pPr>
            <w:r>
              <w:rPr>
                <w:b/>
                <w:sz w:val="16"/>
                <w:szCs w:val="16"/>
              </w:rPr>
              <w:t>Pažangos lėšos (eurais) ir jų finansavimo šaltiniai</w:t>
            </w:r>
          </w:p>
        </w:tc>
        <w:tc>
          <w:tcPr>
            <w:tcW w:w="2550" w:type="dxa"/>
            <w:gridSpan w:val="2"/>
            <w:shd w:val="clear" w:color="auto" w:fill="F8F8F8" w:themeFill="background2"/>
            <w:vAlign w:val="center"/>
          </w:tcPr>
          <w:p w14:paraId="4B4EBE3B" w14:textId="77777777" w:rsidR="00A46156" w:rsidRDefault="001F2CBD">
            <w:pPr>
              <w:jc w:val="center"/>
              <w:rPr>
                <w:b/>
              </w:rPr>
            </w:pPr>
            <w:r>
              <w:rPr>
                <w:b/>
                <w:sz w:val="16"/>
                <w:szCs w:val="16"/>
              </w:rPr>
              <w:t>Stebėsenos rodikliai</w:t>
            </w:r>
          </w:p>
        </w:tc>
        <w:tc>
          <w:tcPr>
            <w:tcW w:w="852" w:type="dxa"/>
            <w:shd w:val="clear" w:color="auto" w:fill="F8F8F8" w:themeFill="background2"/>
            <w:vAlign w:val="center"/>
          </w:tcPr>
          <w:p w14:paraId="26E4A7FD" w14:textId="77777777" w:rsidR="00A46156" w:rsidRDefault="001F2CBD">
            <w:pPr>
              <w:jc w:val="center"/>
              <w:rPr>
                <w:b/>
                <w:sz w:val="16"/>
                <w:szCs w:val="16"/>
              </w:rPr>
            </w:pPr>
            <w:r>
              <w:rPr>
                <w:b/>
                <w:sz w:val="16"/>
                <w:szCs w:val="16"/>
              </w:rPr>
              <w:t xml:space="preserve">Įgyvendinimo pradžia (metai, </w:t>
            </w:r>
            <w:proofErr w:type="spellStart"/>
            <w:r>
              <w:rPr>
                <w:b/>
                <w:sz w:val="16"/>
                <w:szCs w:val="16"/>
              </w:rPr>
              <w:t>ketv</w:t>
            </w:r>
            <w:proofErr w:type="spellEnd"/>
            <w:r>
              <w:rPr>
                <w:b/>
                <w:sz w:val="16"/>
                <w:szCs w:val="16"/>
              </w:rPr>
              <w:t>.)</w:t>
            </w:r>
          </w:p>
        </w:tc>
        <w:tc>
          <w:tcPr>
            <w:tcW w:w="709" w:type="dxa"/>
            <w:shd w:val="clear" w:color="auto" w:fill="F8F8F8" w:themeFill="background2"/>
            <w:vAlign w:val="center"/>
          </w:tcPr>
          <w:p w14:paraId="2D0D647C" w14:textId="77777777" w:rsidR="00A46156" w:rsidRDefault="001F2CBD">
            <w:pPr>
              <w:jc w:val="center"/>
              <w:rPr>
                <w:b/>
              </w:rPr>
            </w:pPr>
            <w:r>
              <w:rPr>
                <w:b/>
                <w:sz w:val="16"/>
                <w:szCs w:val="16"/>
              </w:rPr>
              <w:t xml:space="preserve">Įgyvendinimo pabaiga (metai, </w:t>
            </w:r>
            <w:proofErr w:type="spellStart"/>
            <w:r>
              <w:rPr>
                <w:b/>
                <w:sz w:val="16"/>
                <w:szCs w:val="16"/>
              </w:rPr>
              <w:t>ketv</w:t>
            </w:r>
            <w:proofErr w:type="spellEnd"/>
            <w:r>
              <w:rPr>
                <w:b/>
                <w:sz w:val="16"/>
                <w:szCs w:val="16"/>
              </w:rPr>
              <w:t>.)</w:t>
            </w:r>
          </w:p>
        </w:tc>
      </w:tr>
      <w:tr w:rsidR="00A46156" w14:paraId="1BFF27A7" w14:textId="77777777" w:rsidTr="00787B3D">
        <w:trPr>
          <w:trHeight w:val="618"/>
        </w:trPr>
        <w:tc>
          <w:tcPr>
            <w:tcW w:w="1134" w:type="dxa"/>
            <w:vMerge/>
            <w:vAlign w:val="center"/>
          </w:tcPr>
          <w:p w14:paraId="7DB59699" w14:textId="77777777" w:rsidR="00A46156" w:rsidRDefault="00A46156">
            <w:pPr>
              <w:rPr>
                <w:b/>
              </w:rPr>
            </w:pPr>
          </w:p>
        </w:tc>
        <w:tc>
          <w:tcPr>
            <w:tcW w:w="852" w:type="dxa"/>
            <w:vMerge/>
            <w:vAlign w:val="center"/>
          </w:tcPr>
          <w:p w14:paraId="3A5F7992" w14:textId="77777777" w:rsidR="00A46156" w:rsidRDefault="00A46156">
            <w:pPr>
              <w:rPr>
                <w:b/>
              </w:rPr>
            </w:pPr>
          </w:p>
        </w:tc>
        <w:tc>
          <w:tcPr>
            <w:tcW w:w="1134" w:type="dxa"/>
            <w:vMerge/>
            <w:vAlign w:val="center"/>
          </w:tcPr>
          <w:p w14:paraId="7BC7B7F8" w14:textId="77777777" w:rsidR="00A46156" w:rsidRDefault="00A46156">
            <w:pPr>
              <w:rPr>
                <w:b/>
              </w:rPr>
            </w:pPr>
          </w:p>
        </w:tc>
        <w:tc>
          <w:tcPr>
            <w:tcW w:w="1134" w:type="dxa"/>
            <w:vMerge/>
            <w:vAlign w:val="center"/>
          </w:tcPr>
          <w:p w14:paraId="37E98E72" w14:textId="77777777" w:rsidR="00A46156" w:rsidRDefault="00A46156">
            <w:pPr>
              <w:rPr>
                <w:b/>
              </w:rPr>
            </w:pPr>
          </w:p>
        </w:tc>
        <w:tc>
          <w:tcPr>
            <w:tcW w:w="708" w:type="dxa"/>
            <w:vMerge/>
            <w:vAlign w:val="center"/>
          </w:tcPr>
          <w:p w14:paraId="160A6DE1" w14:textId="77777777" w:rsidR="00A46156" w:rsidRDefault="00A46156">
            <w:pPr>
              <w:rPr>
                <w:b/>
              </w:rPr>
            </w:pPr>
          </w:p>
        </w:tc>
        <w:tc>
          <w:tcPr>
            <w:tcW w:w="946" w:type="dxa"/>
            <w:vMerge/>
            <w:vAlign w:val="center"/>
          </w:tcPr>
          <w:p w14:paraId="292608A3" w14:textId="77777777" w:rsidR="00A46156" w:rsidRDefault="00A46156">
            <w:pPr>
              <w:rPr>
                <w:b/>
              </w:rPr>
            </w:pPr>
          </w:p>
        </w:tc>
        <w:tc>
          <w:tcPr>
            <w:tcW w:w="999" w:type="dxa"/>
            <w:vMerge/>
            <w:vAlign w:val="center"/>
          </w:tcPr>
          <w:p w14:paraId="33261C06" w14:textId="77777777" w:rsidR="00A46156" w:rsidRDefault="00A46156">
            <w:pPr>
              <w:rPr>
                <w:b/>
              </w:rPr>
            </w:pPr>
          </w:p>
        </w:tc>
        <w:tc>
          <w:tcPr>
            <w:tcW w:w="1169" w:type="dxa"/>
            <w:vMerge w:val="restart"/>
            <w:shd w:val="clear" w:color="auto" w:fill="F8F8F8" w:themeFill="background2"/>
            <w:vAlign w:val="center"/>
          </w:tcPr>
          <w:p w14:paraId="580DDE9B" w14:textId="77777777" w:rsidR="00A46156" w:rsidRDefault="001F2CBD">
            <w:pPr>
              <w:ind w:left="-57" w:right="-57"/>
              <w:jc w:val="center"/>
              <w:rPr>
                <w:b/>
                <w:sz w:val="16"/>
                <w:szCs w:val="16"/>
              </w:rPr>
            </w:pPr>
            <w:r>
              <w:rPr>
                <w:b/>
                <w:sz w:val="16"/>
                <w:szCs w:val="16"/>
              </w:rPr>
              <w:t>Iš viso</w:t>
            </w:r>
          </w:p>
          <w:p w14:paraId="2721C4A4" w14:textId="77777777" w:rsidR="00A46156" w:rsidRDefault="00A46156">
            <w:pPr>
              <w:rPr>
                <w:b/>
              </w:rPr>
            </w:pPr>
          </w:p>
        </w:tc>
        <w:tc>
          <w:tcPr>
            <w:tcW w:w="2973" w:type="dxa"/>
            <w:gridSpan w:val="3"/>
            <w:shd w:val="clear" w:color="auto" w:fill="F8F8F8" w:themeFill="background2"/>
            <w:vAlign w:val="center"/>
          </w:tcPr>
          <w:p w14:paraId="5581835F" w14:textId="77777777" w:rsidR="00A46156" w:rsidRDefault="001F2CBD">
            <w:pPr>
              <w:ind w:left="-57" w:right="-57"/>
              <w:jc w:val="center"/>
              <w:rPr>
                <w:b/>
              </w:rPr>
            </w:pPr>
            <w:r>
              <w:rPr>
                <w:b/>
                <w:sz w:val="16"/>
                <w:szCs w:val="16"/>
              </w:rPr>
              <w:t>Iš jų Lietuvos Respublikos valstybės biudžeto asignavimų lėšos, ne daugiau kaip</w:t>
            </w:r>
          </w:p>
        </w:tc>
        <w:tc>
          <w:tcPr>
            <w:tcW w:w="859" w:type="dxa"/>
            <w:vMerge w:val="restart"/>
            <w:shd w:val="clear" w:color="auto" w:fill="F8F8F8" w:themeFill="background2"/>
            <w:vAlign w:val="center"/>
          </w:tcPr>
          <w:p w14:paraId="6499AB67" w14:textId="77777777" w:rsidR="00A46156" w:rsidRDefault="001F2CBD">
            <w:pPr>
              <w:jc w:val="center"/>
              <w:rPr>
                <w:b/>
              </w:rPr>
            </w:pPr>
            <w:r>
              <w:rPr>
                <w:b/>
                <w:sz w:val="16"/>
                <w:szCs w:val="16"/>
              </w:rPr>
              <w:t>Iš jų kitos lėšos, ne mažiau kaip</w:t>
            </w:r>
          </w:p>
        </w:tc>
        <w:tc>
          <w:tcPr>
            <w:tcW w:w="1834" w:type="dxa"/>
            <w:vMerge w:val="restart"/>
            <w:shd w:val="clear" w:color="auto" w:fill="F8F8F8" w:themeFill="background2"/>
            <w:vAlign w:val="center"/>
          </w:tcPr>
          <w:p w14:paraId="76516ABA" w14:textId="77777777" w:rsidR="00A46156" w:rsidRDefault="001F2CBD">
            <w:pPr>
              <w:jc w:val="center"/>
              <w:rPr>
                <w:b/>
              </w:rPr>
            </w:pPr>
            <w:r>
              <w:rPr>
                <w:b/>
                <w:sz w:val="16"/>
                <w:szCs w:val="16"/>
              </w:rPr>
              <w:t>Rodiklio kodas, pavadinimas ir matavimo vienetai</w:t>
            </w:r>
          </w:p>
        </w:tc>
        <w:tc>
          <w:tcPr>
            <w:tcW w:w="716" w:type="dxa"/>
            <w:vMerge w:val="restart"/>
            <w:shd w:val="clear" w:color="auto" w:fill="F8F8F8" w:themeFill="background2"/>
            <w:vAlign w:val="center"/>
          </w:tcPr>
          <w:p w14:paraId="2C785962" w14:textId="77777777" w:rsidR="00A46156" w:rsidRDefault="001F2CBD">
            <w:pPr>
              <w:jc w:val="center"/>
              <w:rPr>
                <w:b/>
                <w:sz w:val="16"/>
                <w:szCs w:val="16"/>
              </w:rPr>
            </w:pPr>
            <w:r>
              <w:rPr>
                <w:b/>
                <w:sz w:val="16"/>
                <w:szCs w:val="16"/>
              </w:rPr>
              <w:t>Siektina rodiklio reikšmė</w:t>
            </w:r>
          </w:p>
        </w:tc>
        <w:tc>
          <w:tcPr>
            <w:tcW w:w="852" w:type="dxa"/>
            <w:vMerge w:val="restart"/>
            <w:shd w:val="clear" w:color="auto" w:fill="F8F8F8" w:themeFill="background2"/>
          </w:tcPr>
          <w:p w14:paraId="2009C92A" w14:textId="77777777" w:rsidR="00A46156" w:rsidRDefault="00A46156">
            <w:pPr>
              <w:jc w:val="center"/>
              <w:rPr>
                <w:b/>
              </w:rPr>
            </w:pPr>
          </w:p>
        </w:tc>
        <w:tc>
          <w:tcPr>
            <w:tcW w:w="709" w:type="dxa"/>
            <w:vMerge w:val="restart"/>
            <w:shd w:val="clear" w:color="auto" w:fill="F8F8F8" w:themeFill="background2"/>
          </w:tcPr>
          <w:p w14:paraId="32770B74" w14:textId="77777777" w:rsidR="00A46156" w:rsidRDefault="00A46156">
            <w:pPr>
              <w:jc w:val="center"/>
              <w:rPr>
                <w:b/>
              </w:rPr>
            </w:pPr>
          </w:p>
        </w:tc>
      </w:tr>
      <w:tr w:rsidR="00A46156" w14:paraId="5DDBCA3A" w14:textId="77777777" w:rsidTr="00787B3D">
        <w:tc>
          <w:tcPr>
            <w:tcW w:w="1134" w:type="dxa"/>
            <w:vMerge/>
            <w:vAlign w:val="center"/>
          </w:tcPr>
          <w:p w14:paraId="26A0E239" w14:textId="77777777" w:rsidR="00A46156" w:rsidRDefault="00A46156">
            <w:pPr>
              <w:rPr>
                <w:b/>
              </w:rPr>
            </w:pPr>
          </w:p>
        </w:tc>
        <w:tc>
          <w:tcPr>
            <w:tcW w:w="852" w:type="dxa"/>
            <w:vMerge/>
            <w:vAlign w:val="center"/>
          </w:tcPr>
          <w:p w14:paraId="05137329" w14:textId="77777777" w:rsidR="00A46156" w:rsidRDefault="00A46156">
            <w:pPr>
              <w:rPr>
                <w:b/>
              </w:rPr>
            </w:pPr>
          </w:p>
        </w:tc>
        <w:tc>
          <w:tcPr>
            <w:tcW w:w="1134" w:type="dxa"/>
            <w:vMerge/>
            <w:vAlign w:val="center"/>
          </w:tcPr>
          <w:p w14:paraId="5635A630" w14:textId="77777777" w:rsidR="00A46156" w:rsidRDefault="00A46156">
            <w:pPr>
              <w:rPr>
                <w:b/>
              </w:rPr>
            </w:pPr>
          </w:p>
        </w:tc>
        <w:tc>
          <w:tcPr>
            <w:tcW w:w="1134" w:type="dxa"/>
            <w:vMerge/>
            <w:vAlign w:val="center"/>
          </w:tcPr>
          <w:p w14:paraId="6335656A" w14:textId="77777777" w:rsidR="00A46156" w:rsidRDefault="00A46156">
            <w:pPr>
              <w:rPr>
                <w:b/>
              </w:rPr>
            </w:pPr>
          </w:p>
        </w:tc>
        <w:tc>
          <w:tcPr>
            <w:tcW w:w="708" w:type="dxa"/>
            <w:vMerge/>
            <w:vAlign w:val="center"/>
          </w:tcPr>
          <w:p w14:paraId="12807584" w14:textId="77777777" w:rsidR="00A46156" w:rsidRDefault="00A46156">
            <w:pPr>
              <w:rPr>
                <w:b/>
              </w:rPr>
            </w:pPr>
          </w:p>
        </w:tc>
        <w:tc>
          <w:tcPr>
            <w:tcW w:w="946" w:type="dxa"/>
            <w:vMerge/>
            <w:vAlign w:val="center"/>
          </w:tcPr>
          <w:p w14:paraId="652912E8" w14:textId="77777777" w:rsidR="00A46156" w:rsidRDefault="00A46156">
            <w:pPr>
              <w:rPr>
                <w:b/>
              </w:rPr>
            </w:pPr>
          </w:p>
        </w:tc>
        <w:tc>
          <w:tcPr>
            <w:tcW w:w="999" w:type="dxa"/>
            <w:vMerge/>
            <w:vAlign w:val="center"/>
          </w:tcPr>
          <w:p w14:paraId="73C732D5" w14:textId="77777777" w:rsidR="00A46156" w:rsidRDefault="00A46156">
            <w:pPr>
              <w:rPr>
                <w:b/>
              </w:rPr>
            </w:pPr>
          </w:p>
        </w:tc>
        <w:tc>
          <w:tcPr>
            <w:tcW w:w="1169" w:type="dxa"/>
            <w:vMerge/>
            <w:vAlign w:val="center"/>
          </w:tcPr>
          <w:p w14:paraId="3BF60C71" w14:textId="77777777" w:rsidR="00A46156" w:rsidRDefault="00A46156">
            <w:pPr>
              <w:rPr>
                <w:b/>
              </w:rPr>
            </w:pPr>
          </w:p>
        </w:tc>
        <w:tc>
          <w:tcPr>
            <w:tcW w:w="709" w:type="dxa"/>
            <w:shd w:val="clear" w:color="auto" w:fill="F8F8F8" w:themeFill="background2"/>
            <w:vAlign w:val="center"/>
          </w:tcPr>
          <w:p w14:paraId="694816A7" w14:textId="77777777" w:rsidR="00A46156" w:rsidRDefault="001F2CBD">
            <w:pPr>
              <w:rPr>
                <w:b/>
              </w:rPr>
            </w:pPr>
            <w:r>
              <w:rPr>
                <w:b/>
                <w:sz w:val="16"/>
                <w:szCs w:val="16"/>
              </w:rPr>
              <w:t>Valstybės biudžeto lėšos</w:t>
            </w:r>
          </w:p>
        </w:tc>
        <w:tc>
          <w:tcPr>
            <w:tcW w:w="1133" w:type="dxa"/>
            <w:shd w:val="clear" w:color="auto" w:fill="F8F8F8" w:themeFill="background2"/>
            <w:vAlign w:val="center"/>
          </w:tcPr>
          <w:p w14:paraId="0D99E913" w14:textId="77777777" w:rsidR="00A46156" w:rsidRDefault="001F2CBD">
            <w:pPr>
              <w:rPr>
                <w:b/>
              </w:rPr>
            </w:pPr>
            <w:r>
              <w:rPr>
                <w:b/>
                <w:sz w:val="16"/>
                <w:szCs w:val="16"/>
              </w:rPr>
              <w:t>ES ir kitos tarptautinės finansinės paramos bendrojo finansavimo lėšos</w:t>
            </w:r>
          </w:p>
        </w:tc>
        <w:tc>
          <w:tcPr>
            <w:tcW w:w="1131" w:type="dxa"/>
            <w:shd w:val="clear" w:color="auto" w:fill="F8F8F8" w:themeFill="background2"/>
          </w:tcPr>
          <w:p w14:paraId="648F40A9" w14:textId="77777777" w:rsidR="00A46156" w:rsidRDefault="001F2CBD">
            <w:pPr>
              <w:rPr>
                <w:b/>
              </w:rPr>
            </w:pPr>
            <w:r>
              <w:rPr>
                <w:b/>
                <w:sz w:val="16"/>
                <w:szCs w:val="16"/>
              </w:rPr>
              <w:t>ES ir kitos tarptautinės finansinės paramos lėšos</w:t>
            </w:r>
          </w:p>
        </w:tc>
        <w:tc>
          <w:tcPr>
            <w:tcW w:w="859" w:type="dxa"/>
            <w:vMerge/>
          </w:tcPr>
          <w:p w14:paraId="66B08D87" w14:textId="77777777" w:rsidR="00A46156" w:rsidRDefault="00A46156">
            <w:pPr>
              <w:rPr>
                <w:b/>
              </w:rPr>
            </w:pPr>
          </w:p>
        </w:tc>
        <w:tc>
          <w:tcPr>
            <w:tcW w:w="1834" w:type="dxa"/>
            <w:vMerge/>
          </w:tcPr>
          <w:p w14:paraId="1E3250BB" w14:textId="77777777" w:rsidR="00A46156" w:rsidRDefault="00A46156">
            <w:pPr>
              <w:rPr>
                <w:b/>
              </w:rPr>
            </w:pPr>
          </w:p>
        </w:tc>
        <w:tc>
          <w:tcPr>
            <w:tcW w:w="716" w:type="dxa"/>
            <w:vMerge/>
          </w:tcPr>
          <w:p w14:paraId="0B4FE3DD" w14:textId="77777777" w:rsidR="00A46156" w:rsidRDefault="00A46156">
            <w:pPr>
              <w:rPr>
                <w:b/>
              </w:rPr>
            </w:pPr>
          </w:p>
        </w:tc>
        <w:tc>
          <w:tcPr>
            <w:tcW w:w="852" w:type="dxa"/>
            <w:vMerge/>
          </w:tcPr>
          <w:p w14:paraId="12E5452B" w14:textId="77777777" w:rsidR="00A46156" w:rsidRDefault="00A46156">
            <w:pPr>
              <w:rPr>
                <w:b/>
              </w:rPr>
            </w:pPr>
          </w:p>
        </w:tc>
        <w:tc>
          <w:tcPr>
            <w:tcW w:w="709" w:type="dxa"/>
            <w:vMerge/>
          </w:tcPr>
          <w:p w14:paraId="009B38B9" w14:textId="77777777" w:rsidR="00A46156" w:rsidRDefault="00A46156">
            <w:pPr>
              <w:rPr>
                <w:b/>
              </w:rPr>
            </w:pPr>
          </w:p>
        </w:tc>
      </w:tr>
      <w:tr w:rsidR="00A46156" w14:paraId="0D2BCB61" w14:textId="77777777" w:rsidTr="00787B3D">
        <w:trPr>
          <w:trHeight w:val="284"/>
        </w:trPr>
        <w:tc>
          <w:tcPr>
            <w:tcW w:w="1134" w:type="dxa"/>
            <w:shd w:val="clear" w:color="auto" w:fill="F8F8F8" w:themeFill="background2"/>
            <w:vAlign w:val="center"/>
          </w:tcPr>
          <w:p w14:paraId="53E9F5AD" w14:textId="77777777" w:rsidR="00A46156" w:rsidRDefault="001F2CBD">
            <w:pPr>
              <w:jc w:val="center"/>
              <w:rPr>
                <w:bCs/>
                <w:sz w:val="20"/>
              </w:rPr>
            </w:pPr>
            <w:r>
              <w:rPr>
                <w:bCs/>
                <w:sz w:val="20"/>
              </w:rPr>
              <w:lastRenderedPageBreak/>
              <w:t>1</w:t>
            </w:r>
          </w:p>
        </w:tc>
        <w:tc>
          <w:tcPr>
            <w:tcW w:w="852" w:type="dxa"/>
            <w:shd w:val="clear" w:color="auto" w:fill="F8F8F8" w:themeFill="background2"/>
            <w:vAlign w:val="center"/>
          </w:tcPr>
          <w:p w14:paraId="5182D4A6" w14:textId="77777777" w:rsidR="00A46156" w:rsidRDefault="001F2CBD">
            <w:pPr>
              <w:jc w:val="center"/>
              <w:rPr>
                <w:bCs/>
                <w:sz w:val="20"/>
              </w:rPr>
            </w:pPr>
            <w:r>
              <w:rPr>
                <w:bCs/>
                <w:sz w:val="20"/>
              </w:rPr>
              <w:t>2</w:t>
            </w:r>
          </w:p>
        </w:tc>
        <w:tc>
          <w:tcPr>
            <w:tcW w:w="1134" w:type="dxa"/>
            <w:shd w:val="clear" w:color="auto" w:fill="F8F8F8" w:themeFill="background2"/>
            <w:vAlign w:val="center"/>
          </w:tcPr>
          <w:p w14:paraId="2324C63D" w14:textId="77777777" w:rsidR="00A46156" w:rsidRDefault="001F2CBD">
            <w:pPr>
              <w:jc w:val="center"/>
              <w:rPr>
                <w:bCs/>
                <w:sz w:val="20"/>
              </w:rPr>
            </w:pPr>
            <w:r>
              <w:rPr>
                <w:bCs/>
                <w:sz w:val="20"/>
              </w:rPr>
              <w:t>3</w:t>
            </w:r>
          </w:p>
        </w:tc>
        <w:tc>
          <w:tcPr>
            <w:tcW w:w="1134" w:type="dxa"/>
            <w:shd w:val="clear" w:color="auto" w:fill="F8F8F8" w:themeFill="background2"/>
            <w:vAlign w:val="center"/>
          </w:tcPr>
          <w:p w14:paraId="54D5D525" w14:textId="77777777" w:rsidR="00A46156" w:rsidRDefault="001F2CBD">
            <w:pPr>
              <w:jc w:val="center"/>
              <w:rPr>
                <w:bCs/>
                <w:sz w:val="20"/>
              </w:rPr>
            </w:pPr>
            <w:r>
              <w:rPr>
                <w:bCs/>
                <w:sz w:val="20"/>
              </w:rPr>
              <w:t>4</w:t>
            </w:r>
          </w:p>
        </w:tc>
        <w:tc>
          <w:tcPr>
            <w:tcW w:w="708" w:type="dxa"/>
            <w:shd w:val="clear" w:color="auto" w:fill="F8F8F8" w:themeFill="background2"/>
            <w:vAlign w:val="center"/>
          </w:tcPr>
          <w:p w14:paraId="2A5ED51E" w14:textId="77777777" w:rsidR="00A46156" w:rsidRDefault="001F2CBD">
            <w:pPr>
              <w:jc w:val="center"/>
              <w:rPr>
                <w:bCs/>
                <w:sz w:val="20"/>
              </w:rPr>
            </w:pPr>
            <w:r>
              <w:rPr>
                <w:bCs/>
                <w:sz w:val="20"/>
              </w:rPr>
              <w:t>5</w:t>
            </w:r>
          </w:p>
        </w:tc>
        <w:tc>
          <w:tcPr>
            <w:tcW w:w="946" w:type="dxa"/>
            <w:shd w:val="clear" w:color="auto" w:fill="F8F8F8" w:themeFill="background2"/>
            <w:vAlign w:val="center"/>
          </w:tcPr>
          <w:p w14:paraId="1322B03A" w14:textId="77777777" w:rsidR="00A46156" w:rsidRDefault="001F2CBD">
            <w:pPr>
              <w:jc w:val="center"/>
              <w:rPr>
                <w:bCs/>
                <w:sz w:val="20"/>
              </w:rPr>
            </w:pPr>
            <w:r>
              <w:rPr>
                <w:bCs/>
                <w:sz w:val="20"/>
              </w:rPr>
              <w:t>6</w:t>
            </w:r>
          </w:p>
        </w:tc>
        <w:tc>
          <w:tcPr>
            <w:tcW w:w="999" w:type="dxa"/>
            <w:shd w:val="clear" w:color="auto" w:fill="F8F8F8" w:themeFill="background2"/>
            <w:vAlign w:val="center"/>
          </w:tcPr>
          <w:p w14:paraId="34CF49C2" w14:textId="77777777" w:rsidR="00A46156" w:rsidRDefault="001F2CBD">
            <w:pPr>
              <w:jc w:val="center"/>
              <w:rPr>
                <w:bCs/>
                <w:sz w:val="20"/>
              </w:rPr>
            </w:pPr>
            <w:r>
              <w:rPr>
                <w:bCs/>
                <w:sz w:val="20"/>
              </w:rPr>
              <w:t>7</w:t>
            </w:r>
          </w:p>
        </w:tc>
        <w:tc>
          <w:tcPr>
            <w:tcW w:w="1169" w:type="dxa"/>
            <w:shd w:val="clear" w:color="auto" w:fill="F8F8F8" w:themeFill="background2"/>
            <w:vAlign w:val="center"/>
          </w:tcPr>
          <w:p w14:paraId="0F4D6328" w14:textId="77777777" w:rsidR="00A46156" w:rsidRDefault="001F2CBD">
            <w:pPr>
              <w:jc w:val="center"/>
              <w:rPr>
                <w:bCs/>
                <w:sz w:val="20"/>
              </w:rPr>
            </w:pPr>
            <w:r>
              <w:rPr>
                <w:bCs/>
                <w:sz w:val="20"/>
              </w:rPr>
              <w:t>8</w:t>
            </w:r>
          </w:p>
        </w:tc>
        <w:tc>
          <w:tcPr>
            <w:tcW w:w="709" w:type="dxa"/>
            <w:shd w:val="clear" w:color="auto" w:fill="F8F8F8" w:themeFill="background2"/>
            <w:vAlign w:val="center"/>
          </w:tcPr>
          <w:p w14:paraId="26E1BA8B" w14:textId="77777777" w:rsidR="00A46156" w:rsidRDefault="001F2CBD">
            <w:pPr>
              <w:jc w:val="center"/>
              <w:rPr>
                <w:bCs/>
                <w:sz w:val="20"/>
              </w:rPr>
            </w:pPr>
            <w:r>
              <w:rPr>
                <w:bCs/>
                <w:sz w:val="20"/>
              </w:rPr>
              <w:t>9</w:t>
            </w:r>
          </w:p>
        </w:tc>
        <w:tc>
          <w:tcPr>
            <w:tcW w:w="1133" w:type="dxa"/>
            <w:shd w:val="clear" w:color="auto" w:fill="F8F8F8" w:themeFill="background2"/>
            <w:vAlign w:val="center"/>
          </w:tcPr>
          <w:p w14:paraId="3CBE2523" w14:textId="77777777" w:rsidR="00A46156" w:rsidRDefault="001F2CBD">
            <w:pPr>
              <w:jc w:val="center"/>
              <w:rPr>
                <w:bCs/>
                <w:sz w:val="20"/>
              </w:rPr>
            </w:pPr>
            <w:r>
              <w:rPr>
                <w:bCs/>
                <w:sz w:val="20"/>
              </w:rPr>
              <w:t>10</w:t>
            </w:r>
          </w:p>
        </w:tc>
        <w:tc>
          <w:tcPr>
            <w:tcW w:w="1131" w:type="dxa"/>
            <w:shd w:val="clear" w:color="auto" w:fill="F8F8F8" w:themeFill="background2"/>
          </w:tcPr>
          <w:p w14:paraId="65A383DB" w14:textId="77777777" w:rsidR="00A46156" w:rsidRDefault="001F2CBD">
            <w:pPr>
              <w:jc w:val="center"/>
              <w:rPr>
                <w:bCs/>
                <w:sz w:val="20"/>
              </w:rPr>
            </w:pPr>
            <w:r>
              <w:rPr>
                <w:bCs/>
                <w:sz w:val="20"/>
              </w:rPr>
              <w:t>11</w:t>
            </w:r>
          </w:p>
        </w:tc>
        <w:tc>
          <w:tcPr>
            <w:tcW w:w="859" w:type="dxa"/>
            <w:shd w:val="clear" w:color="auto" w:fill="F8F8F8" w:themeFill="background2"/>
          </w:tcPr>
          <w:p w14:paraId="4D066816" w14:textId="77777777" w:rsidR="00A46156" w:rsidRDefault="001F2CBD">
            <w:pPr>
              <w:jc w:val="center"/>
              <w:rPr>
                <w:bCs/>
                <w:sz w:val="20"/>
              </w:rPr>
            </w:pPr>
            <w:r>
              <w:rPr>
                <w:bCs/>
                <w:sz w:val="20"/>
              </w:rPr>
              <w:t>12</w:t>
            </w:r>
          </w:p>
        </w:tc>
        <w:tc>
          <w:tcPr>
            <w:tcW w:w="1834" w:type="dxa"/>
            <w:shd w:val="clear" w:color="auto" w:fill="F8F8F8" w:themeFill="background2"/>
          </w:tcPr>
          <w:p w14:paraId="09D3F3AE" w14:textId="77777777" w:rsidR="00A46156" w:rsidRDefault="001F2CBD">
            <w:pPr>
              <w:jc w:val="center"/>
              <w:rPr>
                <w:bCs/>
                <w:sz w:val="20"/>
              </w:rPr>
            </w:pPr>
            <w:r>
              <w:rPr>
                <w:bCs/>
                <w:sz w:val="20"/>
              </w:rPr>
              <w:t>13</w:t>
            </w:r>
          </w:p>
        </w:tc>
        <w:tc>
          <w:tcPr>
            <w:tcW w:w="716" w:type="dxa"/>
            <w:shd w:val="clear" w:color="auto" w:fill="F8F8F8" w:themeFill="background2"/>
          </w:tcPr>
          <w:p w14:paraId="23380BF7" w14:textId="77777777" w:rsidR="00A46156" w:rsidRDefault="001F2CBD">
            <w:pPr>
              <w:jc w:val="center"/>
              <w:rPr>
                <w:bCs/>
                <w:sz w:val="20"/>
              </w:rPr>
            </w:pPr>
            <w:r>
              <w:rPr>
                <w:bCs/>
                <w:sz w:val="20"/>
              </w:rPr>
              <w:t>14</w:t>
            </w:r>
          </w:p>
        </w:tc>
        <w:tc>
          <w:tcPr>
            <w:tcW w:w="852" w:type="dxa"/>
            <w:shd w:val="clear" w:color="auto" w:fill="F8F8F8" w:themeFill="background2"/>
          </w:tcPr>
          <w:p w14:paraId="382FCD96" w14:textId="77777777" w:rsidR="00A46156" w:rsidRDefault="001F2CBD">
            <w:pPr>
              <w:jc w:val="center"/>
              <w:rPr>
                <w:bCs/>
                <w:sz w:val="20"/>
              </w:rPr>
            </w:pPr>
            <w:r>
              <w:rPr>
                <w:bCs/>
                <w:sz w:val="20"/>
              </w:rPr>
              <w:t>15</w:t>
            </w:r>
          </w:p>
        </w:tc>
        <w:tc>
          <w:tcPr>
            <w:tcW w:w="709" w:type="dxa"/>
            <w:shd w:val="clear" w:color="auto" w:fill="F8F8F8" w:themeFill="background2"/>
          </w:tcPr>
          <w:p w14:paraId="1CEEB894" w14:textId="77777777" w:rsidR="00A46156" w:rsidRDefault="001F2CBD">
            <w:pPr>
              <w:jc w:val="center"/>
              <w:rPr>
                <w:bCs/>
                <w:sz w:val="20"/>
              </w:rPr>
            </w:pPr>
            <w:r>
              <w:rPr>
                <w:bCs/>
                <w:sz w:val="20"/>
              </w:rPr>
              <w:t>16</w:t>
            </w:r>
          </w:p>
        </w:tc>
      </w:tr>
      <w:tr w:rsidR="00A46156" w14:paraId="4FD245A9" w14:textId="77777777" w:rsidTr="00787B3D">
        <w:tc>
          <w:tcPr>
            <w:tcW w:w="1134" w:type="dxa"/>
            <w:shd w:val="clear" w:color="auto" w:fill="DDDDDD" w:themeFill="accent1"/>
          </w:tcPr>
          <w:p w14:paraId="6425F1E6" w14:textId="77777777" w:rsidR="00A46156" w:rsidRDefault="001F2CBD">
            <w:pPr>
              <w:jc w:val="both"/>
              <w:rPr>
                <w:sz w:val="16"/>
                <w:szCs w:val="16"/>
              </w:rPr>
            </w:pPr>
            <w:r>
              <w:rPr>
                <w:sz w:val="16"/>
                <w:szCs w:val="16"/>
              </w:rPr>
              <w:t>1.</w:t>
            </w:r>
            <w:r>
              <w:rPr>
                <w:iCs/>
                <w:sz w:val="16"/>
                <w:szCs w:val="16"/>
              </w:rPr>
              <w:t xml:space="preserve"> Naujų ikimokyklinio ugdymo vietų kūrimas, įskaitant pavėžėti iki ir iš ugdymo įstaigos lengvai pritaikomų transporto priemonių įsigijimas.</w:t>
            </w:r>
          </w:p>
        </w:tc>
        <w:tc>
          <w:tcPr>
            <w:tcW w:w="852" w:type="dxa"/>
            <w:shd w:val="clear" w:color="auto" w:fill="DDDDDD" w:themeFill="accent1"/>
          </w:tcPr>
          <w:p w14:paraId="1EBDDE19" w14:textId="77777777" w:rsidR="00A46156" w:rsidRDefault="001F2CBD">
            <w:pPr>
              <w:jc w:val="center"/>
              <w:rPr>
                <w:b/>
                <w:sz w:val="16"/>
                <w:szCs w:val="16"/>
              </w:rPr>
            </w:pPr>
            <w:r>
              <w:rPr>
                <w:b/>
                <w:sz w:val="16"/>
                <w:szCs w:val="16"/>
              </w:rPr>
              <w:t>I</w:t>
            </w:r>
          </w:p>
        </w:tc>
        <w:tc>
          <w:tcPr>
            <w:tcW w:w="1134" w:type="dxa"/>
            <w:shd w:val="clear" w:color="auto" w:fill="DDDDDD" w:themeFill="accent1"/>
          </w:tcPr>
          <w:p w14:paraId="74FE1AE1" w14:textId="77777777" w:rsidR="00A46156" w:rsidRDefault="001F2CBD">
            <w:pPr>
              <w:ind w:right="-110"/>
              <w:jc w:val="both"/>
              <w:rPr>
                <w:iCs/>
                <w:sz w:val="16"/>
                <w:szCs w:val="16"/>
              </w:rPr>
            </w:pPr>
            <w:r>
              <w:rPr>
                <w:iCs/>
                <w:sz w:val="16"/>
                <w:szCs w:val="16"/>
              </w:rPr>
              <w:t>Savivaldybių administracijos;</w:t>
            </w:r>
          </w:p>
          <w:p w14:paraId="535A139C" w14:textId="77777777" w:rsidR="00A46156" w:rsidRDefault="001F2CBD">
            <w:pPr>
              <w:ind w:right="-110"/>
              <w:jc w:val="both"/>
              <w:rPr>
                <w:iCs/>
                <w:sz w:val="16"/>
                <w:szCs w:val="16"/>
              </w:rPr>
            </w:pPr>
            <w:r>
              <w:rPr>
                <w:iCs/>
                <w:sz w:val="16"/>
                <w:szCs w:val="16"/>
              </w:rPr>
              <w:t>Savivaldybių įsteigtos mokyklos, vykdančios ikimokyklinio, priešmokyklinio ir bendrojo ugdymo programas.</w:t>
            </w:r>
          </w:p>
          <w:p w14:paraId="41AF3AD6" w14:textId="77777777" w:rsidR="00A46156" w:rsidRDefault="00A46156">
            <w:pPr>
              <w:jc w:val="both"/>
              <w:rPr>
                <w:b/>
                <w:sz w:val="16"/>
                <w:szCs w:val="16"/>
              </w:rPr>
            </w:pPr>
          </w:p>
        </w:tc>
        <w:tc>
          <w:tcPr>
            <w:tcW w:w="1134" w:type="dxa"/>
            <w:shd w:val="clear" w:color="auto" w:fill="DDDDDD" w:themeFill="accent1"/>
          </w:tcPr>
          <w:p w14:paraId="7A71048C" w14:textId="77777777" w:rsidR="00A46156" w:rsidRDefault="001F2CBD">
            <w:pPr>
              <w:ind w:right="-115"/>
              <w:jc w:val="both"/>
              <w:rPr>
                <w:iCs/>
                <w:sz w:val="16"/>
                <w:szCs w:val="16"/>
              </w:rPr>
            </w:pPr>
            <w:r>
              <w:rPr>
                <w:iCs/>
                <w:sz w:val="16"/>
                <w:szCs w:val="16"/>
              </w:rPr>
              <w:t>Savivaldybių įsteigtos mokyklos, vykdančios ikimokyklinio, priešmokyklinio ir bendrojo ugdymo programas; Savivaldybių administracijos;</w:t>
            </w:r>
          </w:p>
          <w:p w14:paraId="5CC862C6" w14:textId="77777777" w:rsidR="00A46156" w:rsidRDefault="00A46156">
            <w:pPr>
              <w:ind w:right="-115"/>
              <w:jc w:val="both"/>
              <w:rPr>
                <w:iCs/>
                <w:sz w:val="16"/>
                <w:szCs w:val="16"/>
              </w:rPr>
            </w:pPr>
          </w:p>
          <w:p w14:paraId="0E821FC6" w14:textId="77777777" w:rsidR="00A46156" w:rsidRDefault="00A46156">
            <w:pPr>
              <w:jc w:val="both"/>
              <w:rPr>
                <w:b/>
                <w:sz w:val="16"/>
                <w:szCs w:val="16"/>
              </w:rPr>
            </w:pPr>
          </w:p>
        </w:tc>
        <w:tc>
          <w:tcPr>
            <w:tcW w:w="708" w:type="dxa"/>
            <w:shd w:val="clear" w:color="auto" w:fill="DDDDDD" w:themeFill="accent1"/>
          </w:tcPr>
          <w:p w14:paraId="31099A3D" w14:textId="77777777" w:rsidR="00A46156" w:rsidRPr="00897D05" w:rsidRDefault="001F2CBD">
            <w:pPr>
              <w:jc w:val="both"/>
              <w:rPr>
                <w:bCs/>
                <w:sz w:val="16"/>
                <w:szCs w:val="16"/>
              </w:rPr>
            </w:pPr>
            <w:r w:rsidRPr="00897D05">
              <w:rPr>
                <w:bCs/>
                <w:sz w:val="16"/>
                <w:szCs w:val="16"/>
              </w:rPr>
              <w:t>Planavimo</w:t>
            </w:r>
          </w:p>
        </w:tc>
        <w:tc>
          <w:tcPr>
            <w:tcW w:w="946" w:type="dxa"/>
            <w:shd w:val="clear" w:color="auto" w:fill="DDDDDD" w:themeFill="accent1"/>
          </w:tcPr>
          <w:p w14:paraId="77F11520" w14:textId="0FFCF8EA" w:rsidR="0080298E" w:rsidRPr="00897D05" w:rsidRDefault="001F2CBD" w:rsidP="0080298E">
            <w:pPr>
              <w:jc w:val="both"/>
              <w:rPr>
                <w:b/>
                <w:sz w:val="16"/>
                <w:szCs w:val="16"/>
              </w:rPr>
            </w:pPr>
            <w:r w:rsidRPr="00897D05">
              <w:rPr>
                <w:b/>
                <w:sz w:val="16"/>
                <w:szCs w:val="16"/>
              </w:rPr>
              <w:t>Taip</w:t>
            </w:r>
            <w:r w:rsidR="0080298E" w:rsidRPr="00897D05">
              <w:rPr>
                <w:rFonts w:eastAsia="Republika"/>
                <w:sz w:val="20"/>
              </w:rPr>
              <w:t xml:space="preserve">, </w:t>
            </w:r>
            <w:r w:rsidR="0080298E" w:rsidRPr="00897D05">
              <w:rPr>
                <w:b/>
                <w:sz w:val="16"/>
                <w:szCs w:val="16"/>
              </w:rPr>
              <w:t>Darnaus vystymosi (toliau – DV);</w:t>
            </w:r>
          </w:p>
          <w:p w14:paraId="586EEF8C" w14:textId="0A585AE8" w:rsidR="00A46156" w:rsidRPr="00897D05" w:rsidRDefault="0080298E" w:rsidP="0080298E">
            <w:pPr>
              <w:jc w:val="both"/>
              <w:rPr>
                <w:b/>
                <w:sz w:val="16"/>
                <w:szCs w:val="16"/>
              </w:rPr>
            </w:pPr>
            <w:r w:rsidRPr="00897D05">
              <w:rPr>
                <w:b/>
                <w:sz w:val="16"/>
                <w:szCs w:val="16"/>
              </w:rPr>
              <w:t>Inovatyvumo (kūrybingumo) (toliau – I); Lygių galimybių visiems (toliau – LGV)</w:t>
            </w:r>
          </w:p>
        </w:tc>
        <w:tc>
          <w:tcPr>
            <w:tcW w:w="999" w:type="dxa"/>
            <w:shd w:val="clear" w:color="auto" w:fill="DDDDDD" w:themeFill="accent1"/>
          </w:tcPr>
          <w:p w14:paraId="32E8C273" w14:textId="77777777" w:rsidR="00A46156" w:rsidRPr="00897D05" w:rsidRDefault="001F2CBD">
            <w:pPr>
              <w:ind w:right="-113"/>
              <w:jc w:val="both"/>
              <w:rPr>
                <w:b/>
                <w:sz w:val="16"/>
                <w:szCs w:val="16"/>
              </w:rPr>
            </w:pPr>
            <w:r w:rsidRPr="00897D05">
              <w:rPr>
                <w:b/>
                <w:sz w:val="16"/>
                <w:szCs w:val="16"/>
              </w:rPr>
              <w:t>Subsidija</w:t>
            </w:r>
          </w:p>
        </w:tc>
        <w:tc>
          <w:tcPr>
            <w:tcW w:w="1169" w:type="dxa"/>
            <w:shd w:val="clear" w:color="auto" w:fill="DDDDDD" w:themeFill="accent1"/>
          </w:tcPr>
          <w:p w14:paraId="3EDB4A54" w14:textId="0A6C785E" w:rsidR="00A8408F" w:rsidRPr="004D0505" w:rsidRDefault="00A8408F">
            <w:pPr>
              <w:jc w:val="both"/>
              <w:rPr>
                <w:b/>
                <w:bCs/>
                <w:sz w:val="16"/>
                <w:szCs w:val="16"/>
              </w:rPr>
            </w:pPr>
            <w:r w:rsidRPr="004D0505">
              <w:rPr>
                <w:b/>
                <w:bCs/>
                <w:sz w:val="16"/>
                <w:szCs w:val="16"/>
              </w:rPr>
              <w:t>4 335 876,00</w:t>
            </w:r>
          </w:p>
          <w:p w14:paraId="780E0A61" w14:textId="77777777" w:rsidR="00A46156" w:rsidRPr="004D0505" w:rsidRDefault="00A46156">
            <w:pPr>
              <w:jc w:val="both"/>
              <w:rPr>
                <w:b/>
                <w:sz w:val="16"/>
                <w:szCs w:val="16"/>
              </w:rPr>
            </w:pPr>
          </w:p>
        </w:tc>
        <w:tc>
          <w:tcPr>
            <w:tcW w:w="709" w:type="dxa"/>
            <w:shd w:val="clear" w:color="auto" w:fill="DDDDDD" w:themeFill="accent1"/>
          </w:tcPr>
          <w:p w14:paraId="4DB1327C" w14:textId="77777777" w:rsidR="00A46156" w:rsidRPr="004D0505" w:rsidRDefault="001F2CBD">
            <w:pPr>
              <w:jc w:val="both"/>
              <w:rPr>
                <w:b/>
                <w:bCs/>
                <w:sz w:val="16"/>
                <w:szCs w:val="16"/>
              </w:rPr>
            </w:pPr>
            <w:r w:rsidRPr="004D0505">
              <w:rPr>
                <w:b/>
                <w:bCs/>
                <w:sz w:val="16"/>
                <w:szCs w:val="16"/>
              </w:rPr>
              <w:t>0,00</w:t>
            </w:r>
          </w:p>
        </w:tc>
        <w:tc>
          <w:tcPr>
            <w:tcW w:w="1133" w:type="dxa"/>
            <w:shd w:val="clear" w:color="auto" w:fill="DDDDDD" w:themeFill="accent1"/>
          </w:tcPr>
          <w:p w14:paraId="21EA93A5" w14:textId="77777777" w:rsidR="00A46156" w:rsidRPr="004D0505" w:rsidRDefault="001F2CBD">
            <w:pPr>
              <w:jc w:val="both"/>
              <w:rPr>
                <w:b/>
                <w:bCs/>
                <w:sz w:val="16"/>
                <w:szCs w:val="16"/>
              </w:rPr>
            </w:pPr>
            <w:r w:rsidRPr="004D0505">
              <w:rPr>
                <w:b/>
                <w:bCs/>
                <w:sz w:val="16"/>
                <w:szCs w:val="16"/>
              </w:rPr>
              <w:t>0,00</w:t>
            </w:r>
          </w:p>
          <w:p w14:paraId="3F2ED731" w14:textId="77777777" w:rsidR="00A46156" w:rsidRPr="004D0505" w:rsidRDefault="00A46156">
            <w:pPr>
              <w:jc w:val="both"/>
              <w:rPr>
                <w:b/>
                <w:sz w:val="16"/>
                <w:szCs w:val="16"/>
              </w:rPr>
            </w:pPr>
          </w:p>
        </w:tc>
        <w:tc>
          <w:tcPr>
            <w:tcW w:w="1131" w:type="dxa"/>
            <w:shd w:val="clear" w:color="auto" w:fill="DDDDDD" w:themeFill="accent1"/>
          </w:tcPr>
          <w:p w14:paraId="030239C3" w14:textId="53C96D7C" w:rsidR="004A2352" w:rsidRPr="004D0505" w:rsidRDefault="00A8408F">
            <w:pPr>
              <w:jc w:val="both"/>
              <w:rPr>
                <w:b/>
                <w:bCs/>
                <w:sz w:val="16"/>
                <w:szCs w:val="16"/>
              </w:rPr>
            </w:pPr>
            <w:r w:rsidRPr="004D0505">
              <w:rPr>
                <w:b/>
                <w:bCs/>
                <w:sz w:val="16"/>
                <w:szCs w:val="16"/>
              </w:rPr>
              <w:t>3 685 494,60</w:t>
            </w:r>
          </w:p>
        </w:tc>
        <w:tc>
          <w:tcPr>
            <w:tcW w:w="859" w:type="dxa"/>
            <w:shd w:val="clear" w:color="auto" w:fill="DDDDDD" w:themeFill="accent1"/>
          </w:tcPr>
          <w:p w14:paraId="4D25FEB3" w14:textId="7FC0AFA8" w:rsidR="00A46156" w:rsidRPr="004D0505" w:rsidRDefault="00A8408F" w:rsidP="00A8408F">
            <w:pPr>
              <w:ind w:right="-106"/>
              <w:jc w:val="both"/>
              <w:rPr>
                <w:b/>
                <w:sz w:val="16"/>
                <w:szCs w:val="16"/>
              </w:rPr>
            </w:pPr>
            <w:r w:rsidRPr="004D0505">
              <w:rPr>
                <w:b/>
                <w:sz w:val="16"/>
                <w:szCs w:val="16"/>
              </w:rPr>
              <w:t>650 381,40</w:t>
            </w:r>
          </w:p>
        </w:tc>
        <w:tc>
          <w:tcPr>
            <w:tcW w:w="1834" w:type="dxa"/>
            <w:shd w:val="clear" w:color="auto" w:fill="DDDDDD" w:themeFill="accent1"/>
          </w:tcPr>
          <w:p w14:paraId="45A8F7E3" w14:textId="77777777" w:rsidR="00A46156" w:rsidRPr="004D0505" w:rsidRDefault="00A46156">
            <w:pPr>
              <w:jc w:val="both"/>
              <w:rPr>
                <w:b/>
                <w:sz w:val="16"/>
                <w:szCs w:val="16"/>
              </w:rPr>
            </w:pPr>
          </w:p>
        </w:tc>
        <w:tc>
          <w:tcPr>
            <w:tcW w:w="716" w:type="dxa"/>
            <w:shd w:val="clear" w:color="auto" w:fill="DDDDDD" w:themeFill="accent1"/>
          </w:tcPr>
          <w:p w14:paraId="7E3A97A7" w14:textId="77777777" w:rsidR="00A46156" w:rsidRPr="004D0505" w:rsidRDefault="00A46156">
            <w:pPr>
              <w:jc w:val="both"/>
              <w:rPr>
                <w:b/>
                <w:sz w:val="16"/>
                <w:szCs w:val="16"/>
              </w:rPr>
            </w:pPr>
          </w:p>
        </w:tc>
        <w:tc>
          <w:tcPr>
            <w:tcW w:w="852" w:type="dxa"/>
            <w:shd w:val="clear" w:color="auto" w:fill="DDDDDD" w:themeFill="accent1"/>
          </w:tcPr>
          <w:p w14:paraId="28D8D9DB" w14:textId="77777777" w:rsidR="00A46156" w:rsidRDefault="001F2CBD">
            <w:pPr>
              <w:jc w:val="both"/>
              <w:rPr>
                <w:b/>
                <w:sz w:val="16"/>
                <w:szCs w:val="16"/>
                <w:highlight w:val="yellow"/>
              </w:rPr>
            </w:pPr>
            <w:r>
              <w:rPr>
                <w:iCs/>
                <w:sz w:val="16"/>
                <w:szCs w:val="16"/>
              </w:rPr>
              <w:t xml:space="preserve">2024 m. I </w:t>
            </w:r>
            <w:proofErr w:type="spellStart"/>
            <w:r>
              <w:rPr>
                <w:iCs/>
                <w:sz w:val="16"/>
                <w:szCs w:val="16"/>
              </w:rPr>
              <w:t>ketv</w:t>
            </w:r>
            <w:proofErr w:type="spellEnd"/>
            <w:r>
              <w:rPr>
                <w:iCs/>
                <w:sz w:val="16"/>
                <w:szCs w:val="16"/>
              </w:rPr>
              <w:t>.</w:t>
            </w:r>
          </w:p>
        </w:tc>
        <w:tc>
          <w:tcPr>
            <w:tcW w:w="709" w:type="dxa"/>
            <w:shd w:val="clear" w:color="auto" w:fill="DDDDDD" w:themeFill="accent1"/>
          </w:tcPr>
          <w:p w14:paraId="222A6786" w14:textId="77777777" w:rsidR="00A46156" w:rsidRDefault="001F2CBD">
            <w:pPr>
              <w:jc w:val="both"/>
              <w:rPr>
                <w:bCs/>
                <w:sz w:val="16"/>
                <w:szCs w:val="16"/>
                <w:highlight w:val="yellow"/>
              </w:rPr>
            </w:pPr>
            <w:r>
              <w:rPr>
                <w:bCs/>
                <w:iCs/>
                <w:sz w:val="16"/>
                <w:szCs w:val="16"/>
              </w:rPr>
              <w:t xml:space="preserve">2026 m. III </w:t>
            </w:r>
            <w:proofErr w:type="spellStart"/>
            <w:r>
              <w:rPr>
                <w:bCs/>
                <w:iCs/>
                <w:sz w:val="16"/>
                <w:szCs w:val="16"/>
              </w:rPr>
              <w:t>kekt</w:t>
            </w:r>
            <w:proofErr w:type="spellEnd"/>
            <w:r>
              <w:rPr>
                <w:bCs/>
                <w:iCs/>
                <w:sz w:val="16"/>
                <w:szCs w:val="16"/>
              </w:rPr>
              <w:t>.</w:t>
            </w:r>
          </w:p>
        </w:tc>
      </w:tr>
      <w:tr w:rsidR="00A46156" w14:paraId="6CAC11D5" w14:textId="77777777" w:rsidTr="00787B3D">
        <w:trPr>
          <w:trHeight w:val="1166"/>
        </w:trPr>
        <w:tc>
          <w:tcPr>
            <w:tcW w:w="1134" w:type="dxa"/>
            <w:vMerge w:val="restart"/>
            <w:shd w:val="clear" w:color="auto" w:fill="DDDDDD" w:themeFill="accent1"/>
          </w:tcPr>
          <w:p w14:paraId="50C75742" w14:textId="77777777" w:rsidR="00A46156" w:rsidRDefault="00A46156">
            <w:pPr>
              <w:jc w:val="both"/>
              <w:rPr>
                <w:sz w:val="16"/>
                <w:szCs w:val="16"/>
              </w:rPr>
            </w:pPr>
          </w:p>
        </w:tc>
        <w:tc>
          <w:tcPr>
            <w:tcW w:w="852" w:type="dxa"/>
            <w:vMerge w:val="restart"/>
            <w:shd w:val="clear" w:color="auto" w:fill="DDDDDD" w:themeFill="accent1"/>
          </w:tcPr>
          <w:p w14:paraId="0A6B6A47" w14:textId="77777777" w:rsidR="00A46156" w:rsidRDefault="00A46156">
            <w:pPr>
              <w:jc w:val="both"/>
              <w:rPr>
                <w:b/>
                <w:sz w:val="16"/>
                <w:szCs w:val="16"/>
              </w:rPr>
            </w:pPr>
          </w:p>
        </w:tc>
        <w:tc>
          <w:tcPr>
            <w:tcW w:w="1134" w:type="dxa"/>
            <w:vMerge w:val="restart"/>
            <w:shd w:val="clear" w:color="auto" w:fill="DDDDDD" w:themeFill="accent1"/>
          </w:tcPr>
          <w:p w14:paraId="55D8DD77" w14:textId="77777777" w:rsidR="00A46156" w:rsidRDefault="00A46156">
            <w:pPr>
              <w:jc w:val="both"/>
              <w:rPr>
                <w:b/>
                <w:sz w:val="16"/>
                <w:szCs w:val="16"/>
              </w:rPr>
            </w:pPr>
          </w:p>
        </w:tc>
        <w:tc>
          <w:tcPr>
            <w:tcW w:w="1134" w:type="dxa"/>
            <w:vMerge w:val="restart"/>
            <w:shd w:val="clear" w:color="auto" w:fill="DDDDDD" w:themeFill="accent1"/>
          </w:tcPr>
          <w:p w14:paraId="7BB4F67E" w14:textId="77777777" w:rsidR="00A46156" w:rsidRDefault="00A46156">
            <w:pPr>
              <w:jc w:val="both"/>
              <w:rPr>
                <w:b/>
                <w:sz w:val="16"/>
                <w:szCs w:val="16"/>
              </w:rPr>
            </w:pPr>
          </w:p>
        </w:tc>
        <w:tc>
          <w:tcPr>
            <w:tcW w:w="708" w:type="dxa"/>
            <w:vMerge w:val="restart"/>
            <w:shd w:val="clear" w:color="auto" w:fill="DDDDDD" w:themeFill="accent1"/>
          </w:tcPr>
          <w:p w14:paraId="68613EED" w14:textId="77777777" w:rsidR="00A46156" w:rsidRDefault="00A46156">
            <w:pPr>
              <w:jc w:val="both"/>
              <w:rPr>
                <w:b/>
                <w:sz w:val="16"/>
                <w:szCs w:val="16"/>
              </w:rPr>
            </w:pPr>
          </w:p>
        </w:tc>
        <w:tc>
          <w:tcPr>
            <w:tcW w:w="946" w:type="dxa"/>
            <w:vMerge w:val="restart"/>
            <w:shd w:val="clear" w:color="auto" w:fill="DDDDDD" w:themeFill="accent1"/>
          </w:tcPr>
          <w:p w14:paraId="75B7ED60" w14:textId="77777777" w:rsidR="00A46156" w:rsidRDefault="00A46156">
            <w:pPr>
              <w:jc w:val="both"/>
              <w:rPr>
                <w:b/>
                <w:sz w:val="16"/>
                <w:szCs w:val="16"/>
              </w:rPr>
            </w:pPr>
          </w:p>
        </w:tc>
        <w:tc>
          <w:tcPr>
            <w:tcW w:w="999" w:type="dxa"/>
            <w:vMerge w:val="restart"/>
            <w:shd w:val="clear" w:color="auto" w:fill="DDDDDD" w:themeFill="accent1"/>
          </w:tcPr>
          <w:p w14:paraId="2C1A6F91" w14:textId="77777777" w:rsidR="00A46156" w:rsidRDefault="00A46156">
            <w:pPr>
              <w:jc w:val="both"/>
              <w:rPr>
                <w:b/>
                <w:sz w:val="16"/>
                <w:szCs w:val="16"/>
              </w:rPr>
            </w:pPr>
          </w:p>
        </w:tc>
        <w:tc>
          <w:tcPr>
            <w:tcW w:w="1169" w:type="dxa"/>
            <w:vMerge w:val="restart"/>
            <w:shd w:val="clear" w:color="auto" w:fill="DDDDDD" w:themeFill="accent1"/>
          </w:tcPr>
          <w:p w14:paraId="24FB33CF" w14:textId="3C6FE01C" w:rsidR="005C6906" w:rsidRPr="004D0505" w:rsidRDefault="00A8408F">
            <w:pPr>
              <w:jc w:val="both"/>
              <w:rPr>
                <w:i/>
                <w:iCs/>
                <w:sz w:val="16"/>
                <w:szCs w:val="16"/>
              </w:rPr>
            </w:pPr>
            <w:r w:rsidRPr="004D0505">
              <w:rPr>
                <w:i/>
                <w:iCs/>
                <w:sz w:val="16"/>
                <w:szCs w:val="16"/>
              </w:rPr>
              <w:t>2 857 579,00</w:t>
            </w:r>
          </w:p>
          <w:p w14:paraId="0B37A8D7" w14:textId="77777777" w:rsidR="00A46156" w:rsidRPr="004D0505" w:rsidRDefault="00A46156">
            <w:pPr>
              <w:jc w:val="both"/>
              <w:rPr>
                <w:sz w:val="16"/>
                <w:szCs w:val="16"/>
              </w:rPr>
            </w:pPr>
          </w:p>
        </w:tc>
        <w:tc>
          <w:tcPr>
            <w:tcW w:w="709" w:type="dxa"/>
            <w:vMerge w:val="restart"/>
            <w:shd w:val="clear" w:color="auto" w:fill="DDDDDD" w:themeFill="accent1"/>
          </w:tcPr>
          <w:p w14:paraId="7154F620" w14:textId="77777777" w:rsidR="00A46156" w:rsidRPr="004D0505" w:rsidRDefault="001F2CBD">
            <w:pPr>
              <w:jc w:val="both"/>
              <w:rPr>
                <w:sz w:val="16"/>
                <w:szCs w:val="16"/>
              </w:rPr>
            </w:pPr>
            <w:r w:rsidRPr="004D0505">
              <w:rPr>
                <w:sz w:val="16"/>
                <w:szCs w:val="16"/>
              </w:rPr>
              <w:t>0,00</w:t>
            </w:r>
          </w:p>
        </w:tc>
        <w:tc>
          <w:tcPr>
            <w:tcW w:w="1133" w:type="dxa"/>
            <w:vMerge w:val="restart"/>
            <w:shd w:val="clear" w:color="auto" w:fill="DDDDDD" w:themeFill="accent1"/>
          </w:tcPr>
          <w:p w14:paraId="63732867" w14:textId="77777777" w:rsidR="00A46156" w:rsidRPr="004D0505" w:rsidRDefault="001F2CBD">
            <w:pPr>
              <w:jc w:val="both"/>
              <w:rPr>
                <w:i/>
                <w:iCs/>
                <w:sz w:val="16"/>
                <w:szCs w:val="16"/>
              </w:rPr>
            </w:pPr>
            <w:r w:rsidRPr="004D0505">
              <w:rPr>
                <w:i/>
                <w:iCs/>
                <w:sz w:val="16"/>
                <w:szCs w:val="16"/>
              </w:rPr>
              <w:t>0,00</w:t>
            </w:r>
          </w:p>
          <w:p w14:paraId="53E1DE25" w14:textId="77777777" w:rsidR="00A46156" w:rsidRPr="004D0505" w:rsidRDefault="00A46156">
            <w:pPr>
              <w:jc w:val="both"/>
              <w:rPr>
                <w:sz w:val="16"/>
                <w:szCs w:val="16"/>
              </w:rPr>
            </w:pPr>
          </w:p>
        </w:tc>
        <w:tc>
          <w:tcPr>
            <w:tcW w:w="1131" w:type="dxa"/>
            <w:vMerge w:val="restart"/>
            <w:shd w:val="clear" w:color="auto" w:fill="DDDDDD" w:themeFill="accent1"/>
          </w:tcPr>
          <w:p w14:paraId="3BBB6E90" w14:textId="16127BDA" w:rsidR="005C6906" w:rsidRPr="004D0505" w:rsidRDefault="000513C8">
            <w:pPr>
              <w:ind w:right="-115"/>
              <w:jc w:val="both"/>
              <w:rPr>
                <w:i/>
                <w:iCs/>
                <w:sz w:val="16"/>
                <w:szCs w:val="16"/>
              </w:rPr>
            </w:pPr>
            <w:r w:rsidRPr="004D0505">
              <w:rPr>
                <w:i/>
                <w:iCs/>
                <w:sz w:val="16"/>
                <w:szCs w:val="16"/>
              </w:rPr>
              <w:t xml:space="preserve">2 428 942,15 </w:t>
            </w:r>
          </w:p>
          <w:p w14:paraId="6B2CB8E3" w14:textId="77777777" w:rsidR="00A46156" w:rsidRPr="004D0505" w:rsidRDefault="00A46156">
            <w:pPr>
              <w:jc w:val="both"/>
              <w:rPr>
                <w:sz w:val="16"/>
                <w:szCs w:val="16"/>
              </w:rPr>
            </w:pPr>
          </w:p>
        </w:tc>
        <w:tc>
          <w:tcPr>
            <w:tcW w:w="859" w:type="dxa"/>
            <w:vMerge w:val="restart"/>
            <w:shd w:val="clear" w:color="auto" w:fill="DDDDDD" w:themeFill="accent1"/>
          </w:tcPr>
          <w:p w14:paraId="6432670C" w14:textId="6CB08853" w:rsidR="00A46156" w:rsidRPr="004D0505" w:rsidRDefault="000513C8" w:rsidP="000513C8">
            <w:pPr>
              <w:ind w:right="-106"/>
              <w:jc w:val="both"/>
              <w:rPr>
                <w:i/>
                <w:iCs/>
                <w:sz w:val="16"/>
                <w:szCs w:val="16"/>
              </w:rPr>
            </w:pPr>
            <w:r w:rsidRPr="004D0505">
              <w:rPr>
                <w:i/>
                <w:iCs/>
                <w:sz w:val="16"/>
                <w:szCs w:val="16"/>
              </w:rPr>
              <w:t xml:space="preserve">428 636,85 </w:t>
            </w:r>
          </w:p>
        </w:tc>
        <w:tc>
          <w:tcPr>
            <w:tcW w:w="1834" w:type="dxa"/>
            <w:shd w:val="clear" w:color="auto" w:fill="DDDDDD" w:themeFill="accent1"/>
          </w:tcPr>
          <w:p w14:paraId="58213242" w14:textId="35313747" w:rsidR="00A46156" w:rsidRPr="004D0505" w:rsidRDefault="001F2CBD">
            <w:pPr>
              <w:jc w:val="both"/>
              <w:rPr>
                <w:iCs/>
                <w:sz w:val="16"/>
                <w:szCs w:val="16"/>
              </w:rPr>
            </w:pPr>
            <w:r w:rsidRPr="004D0505">
              <w:rPr>
                <w:b/>
                <w:bCs/>
                <w:iCs/>
                <w:sz w:val="16"/>
                <w:szCs w:val="16"/>
              </w:rPr>
              <w:t xml:space="preserve">R.B.2.2070 </w:t>
            </w:r>
            <w:r w:rsidRPr="004D0505">
              <w:rPr>
                <w:iCs/>
                <w:sz w:val="16"/>
                <w:szCs w:val="16"/>
              </w:rPr>
              <w:t>„Naujos arba modernizuotos vaikų priežiūros infrastruktūros naudotojų skaičius per metus“ (</w:t>
            </w:r>
            <w:r w:rsidRPr="004D0505">
              <w:rPr>
                <w:i/>
                <w:sz w:val="16"/>
                <w:szCs w:val="16"/>
              </w:rPr>
              <w:t>naudotojai per metus</w:t>
            </w:r>
            <w:r w:rsidRPr="004D0505">
              <w:rPr>
                <w:iCs/>
                <w:sz w:val="16"/>
                <w:szCs w:val="16"/>
              </w:rPr>
              <w:t>)</w:t>
            </w:r>
          </w:p>
        </w:tc>
        <w:tc>
          <w:tcPr>
            <w:tcW w:w="716" w:type="dxa"/>
            <w:shd w:val="clear" w:color="auto" w:fill="DDDDDD" w:themeFill="accent1"/>
          </w:tcPr>
          <w:p w14:paraId="22D91C54" w14:textId="7B6F75E7" w:rsidR="00841541" w:rsidRPr="004D0505" w:rsidRDefault="005C6906">
            <w:pPr>
              <w:jc w:val="both"/>
              <w:rPr>
                <w:b/>
                <w:sz w:val="16"/>
                <w:szCs w:val="16"/>
              </w:rPr>
            </w:pPr>
            <w:r w:rsidRPr="004D0505">
              <w:rPr>
                <w:b/>
                <w:sz w:val="16"/>
                <w:szCs w:val="16"/>
              </w:rPr>
              <w:t>1 772</w:t>
            </w:r>
          </w:p>
          <w:p w14:paraId="53FE5407" w14:textId="77777777" w:rsidR="00A46156" w:rsidRPr="004D0505" w:rsidRDefault="00A46156">
            <w:pPr>
              <w:jc w:val="both"/>
              <w:rPr>
                <w:b/>
                <w:sz w:val="16"/>
                <w:szCs w:val="16"/>
              </w:rPr>
            </w:pPr>
          </w:p>
          <w:p w14:paraId="5EEA7D90" w14:textId="77777777" w:rsidR="00A46156" w:rsidRPr="004D0505" w:rsidRDefault="00A46156">
            <w:pPr>
              <w:jc w:val="both"/>
              <w:rPr>
                <w:b/>
                <w:sz w:val="16"/>
                <w:szCs w:val="16"/>
              </w:rPr>
            </w:pPr>
          </w:p>
          <w:p w14:paraId="64DFE22A" w14:textId="77777777" w:rsidR="00A46156" w:rsidRPr="004D0505" w:rsidRDefault="00A46156">
            <w:pPr>
              <w:jc w:val="both"/>
              <w:rPr>
                <w:b/>
                <w:sz w:val="16"/>
                <w:szCs w:val="16"/>
              </w:rPr>
            </w:pPr>
          </w:p>
          <w:p w14:paraId="66F4136C" w14:textId="77777777" w:rsidR="00A46156" w:rsidRPr="004D0505" w:rsidRDefault="00A46156">
            <w:pPr>
              <w:jc w:val="both"/>
              <w:rPr>
                <w:b/>
                <w:sz w:val="16"/>
                <w:szCs w:val="16"/>
              </w:rPr>
            </w:pPr>
          </w:p>
          <w:p w14:paraId="3C99F52B" w14:textId="77777777" w:rsidR="00A46156" w:rsidRPr="004D0505" w:rsidRDefault="00A46156">
            <w:pPr>
              <w:jc w:val="both"/>
              <w:rPr>
                <w:b/>
                <w:sz w:val="16"/>
                <w:szCs w:val="16"/>
              </w:rPr>
            </w:pPr>
          </w:p>
        </w:tc>
        <w:tc>
          <w:tcPr>
            <w:tcW w:w="852" w:type="dxa"/>
            <w:vMerge w:val="restart"/>
            <w:shd w:val="clear" w:color="auto" w:fill="DDDDDD" w:themeFill="accent1"/>
          </w:tcPr>
          <w:p w14:paraId="795F51C7" w14:textId="77777777" w:rsidR="00A46156" w:rsidRDefault="00A46156">
            <w:pPr>
              <w:jc w:val="both"/>
              <w:rPr>
                <w:i/>
                <w:sz w:val="16"/>
                <w:szCs w:val="16"/>
              </w:rPr>
            </w:pPr>
          </w:p>
        </w:tc>
        <w:tc>
          <w:tcPr>
            <w:tcW w:w="709" w:type="dxa"/>
            <w:vMerge w:val="restart"/>
            <w:shd w:val="clear" w:color="auto" w:fill="DDDDDD" w:themeFill="accent1"/>
          </w:tcPr>
          <w:p w14:paraId="58D1335B" w14:textId="77777777" w:rsidR="00A46156" w:rsidRDefault="00A46156">
            <w:pPr>
              <w:jc w:val="both"/>
              <w:rPr>
                <w:b/>
                <w:sz w:val="16"/>
                <w:szCs w:val="16"/>
              </w:rPr>
            </w:pPr>
          </w:p>
        </w:tc>
      </w:tr>
      <w:tr w:rsidR="00A46156" w14:paraId="6D1B3B25" w14:textId="77777777" w:rsidTr="00787B3D">
        <w:trPr>
          <w:trHeight w:val="660"/>
        </w:trPr>
        <w:tc>
          <w:tcPr>
            <w:tcW w:w="1134" w:type="dxa"/>
            <w:vMerge/>
          </w:tcPr>
          <w:p w14:paraId="2035082D" w14:textId="77777777" w:rsidR="00A46156" w:rsidRDefault="00A46156">
            <w:pPr>
              <w:jc w:val="both"/>
              <w:rPr>
                <w:sz w:val="16"/>
                <w:szCs w:val="16"/>
              </w:rPr>
            </w:pPr>
          </w:p>
        </w:tc>
        <w:tc>
          <w:tcPr>
            <w:tcW w:w="852" w:type="dxa"/>
            <w:vMerge/>
          </w:tcPr>
          <w:p w14:paraId="2D875A20" w14:textId="77777777" w:rsidR="00A46156" w:rsidRDefault="00A46156">
            <w:pPr>
              <w:jc w:val="both"/>
              <w:rPr>
                <w:b/>
                <w:sz w:val="16"/>
                <w:szCs w:val="16"/>
              </w:rPr>
            </w:pPr>
          </w:p>
        </w:tc>
        <w:tc>
          <w:tcPr>
            <w:tcW w:w="1134" w:type="dxa"/>
            <w:vMerge/>
          </w:tcPr>
          <w:p w14:paraId="3C9944CF" w14:textId="77777777" w:rsidR="00A46156" w:rsidRDefault="00A46156">
            <w:pPr>
              <w:jc w:val="both"/>
              <w:rPr>
                <w:b/>
                <w:sz w:val="16"/>
                <w:szCs w:val="16"/>
              </w:rPr>
            </w:pPr>
          </w:p>
        </w:tc>
        <w:tc>
          <w:tcPr>
            <w:tcW w:w="1134" w:type="dxa"/>
            <w:vMerge/>
          </w:tcPr>
          <w:p w14:paraId="5EF1821A" w14:textId="77777777" w:rsidR="00A46156" w:rsidRDefault="00A46156">
            <w:pPr>
              <w:jc w:val="both"/>
              <w:rPr>
                <w:b/>
                <w:sz w:val="16"/>
                <w:szCs w:val="16"/>
              </w:rPr>
            </w:pPr>
          </w:p>
        </w:tc>
        <w:tc>
          <w:tcPr>
            <w:tcW w:w="708" w:type="dxa"/>
            <w:vMerge/>
          </w:tcPr>
          <w:p w14:paraId="72191588" w14:textId="77777777" w:rsidR="00A46156" w:rsidRDefault="00A46156">
            <w:pPr>
              <w:jc w:val="both"/>
              <w:rPr>
                <w:b/>
                <w:sz w:val="16"/>
                <w:szCs w:val="16"/>
              </w:rPr>
            </w:pPr>
          </w:p>
        </w:tc>
        <w:tc>
          <w:tcPr>
            <w:tcW w:w="946" w:type="dxa"/>
            <w:vMerge/>
          </w:tcPr>
          <w:p w14:paraId="475BE66F" w14:textId="77777777" w:rsidR="00A46156" w:rsidRDefault="00A46156">
            <w:pPr>
              <w:jc w:val="both"/>
              <w:rPr>
                <w:b/>
                <w:sz w:val="16"/>
                <w:szCs w:val="16"/>
              </w:rPr>
            </w:pPr>
          </w:p>
        </w:tc>
        <w:tc>
          <w:tcPr>
            <w:tcW w:w="999" w:type="dxa"/>
            <w:vMerge/>
          </w:tcPr>
          <w:p w14:paraId="2BA41D0C" w14:textId="77777777" w:rsidR="00A46156" w:rsidRDefault="00A46156">
            <w:pPr>
              <w:jc w:val="both"/>
              <w:rPr>
                <w:b/>
                <w:sz w:val="16"/>
                <w:szCs w:val="16"/>
              </w:rPr>
            </w:pPr>
          </w:p>
        </w:tc>
        <w:tc>
          <w:tcPr>
            <w:tcW w:w="1169" w:type="dxa"/>
            <w:vMerge/>
          </w:tcPr>
          <w:p w14:paraId="51FB1E57" w14:textId="77777777" w:rsidR="00A46156" w:rsidRPr="004D0505" w:rsidRDefault="00A46156">
            <w:pPr>
              <w:jc w:val="both"/>
              <w:rPr>
                <w:i/>
                <w:iCs/>
                <w:sz w:val="16"/>
                <w:szCs w:val="16"/>
              </w:rPr>
            </w:pPr>
          </w:p>
        </w:tc>
        <w:tc>
          <w:tcPr>
            <w:tcW w:w="709" w:type="dxa"/>
            <w:vMerge/>
          </w:tcPr>
          <w:p w14:paraId="29C7C64D" w14:textId="77777777" w:rsidR="00A46156" w:rsidRPr="004D0505" w:rsidRDefault="00A46156">
            <w:pPr>
              <w:jc w:val="both"/>
              <w:rPr>
                <w:sz w:val="16"/>
                <w:szCs w:val="16"/>
              </w:rPr>
            </w:pPr>
          </w:p>
        </w:tc>
        <w:tc>
          <w:tcPr>
            <w:tcW w:w="1133" w:type="dxa"/>
            <w:vMerge/>
          </w:tcPr>
          <w:p w14:paraId="700F3184" w14:textId="77777777" w:rsidR="00A46156" w:rsidRPr="004D0505" w:rsidRDefault="00A46156">
            <w:pPr>
              <w:jc w:val="both"/>
              <w:rPr>
                <w:sz w:val="16"/>
                <w:szCs w:val="16"/>
              </w:rPr>
            </w:pPr>
          </w:p>
        </w:tc>
        <w:tc>
          <w:tcPr>
            <w:tcW w:w="1131" w:type="dxa"/>
            <w:vMerge/>
          </w:tcPr>
          <w:p w14:paraId="11EB81FA" w14:textId="77777777" w:rsidR="00A46156" w:rsidRPr="004D0505" w:rsidRDefault="00A46156">
            <w:pPr>
              <w:ind w:right="-115"/>
              <w:jc w:val="both"/>
              <w:rPr>
                <w:i/>
                <w:iCs/>
                <w:sz w:val="16"/>
                <w:szCs w:val="16"/>
              </w:rPr>
            </w:pPr>
          </w:p>
        </w:tc>
        <w:tc>
          <w:tcPr>
            <w:tcW w:w="859" w:type="dxa"/>
            <w:vMerge/>
          </w:tcPr>
          <w:p w14:paraId="12E61263" w14:textId="77777777" w:rsidR="00A46156" w:rsidRPr="004D0505" w:rsidRDefault="00A46156">
            <w:pPr>
              <w:jc w:val="both"/>
              <w:rPr>
                <w:sz w:val="16"/>
                <w:szCs w:val="16"/>
              </w:rPr>
            </w:pPr>
          </w:p>
        </w:tc>
        <w:tc>
          <w:tcPr>
            <w:tcW w:w="1834" w:type="dxa"/>
            <w:shd w:val="clear" w:color="auto" w:fill="DDDDDD" w:themeFill="accent1"/>
          </w:tcPr>
          <w:p w14:paraId="1F5C2D25" w14:textId="77777777" w:rsidR="00A46156" w:rsidRPr="004D0505" w:rsidRDefault="001F2CBD">
            <w:pPr>
              <w:jc w:val="both"/>
              <w:rPr>
                <w:iCs/>
                <w:sz w:val="16"/>
                <w:szCs w:val="16"/>
              </w:rPr>
            </w:pPr>
            <w:r w:rsidRPr="004D0505">
              <w:rPr>
                <w:b/>
                <w:bCs/>
                <w:iCs/>
                <w:sz w:val="16"/>
                <w:szCs w:val="16"/>
              </w:rPr>
              <w:t xml:space="preserve">P.S.2.1024 </w:t>
            </w:r>
            <w:r w:rsidRPr="004D0505">
              <w:rPr>
                <w:iCs/>
                <w:sz w:val="16"/>
                <w:szCs w:val="16"/>
              </w:rPr>
              <w:t>„Sukurtų naujų ikimokyklinio ugdymo vietų skaičius“ (</w:t>
            </w:r>
            <w:r w:rsidRPr="004D0505">
              <w:rPr>
                <w:i/>
                <w:sz w:val="16"/>
                <w:szCs w:val="16"/>
              </w:rPr>
              <w:t>skaičius</w:t>
            </w:r>
            <w:r w:rsidRPr="004D0505">
              <w:rPr>
                <w:iCs/>
                <w:sz w:val="16"/>
                <w:szCs w:val="16"/>
              </w:rPr>
              <w:t>)</w:t>
            </w:r>
          </w:p>
          <w:p w14:paraId="2E3C9B5E" w14:textId="77777777" w:rsidR="00A46156" w:rsidRPr="004D0505" w:rsidRDefault="00A46156">
            <w:pPr>
              <w:jc w:val="both"/>
              <w:rPr>
                <w:b/>
                <w:bCs/>
                <w:iCs/>
                <w:sz w:val="16"/>
                <w:szCs w:val="16"/>
              </w:rPr>
            </w:pPr>
          </w:p>
        </w:tc>
        <w:tc>
          <w:tcPr>
            <w:tcW w:w="716" w:type="dxa"/>
            <w:shd w:val="clear" w:color="auto" w:fill="DDDDDD" w:themeFill="accent1"/>
          </w:tcPr>
          <w:p w14:paraId="09A4D1CF" w14:textId="0A461E35" w:rsidR="005C6906" w:rsidRPr="004D0505" w:rsidRDefault="005C6906">
            <w:pPr>
              <w:jc w:val="both"/>
              <w:rPr>
                <w:b/>
                <w:sz w:val="16"/>
                <w:szCs w:val="16"/>
              </w:rPr>
            </w:pPr>
            <w:r w:rsidRPr="004D0505">
              <w:rPr>
                <w:b/>
                <w:sz w:val="16"/>
                <w:szCs w:val="16"/>
              </w:rPr>
              <w:t>235</w:t>
            </w:r>
          </w:p>
          <w:p w14:paraId="1F8C5A5C" w14:textId="77777777" w:rsidR="00A46156" w:rsidRPr="004D0505" w:rsidRDefault="00A46156">
            <w:pPr>
              <w:jc w:val="both"/>
              <w:rPr>
                <w:b/>
                <w:sz w:val="16"/>
                <w:szCs w:val="16"/>
              </w:rPr>
            </w:pPr>
          </w:p>
          <w:p w14:paraId="66733484" w14:textId="77777777" w:rsidR="00A46156" w:rsidRPr="004D0505" w:rsidRDefault="00A46156">
            <w:pPr>
              <w:jc w:val="both"/>
              <w:rPr>
                <w:b/>
                <w:sz w:val="16"/>
                <w:szCs w:val="16"/>
              </w:rPr>
            </w:pPr>
          </w:p>
          <w:p w14:paraId="6CB29586" w14:textId="77777777" w:rsidR="00A46156" w:rsidRPr="004D0505" w:rsidRDefault="00A46156">
            <w:pPr>
              <w:jc w:val="both"/>
              <w:rPr>
                <w:b/>
                <w:sz w:val="16"/>
                <w:szCs w:val="16"/>
              </w:rPr>
            </w:pPr>
          </w:p>
        </w:tc>
        <w:tc>
          <w:tcPr>
            <w:tcW w:w="852" w:type="dxa"/>
            <w:vMerge/>
          </w:tcPr>
          <w:p w14:paraId="1A1F3343" w14:textId="77777777" w:rsidR="00A46156" w:rsidRDefault="00A46156">
            <w:pPr>
              <w:jc w:val="both"/>
              <w:rPr>
                <w:i/>
                <w:sz w:val="16"/>
                <w:szCs w:val="16"/>
              </w:rPr>
            </w:pPr>
          </w:p>
        </w:tc>
        <w:tc>
          <w:tcPr>
            <w:tcW w:w="709" w:type="dxa"/>
            <w:vMerge/>
          </w:tcPr>
          <w:p w14:paraId="39FE554D" w14:textId="77777777" w:rsidR="00A46156" w:rsidRDefault="00A46156">
            <w:pPr>
              <w:jc w:val="both"/>
              <w:rPr>
                <w:b/>
                <w:sz w:val="16"/>
                <w:szCs w:val="16"/>
              </w:rPr>
            </w:pPr>
          </w:p>
        </w:tc>
      </w:tr>
      <w:tr w:rsidR="00A46156" w14:paraId="4BE065EE" w14:textId="77777777" w:rsidTr="00787B3D">
        <w:trPr>
          <w:trHeight w:val="1212"/>
        </w:trPr>
        <w:tc>
          <w:tcPr>
            <w:tcW w:w="1134" w:type="dxa"/>
            <w:vMerge/>
          </w:tcPr>
          <w:p w14:paraId="48B8E1EB" w14:textId="77777777" w:rsidR="00A46156" w:rsidRDefault="00A46156">
            <w:pPr>
              <w:jc w:val="both"/>
              <w:rPr>
                <w:sz w:val="16"/>
                <w:szCs w:val="16"/>
              </w:rPr>
            </w:pPr>
          </w:p>
        </w:tc>
        <w:tc>
          <w:tcPr>
            <w:tcW w:w="852" w:type="dxa"/>
            <w:vMerge/>
          </w:tcPr>
          <w:p w14:paraId="77BFC85D" w14:textId="77777777" w:rsidR="00A46156" w:rsidRDefault="00A46156">
            <w:pPr>
              <w:jc w:val="both"/>
              <w:rPr>
                <w:b/>
                <w:sz w:val="16"/>
                <w:szCs w:val="16"/>
              </w:rPr>
            </w:pPr>
          </w:p>
        </w:tc>
        <w:tc>
          <w:tcPr>
            <w:tcW w:w="1134" w:type="dxa"/>
            <w:vMerge/>
          </w:tcPr>
          <w:p w14:paraId="13768961" w14:textId="77777777" w:rsidR="00A46156" w:rsidRDefault="00A46156">
            <w:pPr>
              <w:jc w:val="both"/>
              <w:rPr>
                <w:b/>
                <w:sz w:val="16"/>
                <w:szCs w:val="16"/>
              </w:rPr>
            </w:pPr>
          </w:p>
        </w:tc>
        <w:tc>
          <w:tcPr>
            <w:tcW w:w="1134" w:type="dxa"/>
            <w:vMerge/>
          </w:tcPr>
          <w:p w14:paraId="45810FCD" w14:textId="77777777" w:rsidR="00A46156" w:rsidRDefault="00A46156">
            <w:pPr>
              <w:jc w:val="both"/>
              <w:rPr>
                <w:b/>
                <w:sz w:val="16"/>
                <w:szCs w:val="16"/>
              </w:rPr>
            </w:pPr>
          </w:p>
        </w:tc>
        <w:tc>
          <w:tcPr>
            <w:tcW w:w="708" w:type="dxa"/>
            <w:vMerge/>
          </w:tcPr>
          <w:p w14:paraId="034802D8" w14:textId="77777777" w:rsidR="00A46156" w:rsidRDefault="00A46156">
            <w:pPr>
              <w:jc w:val="both"/>
              <w:rPr>
                <w:b/>
                <w:sz w:val="16"/>
                <w:szCs w:val="16"/>
              </w:rPr>
            </w:pPr>
          </w:p>
        </w:tc>
        <w:tc>
          <w:tcPr>
            <w:tcW w:w="946" w:type="dxa"/>
            <w:vMerge/>
          </w:tcPr>
          <w:p w14:paraId="7CA1C400" w14:textId="77777777" w:rsidR="00A46156" w:rsidRDefault="00A46156">
            <w:pPr>
              <w:jc w:val="both"/>
              <w:rPr>
                <w:b/>
                <w:sz w:val="16"/>
                <w:szCs w:val="16"/>
              </w:rPr>
            </w:pPr>
          </w:p>
        </w:tc>
        <w:tc>
          <w:tcPr>
            <w:tcW w:w="999" w:type="dxa"/>
            <w:vMerge/>
          </w:tcPr>
          <w:p w14:paraId="64E9224B" w14:textId="77777777" w:rsidR="00A46156" w:rsidRDefault="00A46156">
            <w:pPr>
              <w:jc w:val="both"/>
              <w:rPr>
                <w:b/>
                <w:sz w:val="16"/>
                <w:szCs w:val="16"/>
              </w:rPr>
            </w:pPr>
          </w:p>
        </w:tc>
        <w:tc>
          <w:tcPr>
            <w:tcW w:w="1169" w:type="dxa"/>
            <w:vMerge/>
          </w:tcPr>
          <w:p w14:paraId="5ED5968C" w14:textId="77777777" w:rsidR="00A46156" w:rsidRPr="004D0505" w:rsidRDefault="00A46156">
            <w:pPr>
              <w:jc w:val="both"/>
              <w:rPr>
                <w:i/>
                <w:iCs/>
                <w:sz w:val="16"/>
                <w:szCs w:val="16"/>
              </w:rPr>
            </w:pPr>
          </w:p>
        </w:tc>
        <w:tc>
          <w:tcPr>
            <w:tcW w:w="709" w:type="dxa"/>
            <w:vMerge/>
          </w:tcPr>
          <w:p w14:paraId="42FD6A00" w14:textId="77777777" w:rsidR="00A46156" w:rsidRPr="004D0505" w:rsidRDefault="00A46156">
            <w:pPr>
              <w:jc w:val="both"/>
              <w:rPr>
                <w:sz w:val="16"/>
                <w:szCs w:val="16"/>
              </w:rPr>
            </w:pPr>
          </w:p>
        </w:tc>
        <w:tc>
          <w:tcPr>
            <w:tcW w:w="1133" w:type="dxa"/>
            <w:vMerge/>
          </w:tcPr>
          <w:p w14:paraId="0ED8667B" w14:textId="77777777" w:rsidR="00A46156" w:rsidRPr="004D0505" w:rsidRDefault="00A46156">
            <w:pPr>
              <w:jc w:val="both"/>
              <w:rPr>
                <w:sz w:val="16"/>
                <w:szCs w:val="16"/>
              </w:rPr>
            </w:pPr>
          </w:p>
        </w:tc>
        <w:tc>
          <w:tcPr>
            <w:tcW w:w="1131" w:type="dxa"/>
            <w:vMerge/>
          </w:tcPr>
          <w:p w14:paraId="1EE0466A" w14:textId="77777777" w:rsidR="00A46156" w:rsidRPr="004D0505" w:rsidRDefault="00A46156">
            <w:pPr>
              <w:ind w:right="-115"/>
              <w:jc w:val="both"/>
              <w:rPr>
                <w:i/>
                <w:iCs/>
                <w:sz w:val="16"/>
                <w:szCs w:val="16"/>
              </w:rPr>
            </w:pPr>
          </w:p>
        </w:tc>
        <w:tc>
          <w:tcPr>
            <w:tcW w:w="859" w:type="dxa"/>
            <w:vMerge/>
          </w:tcPr>
          <w:p w14:paraId="1CFA2029" w14:textId="77777777" w:rsidR="00A46156" w:rsidRPr="004D0505" w:rsidRDefault="00A46156">
            <w:pPr>
              <w:jc w:val="both"/>
              <w:rPr>
                <w:sz w:val="16"/>
                <w:szCs w:val="16"/>
              </w:rPr>
            </w:pPr>
          </w:p>
        </w:tc>
        <w:tc>
          <w:tcPr>
            <w:tcW w:w="1834" w:type="dxa"/>
            <w:shd w:val="clear" w:color="auto" w:fill="DDDDDD" w:themeFill="accent1"/>
          </w:tcPr>
          <w:p w14:paraId="42B07B98" w14:textId="77777777" w:rsidR="00A46156" w:rsidRPr="004D0505" w:rsidRDefault="001F2CBD">
            <w:pPr>
              <w:jc w:val="both"/>
              <w:rPr>
                <w:iCs/>
                <w:sz w:val="16"/>
                <w:szCs w:val="16"/>
              </w:rPr>
            </w:pPr>
            <w:r w:rsidRPr="004D0505">
              <w:rPr>
                <w:b/>
                <w:bCs/>
                <w:iCs/>
                <w:sz w:val="16"/>
                <w:szCs w:val="16"/>
              </w:rPr>
              <w:t xml:space="preserve">P.B.2.0066 </w:t>
            </w:r>
            <w:r w:rsidRPr="004D0505">
              <w:rPr>
                <w:iCs/>
                <w:sz w:val="16"/>
                <w:szCs w:val="16"/>
              </w:rPr>
              <w:t>„Naujos arba modernizuotos vaikų priežiūros infrastruktūros mokymo klasių talpumas“ (</w:t>
            </w:r>
            <w:r w:rsidRPr="004D0505">
              <w:rPr>
                <w:i/>
                <w:sz w:val="16"/>
                <w:szCs w:val="16"/>
              </w:rPr>
              <w:t>asmenys</w:t>
            </w:r>
            <w:r w:rsidRPr="004D0505">
              <w:rPr>
                <w:iCs/>
                <w:sz w:val="16"/>
                <w:szCs w:val="16"/>
              </w:rPr>
              <w:t>)</w:t>
            </w:r>
          </w:p>
          <w:p w14:paraId="078240A0" w14:textId="77777777" w:rsidR="00A46156" w:rsidRPr="004D0505" w:rsidRDefault="00A46156">
            <w:pPr>
              <w:jc w:val="both"/>
              <w:rPr>
                <w:b/>
                <w:bCs/>
                <w:iCs/>
                <w:sz w:val="16"/>
                <w:szCs w:val="16"/>
              </w:rPr>
            </w:pPr>
          </w:p>
        </w:tc>
        <w:tc>
          <w:tcPr>
            <w:tcW w:w="716" w:type="dxa"/>
            <w:shd w:val="clear" w:color="auto" w:fill="DDDDDD" w:themeFill="accent1"/>
          </w:tcPr>
          <w:p w14:paraId="2AF5FBC4" w14:textId="047DC9C7" w:rsidR="005C6906" w:rsidRPr="004D0505" w:rsidRDefault="005C6906">
            <w:pPr>
              <w:jc w:val="both"/>
              <w:rPr>
                <w:b/>
                <w:sz w:val="16"/>
                <w:szCs w:val="16"/>
              </w:rPr>
            </w:pPr>
            <w:r w:rsidRPr="004D0505">
              <w:rPr>
                <w:b/>
                <w:sz w:val="16"/>
                <w:szCs w:val="16"/>
              </w:rPr>
              <w:t>1 978</w:t>
            </w:r>
          </w:p>
        </w:tc>
        <w:tc>
          <w:tcPr>
            <w:tcW w:w="852" w:type="dxa"/>
            <w:vMerge/>
          </w:tcPr>
          <w:p w14:paraId="39C8462D" w14:textId="77777777" w:rsidR="00A46156" w:rsidRDefault="00A46156">
            <w:pPr>
              <w:jc w:val="both"/>
              <w:rPr>
                <w:i/>
                <w:sz w:val="16"/>
                <w:szCs w:val="16"/>
              </w:rPr>
            </w:pPr>
          </w:p>
        </w:tc>
        <w:tc>
          <w:tcPr>
            <w:tcW w:w="709" w:type="dxa"/>
            <w:vMerge/>
          </w:tcPr>
          <w:p w14:paraId="5338FA1F" w14:textId="77777777" w:rsidR="00A46156" w:rsidRDefault="00A46156">
            <w:pPr>
              <w:jc w:val="both"/>
              <w:rPr>
                <w:b/>
                <w:sz w:val="16"/>
                <w:szCs w:val="16"/>
              </w:rPr>
            </w:pPr>
          </w:p>
        </w:tc>
      </w:tr>
      <w:tr w:rsidR="00A46156" w14:paraId="2B7A8FC1" w14:textId="77777777" w:rsidTr="00787B3D">
        <w:trPr>
          <w:trHeight w:val="1356"/>
        </w:trPr>
        <w:tc>
          <w:tcPr>
            <w:tcW w:w="1134" w:type="dxa"/>
            <w:vMerge w:val="restart"/>
            <w:shd w:val="clear" w:color="auto" w:fill="DDDDDD" w:themeFill="accent1"/>
          </w:tcPr>
          <w:p w14:paraId="7AB34029" w14:textId="77777777" w:rsidR="00A46156" w:rsidRPr="00897D05" w:rsidRDefault="00A46156">
            <w:pPr>
              <w:jc w:val="both"/>
              <w:rPr>
                <w:sz w:val="16"/>
                <w:szCs w:val="16"/>
              </w:rPr>
            </w:pPr>
          </w:p>
        </w:tc>
        <w:tc>
          <w:tcPr>
            <w:tcW w:w="852" w:type="dxa"/>
            <w:vMerge w:val="restart"/>
            <w:shd w:val="clear" w:color="auto" w:fill="DDDDDD" w:themeFill="accent1"/>
          </w:tcPr>
          <w:p w14:paraId="49B169E4" w14:textId="77777777" w:rsidR="00A46156" w:rsidRPr="00897D05" w:rsidRDefault="00A46156">
            <w:pPr>
              <w:jc w:val="both"/>
              <w:rPr>
                <w:b/>
                <w:sz w:val="16"/>
                <w:szCs w:val="16"/>
              </w:rPr>
            </w:pPr>
          </w:p>
        </w:tc>
        <w:tc>
          <w:tcPr>
            <w:tcW w:w="1134" w:type="dxa"/>
            <w:vMerge w:val="restart"/>
            <w:shd w:val="clear" w:color="auto" w:fill="DDDDDD" w:themeFill="accent1"/>
          </w:tcPr>
          <w:p w14:paraId="3638398E" w14:textId="77777777" w:rsidR="00A46156" w:rsidRPr="00897D05" w:rsidRDefault="00A46156">
            <w:pPr>
              <w:jc w:val="both"/>
              <w:rPr>
                <w:b/>
                <w:sz w:val="16"/>
                <w:szCs w:val="16"/>
              </w:rPr>
            </w:pPr>
          </w:p>
        </w:tc>
        <w:tc>
          <w:tcPr>
            <w:tcW w:w="1134" w:type="dxa"/>
            <w:vMerge w:val="restart"/>
            <w:shd w:val="clear" w:color="auto" w:fill="DDDDDD" w:themeFill="accent1"/>
          </w:tcPr>
          <w:p w14:paraId="2604BB61" w14:textId="77777777" w:rsidR="00A46156" w:rsidRPr="00897D05" w:rsidRDefault="00A46156">
            <w:pPr>
              <w:jc w:val="both"/>
              <w:rPr>
                <w:b/>
                <w:sz w:val="16"/>
                <w:szCs w:val="16"/>
              </w:rPr>
            </w:pPr>
          </w:p>
        </w:tc>
        <w:tc>
          <w:tcPr>
            <w:tcW w:w="708" w:type="dxa"/>
            <w:vMerge w:val="restart"/>
            <w:shd w:val="clear" w:color="auto" w:fill="DDDDDD" w:themeFill="accent1"/>
          </w:tcPr>
          <w:p w14:paraId="1E9533F5" w14:textId="77777777" w:rsidR="00A46156" w:rsidRPr="00897D05" w:rsidRDefault="00A46156">
            <w:pPr>
              <w:jc w:val="both"/>
              <w:rPr>
                <w:b/>
                <w:sz w:val="16"/>
                <w:szCs w:val="16"/>
              </w:rPr>
            </w:pPr>
          </w:p>
        </w:tc>
        <w:tc>
          <w:tcPr>
            <w:tcW w:w="946" w:type="dxa"/>
            <w:vMerge w:val="restart"/>
            <w:shd w:val="clear" w:color="auto" w:fill="DDDDDD" w:themeFill="accent1"/>
          </w:tcPr>
          <w:p w14:paraId="5CF70EED" w14:textId="77777777" w:rsidR="00A46156" w:rsidRPr="00897D05" w:rsidRDefault="00A46156">
            <w:pPr>
              <w:jc w:val="both"/>
              <w:rPr>
                <w:b/>
                <w:sz w:val="16"/>
                <w:szCs w:val="16"/>
              </w:rPr>
            </w:pPr>
          </w:p>
        </w:tc>
        <w:tc>
          <w:tcPr>
            <w:tcW w:w="999" w:type="dxa"/>
            <w:vMerge w:val="restart"/>
            <w:shd w:val="clear" w:color="auto" w:fill="DDDDDD" w:themeFill="accent1"/>
          </w:tcPr>
          <w:p w14:paraId="0D047A89" w14:textId="77777777" w:rsidR="00A46156" w:rsidRPr="00897D05" w:rsidRDefault="00A46156">
            <w:pPr>
              <w:jc w:val="both"/>
              <w:rPr>
                <w:b/>
                <w:sz w:val="16"/>
                <w:szCs w:val="16"/>
              </w:rPr>
            </w:pPr>
          </w:p>
        </w:tc>
        <w:tc>
          <w:tcPr>
            <w:tcW w:w="1169" w:type="dxa"/>
            <w:vMerge w:val="restart"/>
            <w:shd w:val="clear" w:color="auto" w:fill="DDDDDD" w:themeFill="accent1"/>
          </w:tcPr>
          <w:p w14:paraId="7FDD847A" w14:textId="519225A9" w:rsidR="005413D8" w:rsidRPr="00897D05" w:rsidRDefault="005413D8">
            <w:pPr>
              <w:jc w:val="both"/>
              <w:rPr>
                <w:b/>
                <w:sz w:val="16"/>
                <w:szCs w:val="16"/>
              </w:rPr>
            </w:pPr>
            <w:r w:rsidRPr="00897D05">
              <w:rPr>
                <w:i/>
                <w:iCs/>
                <w:sz w:val="16"/>
                <w:szCs w:val="16"/>
              </w:rPr>
              <w:t>1 478 297,00</w:t>
            </w:r>
          </w:p>
        </w:tc>
        <w:tc>
          <w:tcPr>
            <w:tcW w:w="709" w:type="dxa"/>
            <w:vMerge w:val="restart"/>
            <w:shd w:val="clear" w:color="auto" w:fill="DDDDDD" w:themeFill="accent1"/>
          </w:tcPr>
          <w:p w14:paraId="70302AB0" w14:textId="77777777" w:rsidR="00A46156" w:rsidRPr="00897D05" w:rsidRDefault="001F2CBD">
            <w:pPr>
              <w:jc w:val="both"/>
              <w:rPr>
                <w:sz w:val="16"/>
                <w:szCs w:val="16"/>
              </w:rPr>
            </w:pPr>
            <w:r w:rsidRPr="00897D05">
              <w:rPr>
                <w:sz w:val="16"/>
                <w:szCs w:val="16"/>
              </w:rPr>
              <w:t>0,00</w:t>
            </w:r>
          </w:p>
        </w:tc>
        <w:tc>
          <w:tcPr>
            <w:tcW w:w="1133" w:type="dxa"/>
            <w:vMerge w:val="restart"/>
            <w:shd w:val="clear" w:color="auto" w:fill="DDDDDD" w:themeFill="accent1"/>
          </w:tcPr>
          <w:p w14:paraId="02E29136" w14:textId="77777777" w:rsidR="00A46156" w:rsidRPr="00897D05" w:rsidRDefault="001F2CBD">
            <w:pPr>
              <w:jc w:val="both"/>
              <w:rPr>
                <w:bCs/>
                <w:i/>
                <w:iCs/>
                <w:sz w:val="16"/>
                <w:szCs w:val="16"/>
              </w:rPr>
            </w:pPr>
            <w:r w:rsidRPr="00897D05">
              <w:rPr>
                <w:bCs/>
                <w:i/>
                <w:iCs/>
                <w:sz w:val="16"/>
                <w:szCs w:val="16"/>
              </w:rPr>
              <w:t>0,00</w:t>
            </w:r>
          </w:p>
          <w:p w14:paraId="48E96E0D" w14:textId="77777777" w:rsidR="00A46156" w:rsidRPr="00897D05" w:rsidRDefault="00A46156">
            <w:pPr>
              <w:jc w:val="both"/>
              <w:rPr>
                <w:b/>
                <w:i/>
                <w:sz w:val="16"/>
                <w:szCs w:val="16"/>
              </w:rPr>
            </w:pPr>
          </w:p>
        </w:tc>
        <w:tc>
          <w:tcPr>
            <w:tcW w:w="1131" w:type="dxa"/>
            <w:vMerge w:val="restart"/>
            <w:shd w:val="clear" w:color="auto" w:fill="DDDDDD" w:themeFill="accent1"/>
          </w:tcPr>
          <w:p w14:paraId="3E2FD3B9" w14:textId="6151B9C3" w:rsidR="005413D8" w:rsidRPr="00897D05" w:rsidRDefault="005413D8">
            <w:pPr>
              <w:ind w:right="-115"/>
              <w:jc w:val="both"/>
              <w:rPr>
                <w:b/>
                <w:bCs/>
                <w:i/>
                <w:iCs/>
                <w:sz w:val="16"/>
                <w:szCs w:val="16"/>
              </w:rPr>
            </w:pPr>
            <w:r w:rsidRPr="00897D05">
              <w:rPr>
                <w:i/>
                <w:iCs/>
                <w:sz w:val="16"/>
                <w:szCs w:val="16"/>
              </w:rPr>
              <w:t>1 256 552,45</w:t>
            </w:r>
          </w:p>
        </w:tc>
        <w:tc>
          <w:tcPr>
            <w:tcW w:w="859" w:type="dxa"/>
            <w:vMerge w:val="restart"/>
            <w:shd w:val="clear" w:color="auto" w:fill="DDDDDD" w:themeFill="accent1"/>
          </w:tcPr>
          <w:p w14:paraId="7EFA22F2" w14:textId="086FE6AC" w:rsidR="005413D8" w:rsidRPr="00897D05" w:rsidRDefault="005413D8">
            <w:pPr>
              <w:ind w:right="-106"/>
              <w:jc w:val="both"/>
              <w:rPr>
                <w:bCs/>
                <w:i/>
                <w:iCs/>
                <w:sz w:val="16"/>
                <w:szCs w:val="16"/>
              </w:rPr>
            </w:pPr>
            <w:r w:rsidRPr="00897D05">
              <w:rPr>
                <w:bCs/>
                <w:i/>
                <w:iCs/>
                <w:sz w:val="16"/>
                <w:szCs w:val="16"/>
              </w:rPr>
              <w:t>221 744,55</w:t>
            </w:r>
          </w:p>
          <w:p w14:paraId="0DD7D133" w14:textId="77777777" w:rsidR="00A46156" w:rsidRPr="00897D05" w:rsidRDefault="00A46156">
            <w:pPr>
              <w:jc w:val="both"/>
              <w:rPr>
                <w:b/>
                <w:sz w:val="16"/>
                <w:szCs w:val="16"/>
              </w:rPr>
            </w:pPr>
          </w:p>
        </w:tc>
        <w:tc>
          <w:tcPr>
            <w:tcW w:w="1834" w:type="dxa"/>
            <w:shd w:val="clear" w:color="auto" w:fill="DDDDDD" w:themeFill="accent1"/>
          </w:tcPr>
          <w:p w14:paraId="2B814348" w14:textId="77777777" w:rsidR="00A46156" w:rsidRPr="00897D05" w:rsidRDefault="001F2CBD">
            <w:pPr>
              <w:jc w:val="both"/>
              <w:rPr>
                <w:sz w:val="16"/>
                <w:szCs w:val="16"/>
              </w:rPr>
            </w:pPr>
            <w:r w:rsidRPr="00897D05">
              <w:rPr>
                <w:b/>
                <w:bCs/>
                <w:iCs/>
                <w:sz w:val="16"/>
                <w:szCs w:val="16"/>
              </w:rPr>
              <w:t xml:space="preserve">R.S.2.3030 </w:t>
            </w:r>
            <w:r w:rsidRPr="00897D05">
              <w:rPr>
                <w:iCs/>
                <w:sz w:val="16"/>
                <w:szCs w:val="16"/>
              </w:rPr>
              <w:t>„</w:t>
            </w:r>
            <w:r w:rsidRPr="00897D05">
              <w:rPr>
                <w:sz w:val="16"/>
                <w:szCs w:val="16"/>
              </w:rPr>
              <w:t>Vaikų, pasinaudojusių pavėžėjimo paslaugomis naujai įsigytomis transporto priemonėmis, skaičius per metus“ (</w:t>
            </w:r>
            <w:r w:rsidRPr="00897D05">
              <w:rPr>
                <w:i/>
                <w:iCs/>
                <w:sz w:val="16"/>
                <w:szCs w:val="16"/>
              </w:rPr>
              <w:t>asmenys per metus</w:t>
            </w:r>
            <w:r w:rsidRPr="00897D05">
              <w:rPr>
                <w:sz w:val="16"/>
                <w:szCs w:val="16"/>
              </w:rPr>
              <w:t>)</w:t>
            </w:r>
          </w:p>
          <w:p w14:paraId="18FEEC03" w14:textId="77777777" w:rsidR="00A46156" w:rsidRPr="00897D05" w:rsidRDefault="00A46156">
            <w:pPr>
              <w:jc w:val="both"/>
              <w:rPr>
                <w:b/>
                <w:sz w:val="16"/>
                <w:szCs w:val="16"/>
              </w:rPr>
            </w:pPr>
          </w:p>
        </w:tc>
        <w:tc>
          <w:tcPr>
            <w:tcW w:w="716" w:type="dxa"/>
            <w:shd w:val="clear" w:color="auto" w:fill="DDDDDD" w:themeFill="accent1"/>
          </w:tcPr>
          <w:p w14:paraId="06B0F42D" w14:textId="77777777" w:rsidR="00A46156" w:rsidRPr="00897D05" w:rsidRDefault="001F2CBD">
            <w:pPr>
              <w:jc w:val="both"/>
              <w:rPr>
                <w:b/>
                <w:sz w:val="16"/>
                <w:szCs w:val="16"/>
              </w:rPr>
            </w:pPr>
            <w:r w:rsidRPr="00897D05">
              <w:rPr>
                <w:b/>
                <w:sz w:val="16"/>
                <w:szCs w:val="16"/>
              </w:rPr>
              <w:t xml:space="preserve">285 </w:t>
            </w:r>
          </w:p>
          <w:p w14:paraId="4D9427F5" w14:textId="77777777" w:rsidR="00A46156" w:rsidRPr="00897D05" w:rsidRDefault="00A46156">
            <w:pPr>
              <w:jc w:val="both"/>
              <w:rPr>
                <w:b/>
                <w:sz w:val="16"/>
                <w:szCs w:val="16"/>
              </w:rPr>
            </w:pPr>
          </w:p>
          <w:p w14:paraId="47CDB207" w14:textId="77777777" w:rsidR="00A46156" w:rsidRPr="00897D05" w:rsidRDefault="00A46156">
            <w:pPr>
              <w:jc w:val="both"/>
              <w:rPr>
                <w:b/>
                <w:sz w:val="16"/>
                <w:szCs w:val="16"/>
              </w:rPr>
            </w:pPr>
          </w:p>
          <w:p w14:paraId="39339015" w14:textId="77777777" w:rsidR="00A46156" w:rsidRPr="00897D05" w:rsidRDefault="00A46156">
            <w:pPr>
              <w:jc w:val="both"/>
              <w:rPr>
                <w:b/>
                <w:sz w:val="16"/>
                <w:szCs w:val="16"/>
              </w:rPr>
            </w:pPr>
          </w:p>
          <w:p w14:paraId="0A2B51CB" w14:textId="77777777" w:rsidR="00A46156" w:rsidRPr="00897D05" w:rsidRDefault="00A46156">
            <w:pPr>
              <w:jc w:val="both"/>
              <w:rPr>
                <w:b/>
                <w:sz w:val="16"/>
                <w:szCs w:val="16"/>
              </w:rPr>
            </w:pPr>
          </w:p>
          <w:p w14:paraId="3AED9C42" w14:textId="77777777" w:rsidR="00A46156" w:rsidRPr="00897D05" w:rsidRDefault="00A46156">
            <w:pPr>
              <w:jc w:val="both"/>
              <w:rPr>
                <w:b/>
                <w:sz w:val="16"/>
                <w:szCs w:val="16"/>
              </w:rPr>
            </w:pPr>
          </w:p>
          <w:p w14:paraId="48905CB4" w14:textId="77777777" w:rsidR="00A46156" w:rsidRPr="00897D05" w:rsidRDefault="00A46156">
            <w:pPr>
              <w:jc w:val="both"/>
              <w:rPr>
                <w:b/>
                <w:sz w:val="16"/>
                <w:szCs w:val="16"/>
              </w:rPr>
            </w:pPr>
          </w:p>
          <w:p w14:paraId="65413F3A" w14:textId="77777777" w:rsidR="00A46156" w:rsidRPr="00897D05" w:rsidRDefault="00A46156">
            <w:pPr>
              <w:jc w:val="both"/>
              <w:rPr>
                <w:b/>
                <w:sz w:val="16"/>
                <w:szCs w:val="16"/>
              </w:rPr>
            </w:pPr>
          </w:p>
        </w:tc>
        <w:tc>
          <w:tcPr>
            <w:tcW w:w="852" w:type="dxa"/>
            <w:vMerge w:val="restart"/>
            <w:shd w:val="clear" w:color="auto" w:fill="DDDDDD" w:themeFill="accent1"/>
          </w:tcPr>
          <w:p w14:paraId="13238C1C" w14:textId="77777777" w:rsidR="00A46156" w:rsidRPr="00897D05" w:rsidRDefault="00A46156">
            <w:pPr>
              <w:jc w:val="both"/>
              <w:rPr>
                <w:i/>
                <w:sz w:val="16"/>
                <w:szCs w:val="16"/>
              </w:rPr>
            </w:pPr>
          </w:p>
        </w:tc>
        <w:tc>
          <w:tcPr>
            <w:tcW w:w="709" w:type="dxa"/>
            <w:vMerge w:val="restart"/>
            <w:shd w:val="clear" w:color="auto" w:fill="DDDDDD" w:themeFill="accent1"/>
          </w:tcPr>
          <w:p w14:paraId="55C2C132" w14:textId="77777777" w:rsidR="00A46156" w:rsidRPr="00897D05" w:rsidRDefault="00A46156">
            <w:pPr>
              <w:jc w:val="both"/>
              <w:rPr>
                <w:b/>
                <w:sz w:val="16"/>
                <w:szCs w:val="16"/>
              </w:rPr>
            </w:pPr>
          </w:p>
        </w:tc>
      </w:tr>
      <w:tr w:rsidR="00A46156" w14:paraId="6352A43C" w14:textId="77777777" w:rsidTr="00787B3D">
        <w:trPr>
          <w:trHeight w:val="852"/>
        </w:trPr>
        <w:tc>
          <w:tcPr>
            <w:tcW w:w="1134" w:type="dxa"/>
            <w:vMerge/>
          </w:tcPr>
          <w:p w14:paraId="17E9AADE" w14:textId="77777777" w:rsidR="00A46156" w:rsidRPr="00897D05" w:rsidRDefault="00A46156">
            <w:pPr>
              <w:jc w:val="both"/>
              <w:rPr>
                <w:sz w:val="16"/>
                <w:szCs w:val="16"/>
              </w:rPr>
            </w:pPr>
          </w:p>
        </w:tc>
        <w:tc>
          <w:tcPr>
            <w:tcW w:w="852" w:type="dxa"/>
            <w:vMerge/>
          </w:tcPr>
          <w:p w14:paraId="7A4CD29F" w14:textId="77777777" w:rsidR="00A46156" w:rsidRPr="00897D05" w:rsidRDefault="00A46156">
            <w:pPr>
              <w:jc w:val="both"/>
              <w:rPr>
                <w:b/>
                <w:sz w:val="16"/>
                <w:szCs w:val="16"/>
              </w:rPr>
            </w:pPr>
          </w:p>
        </w:tc>
        <w:tc>
          <w:tcPr>
            <w:tcW w:w="1134" w:type="dxa"/>
            <w:vMerge/>
          </w:tcPr>
          <w:p w14:paraId="70392501" w14:textId="77777777" w:rsidR="00A46156" w:rsidRPr="00897D05" w:rsidRDefault="00A46156">
            <w:pPr>
              <w:jc w:val="both"/>
              <w:rPr>
                <w:b/>
                <w:sz w:val="16"/>
                <w:szCs w:val="16"/>
              </w:rPr>
            </w:pPr>
          </w:p>
        </w:tc>
        <w:tc>
          <w:tcPr>
            <w:tcW w:w="1134" w:type="dxa"/>
            <w:vMerge/>
          </w:tcPr>
          <w:p w14:paraId="5B4D9252" w14:textId="77777777" w:rsidR="00A46156" w:rsidRPr="00897D05" w:rsidRDefault="00A46156">
            <w:pPr>
              <w:jc w:val="both"/>
              <w:rPr>
                <w:b/>
                <w:sz w:val="16"/>
                <w:szCs w:val="16"/>
              </w:rPr>
            </w:pPr>
          </w:p>
        </w:tc>
        <w:tc>
          <w:tcPr>
            <w:tcW w:w="708" w:type="dxa"/>
            <w:vMerge/>
          </w:tcPr>
          <w:p w14:paraId="49F3307A" w14:textId="77777777" w:rsidR="00A46156" w:rsidRPr="00897D05" w:rsidRDefault="00A46156">
            <w:pPr>
              <w:jc w:val="both"/>
              <w:rPr>
                <w:b/>
                <w:sz w:val="16"/>
                <w:szCs w:val="16"/>
              </w:rPr>
            </w:pPr>
          </w:p>
        </w:tc>
        <w:tc>
          <w:tcPr>
            <w:tcW w:w="946" w:type="dxa"/>
            <w:vMerge/>
          </w:tcPr>
          <w:p w14:paraId="11978640" w14:textId="77777777" w:rsidR="00A46156" w:rsidRPr="00897D05" w:rsidRDefault="00A46156">
            <w:pPr>
              <w:jc w:val="both"/>
              <w:rPr>
                <w:b/>
                <w:sz w:val="16"/>
                <w:szCs w:val="16"/>
              </w:rPr>
            </w:pPr>
          </w:p>
        </w:tc>
        <w:tc>
          <w:tcPr>
            <w:tcW w:w="999" w:type="dxa"/>
            <w:vMerge/>
          </w:tcPr>
          <w:p w14:paraId="7D05F520" w14:textId="77777777" w:rsidR="00A46156" w:rsidRPr="00897D05" w:rsidRDefault="00A46156">
            <w:pPr>
              <w:jc w:val="both"/>
              <w:rPr>
                <w:b/>
                <w:sz w:val="16"/>
                <w:szCs w:val="16"/>
              </w:rPr>
            </w:pPr>
          </w:p>
        </w:tc>
        <w:tc>
          <w:tcPr>
            <w:tcW w:w="1169" w:type="dxa"/>
            <w:vMerge/>
          </w:tcPr>
          <w:p w14:paraId="6899CF73" w14:textId="77777777" w:rsidR="00A46156" w:rsidRPr="00897D05" w:rsidRDefault="00A46156">
            <w:pPr>
              <w:jc w:val="both"/>
              <w:rPr>
                <w:i/>
                <w:iCs/>
                <w:sz w:val="16"/>
                <w:szCs w:val="16"/>
              </w:rPr>
            </w:pPr>
          </w:p>
        </w:tc>
        <w:tc>
          <w:tcPr>
            <w:tcW w:w="709" w:type="dxa"/>
            <w:vMerge/>
          </w:tcPr>
          <w:p w14:paraId="6FB84E4F" w14:textId="77777777" w:rsidR="00A46156" w:rsidRPr="00897D05" w:rsidRDefault="00A46156">
            <w:pPr>
              <w:jc w:val="both"/>
              <w:rPr>
                <w:sz w:val="16"/>
                <w:szCs w:val="16"/>
              </w:rPr>
            </w:pPr>
          </w:p>
        </w:tc>
        <w:tc>
          <w:tcPr>
            <w:tcW w:w="1133" w:type="dxa"/>
            <w:vMerge/>
          </w:tcPr>
          <w:p w14:paraId="0CA11D3F" w14:textId="77777777" w:rsidR="00A46156" w:rsidRPr="00897D05" w:rsidRDefault="00A46156">
            <w:pPr>
              <w:jc w:val="both"/>
              <w:rPr>
                <w:sz w:val="16"/>
                <w:szCs w:val="16"/>
              </w:rPr>
            </w:pPr>
          </w:p>
        </w:tc>
        <w:tc>
          <w:tcPr>
            <w:tcW w:w="1131" w:type="dxa"/>
            <w:vMerge/>
          </w:tcPr>
          <w:p w14:paraId="1BEBA6C5" w14:textId="77777777" w:rsidR="00A46156" w:rsidRPr="00897D05" w:rsidRDefault="00A46156">
            <w:pPr>
              <w:ind w:right="-115"/>
              <w:jc w:val="both"/>
              <w:rPr>
                <w:i/>
                <w:iCs/>
                <w:sz w:val="16"/>
                <w:szCs w:val="16"/>
              </w:rPr>
            </w:pPr>
          </w:p>
        </w:tc>
        <w:tc>
          <w:tcPr>
            <w:tcW w:w="859" w:type="dxa"/>
            <w:vMerge/>
          </w:tcPr>
          <w:p w14:paraId="3A69A5D7" w14:textId="77777777" w:rsidR="00A46156" w:rsidRPr="00897D05" w:rsidRDefault="00A46156">
            <w:pPr>
              <w:jc w:val="both"/>
              <w:rPr>
                <w:sz w:val="16"/>
                <w:szCs w:val="16"/>
              </w:rPr>
            </w:pPr>
          </w:p>
        </w:tc>
        <w:tc>
          <w:tcPr>
            <w:tcW w:w="1834" w:type="dxa"/>
            <w:shd w:val="clear" w:color="auto" w:fill="DDDDDD" w:themeFill="accent1"/>
          </w:tcPr>
          <w:p w14:paraId="020BED85" w14:textId="77777777" w:rsidR="00A46156" w:rsidRPr="00897D05" w:rsidRDefault="001F2CBD">
            <w:pPr>
              <w:ind w:firstLine="38"/>
              <w:jc w:val="both"/>
              <w:rPr>
                <w:iCs/>
                <w:sz w:val="16"/>
                <w:szCs w:val="16"/>
              </w:rPr>
            </w:pPr>
            <w:r w:rsidRPr="00897D05">
              <w:rPr>
                <w:b/>
                <w:bCs/>
                <w:iCs/>
                <w:sz w:val="16"/>
                <w:szCs w:val="16"/>
              </w:rPr>
              <w:t xml:space="preserve">P.S.2.1029 </w:t>
            </w:r>
            <w:r w:rsidRPr="00897D05">
              <w:rPr>
                <w:iCs/>
                <w:sz w:val="16"/>
                <w:szCs w:val="16"/>
              </w:rPr>
              <w:t>„Tikslinės transporto priemonės“ (</w:t>
            </w:r>
            <w:r w:rsidRPr="00897D05">
              <w:rPr>
                <w:i/>
                <w:sz w:val="16"/>
                <w:szCs w:val="16"/>
              </w:rPr>
              <w:t>skaičius</w:t>
            </w:r>
            <w:r w:rsidRPr="00897D05">
              <w:rPr>
                <w:iCs/>
                <w:sz w:val="16"/>
                <w:szCs w:val="16"/>
              </w:rPr>
              <w:t>)</w:t>
            </w:r>
          </w:p>
          <w:p w14:paraId="1EA3B493" w14:textId="77777777" w:rsidR="00A46156" w:rsidRPr="00897D05" w:rsidRDefault="00A46156">
            <w:pPr>
              <w:jc w:val="both"/>
              <w:rPr>
                <w:b/>
                <w:bCs/>
                <w:iCs/>
                <w:sz w:val="16"/>
                <w:szCs w:val="16"/>
              </w:rPr>
            </w:pPr>
          </w:p>
        </w:tc>
        <w:tc>
          <w:tcPr>
            <w:tcW w:w="716" w:type="dxa"/>
            <w:shd w:val="clear" w:color="auto" w:fill="DDDDDD" w:themeFill="accent1"/>
          </w:tcPr>
          <w:p w14:paraId="09533A28" w14:textId="77777777" w:rsidR="00A46156" w:rsidRPr="00897D05" w:rsidRDefault="001F2CBD">
            <w:pPr>
              <w:jc w:val="both"/>
              <w:rPr>
                <w:b/>
                <w:sz w:val="16"/>
                <w:szCs w:val="16"/>
              </w:rPr>
            </w:pPr>
            <w:r w:rsidRPr="00897D05">
              <w:rPr>
                <w:b/>
                <w:sz w:val="16"/>
                <w:szCs w:val="16"/>
              </w:rPr>
              <w:t>7</w:t>
            </w:r>
            <w:r w:rsidRPr="00897D05">
              <w:rPr>
                <w:b/>
                <w:sz w:val="16"/>
                <w:szCs w:val="16"/>
                <w:vertAlign w:val="superscript"/>
              </w:rPr>
              <w:footnoteReference w:id="23"/>
            </w:r>
          </w:p>
        </w:tc>
        <w:tc>
          <w:tcPr>
            <w:tcW w:w="852" w:type="dxa"/>
            <w:vMerge/>
          </w:tcPr>
          <w:p w14:paraId="58EAD756" w14:textId="77777777" w:rsidR="00A46156" w:rsidRPr="00897D05" w:rsidRDefault="00A46156">
            <w:pPr>
              <w:jc w:val="both"/>
              <w:rPr>
                <w:i/>
                <w:sz w:val="16"/>
                <w:szCs w:val="16"/>
              </w:rPr>
            </w:pPr>
          </w:p>
        </w:tc>
        <w:tc>
          <w:tcPr>
            <w:tcW w:w="709" w:type="dxa"/>
            <w:vMerge/>
          </w:tcPr>
          <w:p w14:paraId="4453F108" w14:textId="77777777" w:rsidR="00A46156" w:rsidRPr="00897D05" w:rsidRDefault="00A46156">
            <w:pPr>
              <w:jc w:val="both"/>
              <w:rPr>
                <w:b/>
                <w:sz w:val="16"/>
                <w:szCs w:val="16"/>
              </w:rPr>
            </w:pPr>
          </w:p>
        </w:tc>
      </w:tr>
      <w:tr w:rsidR="00BC5C6F" w14:paraId="44FF1C80" w14:textId="77777777" w:rsidTr="00787B3D">
        <w:trPr>
          <w:trHeight w:val="1258"/>
        </w:trPr>
        <w:tc>
          <w:tcPr>
            <w:tcW w:w="1134" w:type="dxa"/>
            <w:vMerge w:val="restart"/>
            <w:shd w:val="clear" w:color="auto" w:fill="F2F2F2" w:themeFill="background1" w:themeFillShade="F2"/>
          </w:tcPr>
          <w:p w14:paraId="2D62C02E" w14:textId="77777777" w:rsidR="00BC5C6F" w:rsidRPr="00897D05" w:rsidRDefault="00BC5C6F" w:rsidP="00BC5C6F">
            <w:pPr>
              <w:jc w:val="both"/>
              <w:rPr>
                <w:sz w:val="16"/>
                <w:szCs w:val="16"/>
              </w:rPr>
            </w:pPr>
            <w:r w:rsidRPr="00897D05">
              <w:rPr>
                <w:sz w:val="16"/>
                <w:szCs w:val="16"/>
              </w:rPr>
              <w:lastRenderedPageBreak/>
              <w:t xml:space="preserve">1.1. </w:t>
            </w:r>
          </w:p>
          <w:p w14:paraId="3B1AF064" w14:textId="40737D0D" w:rsidR="00BC5C6F" w:rsidRPr="00897D05" w:rsidRDefault="00BC5C6F" w:rsidP="00BC5C6F">
            <w:pPr>
              <w:jc w:val="both"/>
              <w:rPr>
                <w:sz w:val="20"/>
              </w:rPr>
            </w:pPr>
            <w:r w:rsidRPr="00897D05">
              <w:rPr>
                <w:sz w:val="16"/>
                <w:szCs w:val="16"/>
              </w:rPr>
              <w:t>Ikimokyklinio ugdymo paslaugų prieinamumo didinimas Ignalinos rajono savivaldybėje</w:t>
            </w:r>
          </w:p>
        </w:tc>
        <w:tc>
          <w:tcPr>
            <w:tcW w:w="852" w:type="dxa"/>
            <w:vMerge w:val="restart"/>
            <w:shd w:val="clear" w:color="auto" w:fill="F2F2F2" w:themeFill="background1" w:themeFillShade="F2"/>
          </w:tcPr>
          <w:p w14:paraId="13850E56" w14:textId="29913B7C" w:rsidR="00BC5C6F" w:rsidRPr="00897D05" w:rsidRDefault="00BC5C6F" w:rsidP="00BC5C6F">
            <w:pPr>
              <w:jc w:val="both"/>
              <w:rPr>
                <w:i/>
                <w:sz w:val="20"/>
              </w:rPr>
            </w:pPr>
            <w:r w:rsidRPr="00897D05">
              <w:rPr>
                <w:i/>
                <w:sz w:val="16"/>
                <w:szCs w:val="16"/>
              </w:rPr>
              <w:t>Nepildoma</w:t>
            </w:r>
          </w:p>
        </w:tc>
        <w:tc>
          <w:tcPr>
            <w:tcW w:w="1134" w:type="dxa"/>
            <w:vMerge w:val="restart"/>
            <w:shd w:val="clear" w:color="auto" w:fill="F2F2F2" w:themeFill="background1" w:themeFillShade="F2"/>
          </w:tcPr>
          <w:p w14:paraId="7283C332" w14:textId="43A3BCC5" w:rsidR="00BC5C6F" w:rsidRPr="00897D05" w:rsidRDefault="00BC5C6F" w:rsidP="00BC5C6F">
            <w:pPr>
              <w:jc w:val="both"/>
              <w:rPr>
                <w:i/>
                <w:sz w:val="20"/>
              </w:rPr>
            </w:pPr>
            <w:r w:rsidRPr="00897D05">
              <w:rPr>
                <w:bCs/>
                <w:sz w:val="16"/>
                <w:szCs w:val="16"/>
              </w:rPr>
              <w:t>Ignalinos rajono savivaldybės administracija</w:t>
            </w:r>
          </w:p>
        </w:tc>
        <w:tc>
          <w:tcPr>
            <w:tcW w:w="1134" w:type="dxa"/>
            <w:vMerge w:val="restart"/>
            <w:shd w:val="clear" w:color="auto" w:fill="F2F2F2" w:themeFill="background1" w:themeFillShade="F2"/>
          </w:tcPr>
          <w:p w14:paraId="43E439B8" w14:textId="7B8D984C" w:rsidR="00BC5C6F" w:rsidRPr="00897D05" w:rsidRDefault="00BC5C6F" w:rsidP="00BC5C6F">
            <w:pPr>
              <w:jc w:val="both"/>
              <w:rPr>
                <w:b/>
                <w:sz w:val="20"/>
              </w:rPr>
            </w:pPr>
            <w:r w:rsidRPr="00897D05">
              <w:rPr>
                <w:b/>
                <w:sz w:val="16"/>
                <w:szCs w:val="16"/>
              </w:rPr>
              <w:t>-</w:t>
            </w:r>
          </w:p>
        </w:tc>
        <w:tc>
          <w:tcPr>
            <w:tcW w:w="708" w:type="dxa"/>
            <w:vMerge w:val="restart"/>
            <w:shd w:val="clear" w:color="auto" w:fill="F2F2F2" w:themeFill="background1" w:themeFillShade="F2"/>
          </w:tcPr>
          <w:p w14:paraId="258718B1" w14:textId="0218876F" w:rsidR="00BC5C6F" w:rsidRPr="00897D05" w:rsidRDefault="00BC5C6F" w:rsidP="00BC5C6F">
            <w:pPr>
              <w:jc w:val="both"/>
              <w:rPr>
                <w:i/>
                <w:sz w:val="20"/>
              </w:rPr>
            </w:pPr>
            <w:r w:rsidRPr="00897D05">
              <w:rPr>
                <w:i/>
                <w:sz w:val="16"/>
                <w:szCs w:val="16"/>
              </w:rPr>
              <w:t>Nepildoma</w:t>
            </w:r>
          </w:p>
        </w:tc>
        <w:tc>
          <w:tcPr>
            <w:tcW w:w="946" w:type="dxa"/>
            <w:vMerge w:val="restart"/>
            <w:shd w:val="clear" w:color="auto" w:fill="F2F2F2" w:themeFill="background1" w:themeFillShade="F2"/>
          </w:tcPr>
          <w:p w14:paraId="4ACB17C4" w14:textId="169B79FF" w:rsidR="00BC5C6F" w:rsidRPr="00897D05" w:rsidRDefault="00BC5C6F" w:rsidP="00BC5C6F">
            <w:pPr>
              <w:jc w:val="both"/>
              <w:rPr>
                <w:b/>
                <w:sz w:val="20"/>
              </w:rPr>
            </w:pPr>
            <w:r w:rsidRPr="00897D05">
              <w:rPr>
                <w:iCs/>
                <w:sz w:val="16"/>
                <w:szCs w:val="16"/>
              </w:rPr>
              <w:t>Taip</w:t>
            </w:r>
            <w:r w:rsidR="0080298E" w:rsidRPr="00897D05">
              <w:rPr>
                <w:iCs/>
                <w:sz w:val="16"/>
                <w:szCs w:val="16"/>
              </w:rPr>
              <w:t>, DV, I, LGV.</w:t>
            </w:r>
          </w:p>
        </w:tc>
        <w:tc>
          <w:tcPr>
            <w:tcW w:w="999" w:type="dxa"/>
            <w:vMerge w:val="restart"/>
            <w:shd w:val="clear" w:color="auto" w:fill="F2F2F2" w:themeFill="background1" w:themeFillShade="F2"/>
          </w:tcPr>
          <w:p w14:paraId="6C5B8F65" w14:textId="4B91D0CC" w:rsidR="00BC5C6F" w:rsidRPr="00897D05" w:rsidRDefault="00BC5C6F" w:rsidP="00BC5C6F">
            <w:pPr>
              <w:jc w:val="both"/>
              <w:rPr>
                <w:i/>
                <w:sz w:val="20"/>
              </w:rPr>
            </w:pPr>
            <w:r w:rsidRPr="00897D05">
              <w:rPr>
                <w:i/>
                <w:sz w:val="16"/>
                <w:szCs w:val="16"/>
              </w:rPr>
              <w:t>Nepildoma</w:t>
            </w:r>
          </w:p>
        </w:tc>
        <w:tc>
          <w:tcPr>
            <w:tcW w:w="1169" w:type="dxa"/>
            <w:vMerge w:val="restart"/>
            <w:shd w:val="clear" w:color="auto" w:fill="F2F2F2" w:themeFill="background1" w:themeFillShade="F2"/>
          </w:tcPr>
          <w:p w14:paraId="12D3D0E6" w14:textId="77777777" w:rsidR="00BC5C6F" w:rsidRPr="00897D05" w:rsidRDefault="00BC5C6F" w:rsidP="00BC5C6F">
            <w:pPr>
              <w:jc w:val="both"/>
              <w:rPr>
                <w:b/>
                <w:bCs/>
                <w:sz w:val="16"/>
                <w:szCs w:val="16"/>
              </w:rPr>
            </w:pPr>
            <w:r w:rsidRPr="00897D05">
              <w:rPr>
                <w:b/>
                <w:bCs/>
                <w:sz w:val="16"/>
                <w:szCs w:val="16"/>
              </w:rPr>
              <w:t>660 297,00</w:t>
            </w:r>
          </w:p>
          <w:p w14:paraId="4C588B45" w14:textId="77777777" w:rsidR="00BC5C6F" w:rsidRPr="00897D05" w:rsidRDefault="00BC5C6F" w:rsidP="00BC5C6F">
            <w:pPr>
              <w:jc w:val="both"/>
              <w:rPr>
                <w:b/>
                <w:bCs/>
                <w:sz w:val="16"/>
                <w:szCs w:val="16"/>
              </w:rPr>
            </w:pPr>
          </w:p>
          <w:p w14:paraId="7C2F4349" w14:textId="77777777" w:rsidR="00BC5C6F" w:rsidRPr="00897D05" w:rsidRDefault="00BC5C6F" w:rsidP="00BC5C6F">
            <w:pPr>
              <w:jc w:val="both"/>
              <w:rPr>
                <w:b/>
                <w:bCs/>
                <w:sz w:val="16"/>
                <w:szCs w:val="16"/>
              </w:rPr>
            </w:pPr>
          </w:p>
        </w:tc>
        <w:tc>
          <w:tcPr>
            <w:tcW w:w="709" w:type="dxa"/>
            <w:vMerge w:val="restart"/>
            <w:shd w:val="clear" w:color="auto" w:fill="F2F2F2" w:themeFill="background1" w:themeFillShade="F2"/>
          </w:tcPr>
          <w:p w14:paraId="3C354B3E" w14:textId="77777777" w:rsidR="00BC5C6F" w:rsidRPr="00897D05" w:rsidRDefault="00BC5C6F" w:rsidP="00BC5C6F">
            <w:pPr>
              <w:jc w:val="both"/>
              <w:rPr>
                <w:b/>
                <w:bCs/>
                <w:sz w:val="16"/>
                <w:szCs w:val="16"/>
              </w:rPr>
            </w:pPr>
            <w:r w:rsidRPr="00897D05">
              <w:rPr>
                <w:b/>
                <w:bCs/>
                <w:sz w:val="16"/>
                <w:szCs w:val="16"/>
              </w:rPr>
              <w:t>0,00</w:t>
            </w:r>
          </w:p>
        </w:tc>
        <w:tc>
          <w:tcPr>
            <w:tcW w:w="1133" w:type="dxa"/>
            <w:vMerge w:val="restart"/>
            <w:shd w:val="clear" w:color="auto" w:fill="F2F2F2" w:themeFill="background1" w:themeFillShade="F2"/>
          </w:tcPr>
          <w:p w14:paraId="63946FF3" w14:textId="77777777" w:rsidR="00BC5C6F" w:rsidRPr="00897D05" w:rsidRDefault="00BC5C6F" w:rsidP="00BC5C6F">
            <w:pPr>
              <w:jc w:val="both"/>
              <w:rPr>
                <w:b/>
                <w:bCs/>
                <w:sz w:val="16"/>
                <w:szCs w:val="16"/>
              </w:rPr>
            </w:pPr>
            <w:r w:rsidRPr="00897D05">
              <w:rPr>
                <w:b/>
                <w:bCs/>
                <w:sz w:val="16"/>
                <w:szCs w:val="16"/>
              </w:rPr>
              <w:t>0,00</w:t>
            </w:r>
          </w:p>
        </w:tc>
        <w:tc>
          <w:tcPr>
            <w:tcW w:w="1131" w:type="dxa"/>
            <w:vMerge w:val="restart"/>
            <w:shd w:val="clear" w:color="auto" w:fill="F2F2F2" w:themeFill="background1" w:themeFillShade="F2"/>
          </w:tcPr>
          <w:p w14:paraId="5097A2BB" w14:textId="6D9EB31A" w:rsidR="00BC5C6F" w:rsidRPr="00897D05" w:rsidRDefault="00BC5C6F" w:rsidP="00BC5C6F">
            <w:pPr>
              <w:jc w:val="both"/>
              <w:rPr>
                <w:b/>
                <w:bCs/>
                <w:sz w:val="16"/>
                <w:szCs w:val="16"/>
              </w:rPr>
            </w:pPr>
            <w:r w:rsidRPr="00897D05">
              <w:rPr>
                <w:b/>
                <w:bCs/>
                <w:sz w:val="16"/>
                <w:szCs w:val="16"/>
              </w:rPr>
              <w:t>561 252,45</w:t>
            </w:r>
          </w:p>
        </w:tc>
        <w:tc>
          <w:tcPr>
            <w:tcW w:w="859" w:type="dxa"/>
            <w:vMerge w:val="restart"/>
            <w:shd w:val="clear" w:color="auto" w:fill="F2F2F2" w:themeFill="background1" w:themeFillShade="F2"/>
          </w:tcPr>
          <w:p w14:paraId="71242F96" w14:textId="6BA25A58" w:rsidR="00BC5C6F" w:rsidRPr="00897D05" w:rsidRDefault="00BC5C6F" w:rsidP="00BC5C6F">
            <w:pPr>
              <w:ind w:right="-118"/>
              <w:jc w:val="both"/>
              <w:rPr>
                <w:b/>
                <w:bCs/>
                <w:sz w:val="16"/>
                <w:szCs w:val="16"/>
              </w:rPr>
            </w:pPr>
            <w:r w:rsidRPr="00897D05">
              <w:rPr>
                <w:b/>
                <w:bCs/>
                <w:sz w:val="16"/>
                <w:szCs w:val="16"/>
              </w:rPr>
              <w:t>99 044,55</w:t>
            </w:r>
          </w:p>
          <w:p w14:paraId="216F767C" w14:textId="77777777" w:rsidR="00BC5C6F" w:rsidRPr="00897D05" w:rsidRDefault="00BC5C6F" w:rsidP="00BC5C6F">
            <w:pPr>
              <w:jc w:val="both"/>
              <w:rPr>
                <w:b/>
                <w:bCs/>
                <w:sz w:val="20"/>
              </w:rPr>
            </w:pPr>
          </w:p>
        </w:tc>
        <w:tc>
          <w:tcPr>
            <w:tcW w:w="1834" w:type="dxa"/>
            <w:shd w:val="clear" w:color="auto" w:fill="F2F2F2" w:themeFill="background1" w:themeFillShade="F2"/>
          </w:tcPr>
          <w:p w14:paraId="4C212E9D" w14:textId="77777777" w:rsidR="00BC5C6F" w:rsidRPr="00897D05" w:rsidRDefault="00BC5C6F" w:rsidP="00BC5C6F">
            <w:pPr>
              <w:jc w:val="both"/>
              <w:rPr>
                <w:sz w:val="16"/>
                <w:szCs w:val="16"/>
              </w:rPr>
            </w:pPr>
            <w:r w:rsidRPr="00897D05">
              <w:rPr>
                <w:b/>
                <w:bCs/>
                <w:iCs/>
                <w:sz w:val="16"/>
                <w:szCs w:val="16"/>
              </w:rPr>
              <w:t xml:space="preserve">R.S.2.3030 </w:t>
            </w:r>
            <w:r w:rsidRPr="00897D05">
              <w:rPr>
                <w:iCs/>
                <w:sz w:val="16"/>
                <w:szCs w:val="16"/>
              </w:rPr>
              <w:t>„</w:t>
            </w:r>
            <w:r w:rsidRPr="00897D05">
              <w:rPr>
                <w:sz w:val="16"/>
                <w:szCs w:val="16"/>
              </w:rPr>
              <w:t>Vaikų, pasinaudojusių pavėžėjimo paslaugomis naujai įsigytomis transporto priemonėmis, skaičius per metus“ (</w:t>
            </w:r>
            <w:r w:rsidRPr="00897D05">
              <w:rPr>
                <w:i/>
                <w:iCs/>
                <w:sz w:val="16"/>
                <w:szCs w:val="16"/>
              </w:rPr>
              <w:t>asmenys per metus</w:t>
            </w:r>
            <w:r w:rsidRPr="00897D05">
              <w:rPr>
                <w:sz w:val="16"/>
                <w:szCs w:val="16"/>
              </w:rPr>
              <w:t>)</w:t>
            </w:r>
          </w:p>
        </w:tc>
        <w:tc>
          <w:tcPr>
            <w:tcW w:w="716" w:type="dxa"/>
            <w:shd w:val="clear" w:color="auto" w:fill="F2F2F2" w:themeFill="background1" w:themeFillShade="F2"/>
          </w:tcPr>
          <w:p w14:paraId="30062663" w14:textId="77777777" w:rsidR="00BC5C6F" w:rsidRPr="00897D05" w:rsidRDefault="00BC5C6F" w:rsidP="00BC5C6F">
            <w:pPr>
              <w:jc w:val="both"/>
              <w:rPr>
                <w:bCs/>
                <w:sz w:val="16"/>
                <w:szCs w:val="16"/>
              </w:rPr>
            </w:pPr>
            <w:r w:rsidRPr="00897D05">
              <w:rPr>
                <w:bCs/>
                <w:sz w:val="16"/>
                <w:szCs w:val="16"/>
              </w:rPr>
              <w:t>57</w:t>
            </w:r>
          </w:p>
          <w:p w14:paraId="76FB6646" w14:textId="77777777" w:rsidR="00BC5C6F" w:rsidRPr="00897D05" w:rsidRDefault="00BC5C6F" w:rsidP="00BC5C6F">
            <w:pPr>
              <w:jc w:val="both"/>
              <w:rPr>
                <w:bCs/>
                <w:sz w:val="16"/>
                <w:szCs w:val="16"/>
              </w:rPr>
            </w:pPr>
          </w:p>
          <w:p w14:paraId="258F821E" w14:textId="77777777" w:rsidR="00BC5C6F" w:rsidRPr="00897D05" w:rsidRDefault="00BC5C6F" w:rsidP="00BC5C6F">
            <w:pPr>
              <w:jc w:val="both"/>
              <w:rPr>
                <w:bCs/>
                <w:sz w:val="16"/>
                <w:szCs w:val="16"/>
              </w:rPr>
            </w:pPr>
          </w:p>
          <w:p w14:paraId="0D7F87F4" w14:textId="77777777" w:rsidR="00BC5C6F" w:rsidRPr="00897D05" w:rsidRDefault="00BC5C6F" w:rsidP="00BC5C6F">
            <w:pPr>
              <w:jc w:val="both"/>
              <w:rPr>
                <w:bCs/>
                <w:sz w:val="16"/>
                <w:szCs w:val="16"/>
              </w:rPr>
            </w:pPr>
          </w:p>
          <w:p w14:paraId="708F40F4" w14:textId="77777777" w:rsidR="00BC5C6F" w:rsidRPr="00897D05" w:rsidRDefault="00BC5C6F" w:rsidP="00BC5C6F">
            <w:pPr>
              <w:jc w:val="both"/>
              <w:rPr>
                <w:bCs/>
                <w:sz w:val="16"/>
                <w:szCs w:val="16"/>
              </w:rPr>
            </w:pPr>
          </w:p>
          <w:p w14:paraId="42BBBC03" w14:textId="77777777" w:rsidR="00BC5C6F" w:rsidRPr="00897D05" w:rsidRDefault="00BC5C6F" w:rsidP="00BC5C6F">
            <w:pPr>
              <w:jc w:val="both"/>
              <w:rPr>
                <w:bCs/>
                <w:sz w:val="16"/>
                <w:szCs w:val="16"/>
              </w:rPr>
            </w:pPr>
          </w:p>
          <w:p w14:paraId="3728A42B" w14:textId="77777777" w:rsidR="00BC5C6F" w:rsidRPr="00897D05" w:rsidRDefault="00BC5C6F" w:rsidP="00BC5C6F">
            <w:pPr>
              <w:jc w:val="both"/>
              <w:rPr>
                <w:bCs/>
                <w:sz w:val="16"/>
                <w:szCs w:val="16"/>
              </w:rPr>
            </w:pPr>
          </w:p>
          <w:p w14:paraId="2D2EE0BC" w14:textId="77777777" w:rsidR="00BC5C6F" w:rsidRPr="00897D05" w:rsidRDefault="00BC5C6F" w:rsidP="00BC5C6F">
            <w:pPr>
              <w:jc w:val="both"/>
              <w:rPr>
                <w:bCs/>
                <w:sz w:val="16"/>
                <w:szCs w:val="16"/>
              </w:rPr>
            </w:pPr>
          </w:p>
        </w:tc>
        <w:tc>
          <w:tcPr>
            <w:tcW w:w="852" w:type="dxa"/>
            <w:vMerge w:val="restart"/>
            <w:shd w:val="clear" w:color="auto" w:fill="F2F2F2" w:themeFill="background1" w:themeFillShade="F2"/>
          </w:tcPr>
          <w:p w14:paraId="7A706156" w14:textId="089DDB61" w:rsidR="00BC5C6F" w:rsidRPr="00897D05" w:rsidRDefault="00BC5C6F" w:rsidP="00BC5C6F">
            <w:pPr>
              <w:jc w:val="both"/>
              <w:rPr>
                <w:i/>
                <w:sz w:val="20"/>
              </w:rPr>
            </w:pPr>
            <w:r w:rsidRPr="00897D05">
              <w:rPr>
                <w:iCs/>
                <w:sz w:val="16"/>
                <w:szCs w:val="16"/>
              </w:rPr>
              <w:t xml:space="preserve">2024 m. I </w:t>
            </w:r>
            <w:proofErr w:type="spellStart"/>
            <w:r w:rsidRPr="00897D05">
              <w:rPr>
                <w:iCs/>
                <w:sz w:val="16"/>
                <w:szCs w:val="16"/>
              </w:rPr>
              <w:t>ketv</w:t>
            </w:r>
            <w:proofErr w:type="spellEnd"/>
            <w:r w:rsidRPr="00897D05">
              <w:rPr>
                <w:iCs/>
                <w:sz w:val="16"/>
                <w:szCs w:val="16"/>
              </w:rPr>
              <w:t>.</w:t>
            </w:r>
          </w:p>
        </w:tc>
        <w:tc>
          <w:tcPr>
            <w:tcW w:w="709" w:type="dxa"/>
            <w:vMerge w:val="restart"/>
            <w:shd w:val="clear" w:color="auto" w:fill="F2F2F2" w:themeFill="background1" w:themeFillShade="F2"/>
          </w:tcPr>
          <w:p w14:paraId="445326AA" w14:textId="2AF5D049" w:rsidR="00BC5C6F" w:rsidRPr="00897D05" w:rsidRDefault="00BC5C6F" w:rsidP="00BC5C6F">
            <w:pPr>
              <w:jc w:val="both"/>
              <w:rPr>
                <w:b/>
                <w:sz w:val="20"/>
              </w:rPr>
            </w:pPr>
            <w:r w:rsidRPr="00897D05">
              <w:rPr>
                <w:bCs/>
                <w:sz w:val="16"/>
                <w:szCs w:val="16"/>
              </w:rPr>
              <w:t xml:space="preserve">2026 m. II </w:t>
            </w:r>
            <w:proofErr w:type="spellStart"/>
            <w:r w:rsidRPr="00897D05">
              <w:rPr>
                <w:bCs/>
                <w:sz w:val="16"/>
                <w:szCs w:val="16"/>
              </w:rPr>
              <w:t>ketv</w:t>
            </w:r>
            <w:proofErr w:type="spellEnd"/>
            <w:r w:rsidRPr="00897D05">
              <w:rPr>
                <w:bCs/>
                <w:sz w:val="16"/>
                <w:szCs w:val="16"/>
              </w:rPr>
              <w:t>.</w:t>
            </w:r>
          </w:p>
        </w:tc>
      </w:tr>
      <w:tr w:rsidR="00BC5C6F" w14:paraId="4BE75C65" w14:textId="77777777" w:rsidTr="00787B3D">
        <w:trPr>
          <w:trHeight w:val="227"/>
        </w:trPr>
        <w:tc>
          <w:tcPr>
            <w:tcW w:w="1134" w:type="dxa"/>
            <w:vMerge/>
            <w:vAlign w:val="center"/>
          </w:tcPr>
          <w:p w14:paraId="09F5450D" w14:textId="77777777" w:rsidR="00BC5C6F" w:rsidRPr="00897D05" w:rsidRDefault="00BC5C6F" w:rsidP="00BC5C6F">
            <w:pPr>
              <w:jc w:val="both"/>
              <w:rPr>
                <w:sz w:val="20"/>
              </w:rPr>
            </w:pPr>
          </w:p>
        </w:tc>
        <w:tc>
          <w:tcPr>
            <w:tcW w:w="852" w:type="dxa"/>
            <w:vMerge/>
            <w:vAlign w:val="center"/>
          </w:tcPr>
          <w:p w14:paraId="2166C271" w14:textId="77777777" w:rsidR="00BC5C6F" w:rsidRPr="00897D05" w:rsidRDefault="00BC5C6F" w:rsidP="00BC5C6F">
            <w:pPr>
              <w:jc w:val="both"/>
              <w:rPr>
                <w:i/>
                <w:sz w:val="20"/>
              </w:rPr>
            </w:pPr>
          </w:p>
        </w:tc>
        <w:tc>
          <w:tcPr>
            <w:tcW w:w="1134" w:type="dxa"/>
            <w:vMerge/>
            <w:vAlign w:val="center"/>
          </w:tcPr>
          <w:p w14:paraId="7E3E1DCC" w14:textId="77777777" w:rsidR="00BC5C6F" w:rsidRPr="00897D05" w:rsidRDefault="00BC5C6F" w:rsidP="00BC5C6F">
            <w:pPr>
              <w:jc w:val="both"/>
              <w:rPr>
                <w:i/>
                <w:sz w:val="20"/>
              </w:rPr>
            </w:pPr>
          </w:p>
        </w:tc>
        <w:tc>
          <w:tcPr>
            <w:tcW w:w="1134" w:type="dxa"/>
            <w:vMerge/>
            <w:vAlign w:val="center"/>
          </w:tcPr>
          <w:p w14:paraId="300A1684" w14:textId="77777777" w:rsidR="00BC5C6F" w:rsidRPr="00897D05" w:rsidRDefault="00BC5C6F" w:rsidP="00BC5C6F">
            <w:pPr>
              <w:jc w:val="both"/>
              <w:rPr>
                <w:b/>
                <w:sz w:val="20"/>
              </w:rPr>
            </w:pPr>
          </w:p>
        </w:tc>
        <w:tc>
          <w:tcPr>
            <w:tcW w:w="708" w:type="dxa"/>
            <w:vMerge/>
            <w:vAlign w:val="center"/>
          </w:tcPr>
          <w:p w14:paraId="0E0EA617" w14:textId="77777777" w:rsidR="00BC5C6F" w:rsidRPr="00897D05" w:rsidRDefault="00BC5C6F" w:rsidP="00BC5C6F">
            <w:pPr>
              <w:jc w:val="both"/>
              <w:rPr>
                <w:i/>
                <w:sz w:val="20"/>
              </w:rPr>
            </w:pPr>
          </w:p>
        </w:tc>
        <w:tc>
          <w:tcPr>
            <w:tcW w:w="946" w:type="dxa"/>
            <w:vMerge/>
            <w:vAlign w:val="center"/>
          </w:tcPr>
          <w:p w14:paraId="6306758E" w14:textId="77777777" w:rsidR="00BC5C6F" w:rsidRPr="00897D05" w:rsidRDefault="00BC5C6F" w:rsidP="00BC5C6F">
            <w:pPr>
              <w:jc w:val="both"/>
              <w:rPr>
                <w:b/>
                <w:sz w:val="20"/>
              </w:rPr>
            </w:pPr>
          </w:p>
        </w:tc>
        <w:tc>
          <w:tcPr>
            <w:tcW w:w="999" w:type="dxa"/>
            <w:vMerge/>
            <w:vAlign w:val="center"/>
          </w:tcPr>
          <w:p w14:paraId="09D8A114" w14:textId="77777777" w:rsidR="00BC5C6F" w:rsidRPr="00897D05" w:rsidRDefault="00BC5C6F" w:rsidP="00BC5C6F">
            <w:pPr>
              <w:jc w:val="both"/>
              <w:rPr>
                <w:i/>
                <w:sz w:val="20"/>
              </w:rPr>
            </w:pPr>
          </w:p>
        </w:tc>
        <w:tc>
          <w:tcPr>
            <w:tcW w:w="1169" w:type="dxa"/>
            <w:vMerge/>
          </w:tcPr>
          <w:p w14:paraId="56A84399" w14:textId="77777777" w:rsidR="00BC5C6F" w:rsidRPr="00897D05" w:rsidRDefault="00BC5C6F" w:rsidP="00BC5C6F">
            <w:pPr>
              <w:jc w:val="both"/>
              <w:rPr>
                <w:bCs/>
                <w:sz w:val="16"/>
                <w:szCs w:val="16"/>
              </w:rPr>
            </w:pPr>
          </w:p>
        </w:tc>
        <w:tc>
          <w:tcPr>
            <w:tcW w:w="709" w:type="dxa"/>
            <w:vMerge/>
          </w:tcPr>
          <w:p w14:paraId="10361B6D" w14:textId="77777777" w:rsidR="00BC5C6F" w:rsidRPr="00897D05" w:rsidRDefault="00BC5C6F" w:rsidP="00BC5C6F">
            <w:pPr>
              <w:jc w:val="both"/>
              <w:rPr>
                <w:bCs/>
                <w:sz w:val="16"/>
                <w:szCs w:val="16"/>
              </w:rPr>
            </w:pPr>
          </w:p>
        </w:tc>
        <w:tc>
          <w:tcPr>
            <w:tcW w:w="1133" w:type="dxa"/>
            <w:vMerge/>
          </w:tcPr>
          <w:p w14:paraId="06C6EC15" w14:textId="77777777" w:rsidR="00BC5C6F" w:rsidRPr="00897D05" w:rsidRDefault="00BC5C6F" w:rsidP="00BC5C6F">
            <w:pPr>
              <w:jc w:val="both"/>
              <w:rPr>
                <w:bCs/>
                <w:sz w:val="16"/>
                <w:szCs w:val="16"/>
              </w:rPr>
            </w:pPr>
          </w:p>
        </w:tc>
        <w:tc>
          <w:tcPr>
            <w:tcW w:w="1131" w:type="dxa"/>
            <w:vMerge/>
          </w:tcPr>
          <w:p w14:paraId="185BA00C" w14:textId="77777777" w:rsidR="00BC5C6F" w:rsidRPr="00897D05" w:rsidRDefault="00BC5C6F" w:rsidP="00BC5C6F">
            <w:pPr>
              <w:jc w:val="both"/>
              <w:rPr>
                <w:bCs/>
                <w:sz w:val="16"/>
                <w:szCs w:val="16"/>
              </w:rPr>
            </w:pPr>
          </w:p>
        </w:tc>
        <w:tc>
          <w:tcPr>
            <w:tcW w:w="859" w:type="dxa"/>
            <w:vMerge/>
          </w:tcPr>
          <w:p w14:paraId="0E17AB9A" w14:textId="77777777" w:rsidR="00BC5C6F" w:rsidRPr="00897D05" w:rsidRDefault="00BC5C6F" w:rsidP="00BC5C6F">
            <w:pPr>
              <w:jc w:val="both"/>
              <w:rPr>
                <w:iCs/>
                <w:sz w:val="16"/>
                <w:szCs w:val="16"/>
              </w:rPr>
            </w:pPr>
          </w:p>
        </w:tc>
        <w:tc>
          <w:tcPr>
            <w:tcW w:w="1834" w:type="dxa"/>
            <w:shd w:val="clear" w:color="auto" w:fill="F2F2F2" w:themeFill="background1" w:themeFillShade="F2"/>
          </w:tcPr>
          <w:p w14:paraId="3D1EF21C" w14:textId="77777777" w:rsidR="00BC5C6F" w:rsidRPr="00897D05" w:rsidRDefault="00BC5C6F" w:rsidP="00BC5C6F">
            <w:pPr>
              <w:ind w:firstLine="38"/>
              <w:jc w:val="both"/>
              <w:rPr>
                <w:iCs/>
                <w:sz w:val="16"/>
                <w:szCs w:val="16"/>
              </w:rPr>
            </w:pPr>
            <w:r w:rsidRPr="00897D05">
              <w:rPr>
                <w:b/>
                <w:bCs/>
                <w:iCs/>
                <w:sz w:val="16"/>
                <w:szCs w:val="16"/>
              </w:rPr>
              <w:t xml:space="preserve">P.S.2.1029 </w:t>
            </w:r>
            <w:r w:rsidRPr="00897D05">
              <w:rPr>
                <w:iCs/>
                <w:sz w:val="16"/>
                <w:szCs w:val="16"/>
              </w:rPr>
              <w:t>„Tikslinės transporto priemonės“ (</w:t>
            </w:r>
            <w:r w:rsidRPr="00897D05">
              <w:rPr>
                <w:i/>
                <w:sz w:val="16"/>
                <w:szCs w:val="16"/>
              </w:rPr>
              <w:t>skaičius</w:t>
            </w:r>
            <w:r w:rsidRPr="00897D05">
              <w:rPr>
                <w:iCs/>
                <w:sz w:val="16"/>
                <w:szCs w:val="16"/>
              </w:rPr>
              <w:t>)</w:t>
            </w:r>
          </w:p>
          <w:p w14:paraId="673AFABB" w14:textId="77777777" w:rsidR="00BC5C6F" w:rsidRPr="00897D05" w:rsidRDefault="00BC5C6F" w:rsidP="00BC5C6F">
            <w:pPr>
              <w:jc w:val="both"/>
              <w:rPr>
                <w:b/>
                <w:bCs/>
                <w:iCs/>
                <w:sz w:val="16"/>
                <w:szCs w:val="16"/>
              </w:rPr>
            </w:pPr>
          </w:p>
        </w:tc>
        <w:tc>
          <w:tcPr>
            <w:tcW w:w="716" w:type="dxa"/>
            <w:shd w:val="clear" w:color="auto" w:fill="F2F2F2" w:themeFill="background1" w:themeFillShade="F2"/>
          </w:tcPr>
          <w:p w14:paraId="5CB1BA9D" w14:textId="77777777" w:rsidR="00BC5C6F" w:rsidRPr="00897D05" w:rsidRDefault="00BC5C6F" w:rsidP="00BC5C6F">
            <w:pPr>
              <w:jc w:val="both"/>
              <w:rPr>
                <w:bCs/>
                <w:sz w:val="16"/>
                <w:szCs w:val="16"/>
              </w:rPr>
            </w:pPr>
            <w:r w:rsidRPr="00897D05">
              <w:rPr>
                <w:bCs/>
                <w:sz w:val="16"/>
                <w:szCs w:val="16"/>
              </w:rPr>
              <w:t>3</w:t>
            </w:r>
          </w:p>
        </w:tc>
        <w:tc>
          <w:tcPr>
            <w:tcW w:w="852" w:type="dxa"/>
            <w:vMerge/>
            <w:shd w:val="clear" w:color="auto" w:fill="F2F2F2" w:themeFill="background1" w:themeFillShade="F2"/>
          </w:tcPr>
          <w:p w14:paraId="2950FB58" w14:textId="77777777" w:rsidR="00BC5C6F" w:rsidRPr="00897D05" w:rsidRDefault="00BC5C6F" w:rsidP="00BC5C6F">
            <w:pPr>
              <w:jc w:val="both"/>
              <w:rPr>
                <w:i/>
                <w:sz w:val="20"/>
              </w:rPr>
            </w:pPr>
          </w:p>
        </w:tc>
        <w:tc>
          <w:tcPr>
            <w:tcW w:w="709" w:type="dxa"/>
            <w:vMerge/>
            <w:shd w:val="clear" w:color="auto" w:fill="F2F2F2" w:themeFill="background1" w:themeFillShade="F2"/>
          </w:tcPr>
          <w:p w14:paraId="22C71E6F" w14:textId="77777777" w:rsidR="00BC5C6F" w:rsidRPr="00897D05" w:rsidRDefault="00BC5C6F" w:rsidP="00BC5C6F">
            <w:pPr>
              <w:jc w:val="both"/>
              <w:rPr>
                <w:b/>
                <w:sz w:val="20"/>
              </w:rPr>
            </w:pPr>
          </w:p>
        </w:tc>
      </w:tr>
      <w:tr w:rsidR="00BC5C6F" w14:paraId="61047302" w14:textId="77777777" w:rsidTr="00787B3D">
        <w:trPr>
          <w:trHeight w:val="1128"/>
        </w:trPr>
        <w:tc>
          <w:tcPr>
            <w:tcW w:w="1134" w:type="dxa"/>
            <w:vMerge w:val="restart"/>
            <w:shd w:val="clear" w:color="auto" w:fill="F2F2F2" w:themeFill="background1" w:themeFillShade="F2"/>
          </w:tcPr>
          <w:p w14:paraId="05D060E4" w14:textId="77777777" w:rsidR="00BC5C6F" w:rsidRPr="00897D05" w:rsidRDefault="00BC5C6F" w:rsidP="00BC5C6F">
            <w:pPr>
              <w:jc w:val="both"/>
              <w:rPr>
                <w:sz w:val="16"/>
                <w:szCs w:val="16"/>
              </w:rPr>
            </w:pPr>
            <w:r w:rsidRPr="00897D05">
              <w:rPr>
                <w:sz w:val="16"/>
                <w:szCs w:val="16"/>
              </w:rPr>
              <w:t xml:space="preserve">1.2. </w:t>
            </w:r>
          </w:p>
          <w:p w14:paraId="2621C845" w14:textId="77777777" w:rsidR="00BC5C6F" w:rsidRPr="00897D05" w:rsidRDefault="00BC5C6F" w:rsidP="00BC5C6F">
            <w:pPr>
              <w:jc w:val="both"/>
              <w:rPr>
                <w:sz w:val="16"/>
                <w:szCs w:val="16"/>
              </w:rPr>
            </w:pPr>
            <w:r w:rsidRPr="00897D05">
              <w:rPr>
                <w:sz w:val="16"/>
                <w:szCs w:val="16"/>
              </w:rPr>
              <w:t>Ikimokyklinio ugdymo paslaugų prieinamumo didinimas Molėtų rajono savivaldybėje</w:t>
            </w:r>
          </w:p>
        </w:tc>
        <w:tc>
          <w:tcPr>
            <w:tcW w:w="852" w:type="dxa"/>
            <w:vMerge w:val="restart"/>
            <w:shd w:val="clear" w:color="auto" w:fill="F2F2F2" w:themeFill="background1" w:themeFillShade="F2"/>
          </w:tcPr>
          <w:p w14:paraId="790CD6CE" w14:textId="77777777" w:rsidR="00BC5C6F" w:rsidRPr="00897D05" w:rsidRDefault="00BC5C6F" w:rsidP="00BC5C6F">
            <w:pPr>
              <w:jc w:val="both"/>
              <w:rPr>
                <w:i/>
                <w:sz w:val="20"/>
              </w:rPr>
            </w:pPr>
            <w:r w:rsidRPr="00897D05">
              <w:rPr>
                <w:i/>
                <w:sz w:val="16"/>
                <w:szCs w:val="16"/>
              </w:rPr>
              <w:t>Nepildoma</w:t>
            </w:r>
          </w:p>
        </w:tc>
        <w:tc>
          <w:tcPr>
            <w:tcW w:w="1134" w:type="dxa"/>
            <w:vMerge w:val="restart"/>
            <w:shd w:val="clear" w:color="auto" w:fill="F2F2F2" w:themeFill="background1" w:themeFillShade="F2"/>
          </w:tcPr>
          <w:p w14:paraId="7C999192" w14:textId="77777777" w:rsidR="00BC5C6F" w:rsidRPr="00897D05" w:rsidRDefault="00BC5C6F" w:rsidP="00BC5C6F">
            <w:pPr>
              <w:jc w:val="both"/>
              <w:rPr>
                <w:i/>
                <w:sz w:val="20"/>
              </w:rPr>
            </w:pPr>
            <w:r w:rsidRPr="00897D05">
              <w:rPr>
                <w:bCs/>
                <w:sz w:val="16"/>
                <w:szCs w:val="16"/>
              </w:rPr>
              <w:t>Molėtų rajono savivaldybės administracija</w:t>
            </w:r>
          </w:p>
        </w:tc>
        <w:tc>
          <w:tcPr>
            <w:tcW w:w="1134" w:type="dxa"/>
            <w:vMerge w:val="restart"/>
            <w:shd w:val="clear" w:color="auto" w:fill="F2F2F2" w:themeFill="background1" w:themeFillShade="F2"/>
          </w:tcPr>
          <w:p w14:paraId="2A728E3E" w14:textId="77777777" w:rsidR="00BC5C6F" w:rsidRPr="00897D05" w:rsidRDefault="00BC5C6F" w:rsidP="00BC5C6F">
            <w:pPr>
              <w:jc w:val="both"/>
              <w:rPr>
                <w:bCs/>
                <w:sz w:val="16"/>
                <w:szCs w:val="16"/>
              </w:rPr>
            </w:pPr>
            <w:r w:rsidRPr="00897D05">
              <w:rPr>
                <w:bCs/>
                <w:sz w:val="16"/>
                <w:szCs w:val="16"/>
              </w:rPr>
              <w:t>Molėtų „Vyturėlio“ vaikų lopšelis-darželis</w:t>
            </w:r>
          </w:p>
        </w:tc>
        <w:tc>
          <w:tcPr>
            <w:tcW w:w="708" w:type="dxa"/>
            <w:vMerge w:val="restart"/>
            <w:shd w:val="clear" w:color="auto" w:fill="F2F2F2" w:themeFill="background1" w:themeFillShade="F2"/>
          </w:tcPr>
          <w:p w14:paraId="07C7B246" w14:textId="77777777" w:rsidR="00BC5C6F" w:rsidRPr="00897D05" w:rsidRDefault="00BC5C6F" w:rsidP="00BC5C6F">
            <w:pPr>
              <w:jc w:val="both"/>
              <w:rPr>
                <w:i/>
                <w:sz w:val="20"/>
              </w:rPr>
            </w:pPr>
            <w:r w:rsidRPr="00897D05">
              <w:rPr>
                <w:i/>
                <w:sz w:val="16"/>
                <w:szCs w:val="16"/>
              </w:rPr>
              <w:t>Nepildoma</w:t>
            </w:r>
          </w:p>
        </w:tc>
        <w:tc>
          <w:tcPr>
            <w:tcW w:w="946" w:type="dxa"/>
            <w:vMerge w:val="restart"/>
            <w:shd w:val="clear" w:color="auto" w:fill="F2F2F2" w:themeFill="background1" w:themeFillShade="F2"/>
          </w:tcPr>
          <w:p w14:paraId="130EE16D" w14:textId="3DC93E6F" w:rsidR="00BC5C6F" w:rsidRPr="00897D05" w:rsidRDefault="00BC5C6F" w:rsidP="00BC5C6F">
            <w:pPr>
              <w:jc w:val="both"/>
              <w:rPr>
                <w:b/>
                <w:sz w:val="20"/>
              </w:rPr>
            </w:pPr>
            <w:r w:rsidRPr="00897D05">
              <w:rPr>
                <w:iCs/>
                <w:sz w:val="16"/>
                <w:szCs w:val="16"/>
              </w:rPr>
              <w:t>Taip</w:t>
            </w:r>
            <w:r w:rsidR="0080298E" w:rsidRPr="00897D05">
              <w:rPr>
                <w:iCs/>
                <w:sz w:val="16"/>
                <w:szCs w:val="16"/>
              </w:rPr>
              <w:t>, DV, I, LGV</w:t>
            </w:r>
          </w:p>
        </w:tc>
        <w:tc>
          <w:tcPr>
            <w:tcW w:w="999" w:type="dxa"/>
            <w:vMerge w:val="restart"/>
            <w:shd w:val="clear" w:color="auto" w:fill="F2F2F2" w:themeFill="background1" w:themeFillShade="F2"/>
          </w:tcPr>
          <w:p w14:paraId="3CEADCB4" w14:textId="77777777" w:rsidR="00BC5C6F" w:rsidRPr="00897D05" w:rsidRDefault="00BC5C6F" w:rsidP="00BC5C6F">
            <w:pPr>
              <w:jc w:val="both"/>
              <w:rPr>
                <w:i/>
                <w:sz w:val="20"/>
              </w:rPr>
            </w:pPr>
            <w:r w:rsidRPr="00897D05">
              <w:rPr>
                <w:i/>
                <w:sz w:val="16"/>
                <w:szCs w:val="16"/>
              </w:rPr>
              <w:t>Nepildoma</w:t>
            </w:r>
          </w:p>
        </w:tc>
        <w:tc>
          <w:tcPr>
            <w:tcW w:w="1169" w:type="dxa"/>
            <w:vMerge w:val="restart"/>
            <w:shd w:val="clear" w:color="auto" w:fill="F2F2F2" w:themeFill="background1" w:themeFillShade="F2"/>
          </w:tcPr>
          <w:p w14:paraId="1921B185" w14:textId="77777777" w:rsidR="00BC5C6F" w:rsidRPr="00897D05" w:rsidRDefault="00BC5C6F" w:rsidP="00BC5C6F">
            <w:pPr>
              <w:jc w:val="both"/>
              <w:rPr>
                <w:b/>
                <w:sz w:val="16"/>
                <w:szCs w:val="16"/>
              </w:rPr>
            </w:pPr>
            <w:r w:rsidRPr="00897D05">
              <w:rPr>
                <w:b/>
                <w:sz w:val="16"/>
                <w:szCs w:val="16"/>
              </w:rPr>
              <w:t>650 000,00</w:t>
            </w:r>
          </w:p>
        </w:tc>
        <w:tc>
          <w:tcPr>
            <w:tcW w:w="709" w:type="dxa"/>
            <w:vMerge w:val="restart"/>
            <w:shd w:val="clear" w:color="auto" w:fill="F2F2F2" w:themeFill="background1" w:themeFillShade="F2"/>
          </w:tcPr>
          <w:p w14:paraId="3CA403C6" w14:textId="77777777" w:rsidR="00BC5C6F" w:rsidRPr="00897D05" w:rsidRDefault="00BC5C6F" w:rsidP="00BC5C6F">
            <w:pPr>
              <w:jc w:val="both"/>
              <w:rPr>
                <w:sz w:val="16"/>
                <w:szCs w:val="16"/>
              </w:rPr>
            </w:pPr>
            <w:r w:rsidRPr="00897D05">
              <w:rPr>
                <w:sz w:val="16"/>
                <w:szCs w:val="16"/>
              </w:rPr>
              <w:t>0,00</w:t>
            </w:r>
          </w:p>
        </w:tc>
        <w:tc>
          <w:tcPr>
            <w:tcW w:w="1133" w:type="dxa"/>
            <w:vMerge w:val="restart"/>
            <w:shd w:val="clear" w:color="auto" w:fill="F2F2F2" w:themeFill="background1" w:themeFillShade="F2"/>
          </w:tcPr>
          <w:p w14:paraId="7B318F34" w14:textId="77777777" w:rsidR="00BC5C6F" w:rsidRPr="00897D05" w:rsidRDefault="00BC5C6F" w:rsidP="00BC5C6F">
            <w:pPr>
              <w:jc w:val="both"/>
              <w:rPr>
                <w:b/>
                <w:bCs/>
                <w:sz w:val="16"/>
                <w:szCs w:val="16"/>
              </w:rPr>
            </w:pPr>
            <w:r w:rsidRPr="00897D05">
              <w:rPr>
                <w:b/>
                <w:bCs/>
                <w:sz w:val="16"/>
                <w:szCs w:val="16"/>
              </w:rPr>
              <w:t>0,00</w:t>
            </w:r>
          </w:p>
          <w:p w14:paraId="374FBAA6" w14:textId="77777777" w:rsidR="00BC5C6F" w:rsidRPr="00897D05" w:rsidRDefault="00BC5C6F" w:rsidP="00BC5C6F">
            <w:pPr>
              <w:jc w:val="both"/>
              <w:rPr>
                <w:b/>
                <w:sz w:val="16"/>
                <w:szCs w:val="16"/>
              </w:rPr>
            </w:pPr>
          </w:p>
        </w:tc>
        <w:tc>
          <w:tcPr>
            <w:tcW w:w="1131" w:type="dxa"/>
            <w:vMerge w:val="restart"/>
            <w:shd w:val="clear" w:color="auto" w:fill="F2F2F2" w:themeFill="background1" w:themeFillShade="F2"/>
          </w:tcPr>
          <w:p w14:paraId="08B8366B" w14:textId="77777777" w:rsidR="00BC5C6F" w:rsidRPr="00897D05" w:rsidRDefault="00BC5C6F" w:rsidP="00BC5C6F">
            <w:pPr>
              <w:jc w:val="both"/>
              <w:rPr>
                <w:b/>
                <w:bCs/>
                <w:sz w:val="16"/>
                <w:szCs w:val="16"/>
              </w:rPr>
            </w:pPr>
            <w:r w:rsidRPr="00897D05">
              <w:rPr>
                <w:b/>
                <w:bCs/>
                <w:sz w:val="16"/>
                <w:szCs w:val="16"/>
              </w:rPr>
              <w:t>552 500,00</w:t>
            </w:r>
          </w:p>
        </w:tc>
        <w:tc>
          <w:tcPr>
            <w:tcW w:w="859" w:type="dxa"/>
            <w:vMerge w:val="restart"/>
            <w:shd w:val="clear" w:color="auto" w:fill="F2F2F2" w:themeFill="background1" w:themeFillShade="F2"/>
          </w:tcPr>
          <w:p w14:paraId="1E0C5E9F" w14:textId="77777777" w:rsidR="00BC5C6F" w:rsidRPr="00897D05" w:rsidRDefault="00BC5C6F" w:rsidP="00BC5C6F">
            <w:pPr>
              <w:jc w:val="both"/>
              <w:rPr>
                <w:b/>
                <w:bCs/>
                <w:sz w:val="16"/>
                <w:szCs w:val="16"/>
              </w:rPr>
            </w:pPr>
            <w:r w:rsidRPr="00897D05">
              <w:rPr>
                <w:b/>
                <w:bCs/>
                <w:iCs/>
                <w:sz w:val="16"/>
                <w:szCs w:val="16"/>
              </w:rPr>
              <w:t>97 500,00</w:t>
            </w:r>
          </w:p>
          <w:p w14:paraId="5B96B2A2" w14:textId="77777777" w:rsidR="00BC5C6F" w:rsidRPr="00897D05" w:rsidRDefault="00BC5C6F" w:rsidP="00BC5C6F">
            <w:pPr>
              <w:jc w:val="both"/>
              <w:rPr>
                <w:b/>
                <w:sz w:val="20"/>
              </w:rPr>
            </w:pPr>
          </w:p>
        </w:tc>
        <w:tc>
          <w:tcPr>
            <w:tcW w:w="1834" w:type="dxa"/>
            <w:shd w:val="clear" w:color="auto" w:fill="F2F2F2" w:themeFill="background1" w:themeFillShade="F2"/>
          </w:tcPr>
          <w:p w14:paraId="3F4FC585" w14:textId="77777777" w:rsidR="00BC5C6F" w:rsidRPr="00897D05" w:rsidRDefault="00BC5C6F" w:rsidP="00BC5C6F">
            <w:pPr>
              <w:jc w:val="both"/>
              <w:rPr>
                <w:iCs/>
                <w:sz w:val="16"/>
                <w:szCs w:val="16"/>
              </w:rPr>
            </w:pPr>
            <w:r w:rsidRPr="00897D05">
              <w:rPr>
                <w:b/>
                <w:bCs/>
                <w:iCs/>
                <w:sz w:val="16"/>
                <w:szCs w:val="16"/>
              </w:rPr>
              <w:t xml:space="preserve">R.B.2.2070 </w:t>
            </w:r>
            <w:r w:rsidRPr="00897D05">
              <w:rPr>
                <w:iCs/>
                <w:sz w:val="16"/>
                <w:szCs w:val="16"/>
              </w:rPr>
              <w:t>„Naujos arba modernizuotos vaikų priežiūros infrastruktūros naudotojų skaičius per metus“ (</w:t>
            </w:r>
            <w:r w:rsidRPr="00897D05">
              <w:rPr>
                <w:i/>
                <w:sz w:val="16"/>
                <w:szCs w:val="16"/>
              </w:rPr>
              <w:t>naudotojai per metus</w:t>
            </w:r>
            <w:r w:rsidRPr="00897D05">
              <w:rPr>
                <w:iCs/>
                <w:sz w:val="16"/>
                <w:szCs w:val="16"/>
              </w:rPr>
              <w:t>)</w:t>
            </w:r>
          </w:p>
        </w:tc>
        <w:tc>
          <w:tcPr>
            <w:tcW w:w="716" w:type="dxa"/>
            <w:shd w:val="clear" w:color="auto" w:fill="F2F2F2" w:themeFill="background1" w:themeFillShade="F2"/>
          </w:tcPr>
          <w:p w14:paraId="725962E5" w14:textId="77777777" w:rsidR="00BC5C6F" w:rsidRPr="00897D05" w:rsidRDefault="00BC5C6F" w:rsidP="00BC5C6F">
            <w:pPr>
              <w:jc w:val="both"/>
              <w:rPr>
                <w:bCs/>
                <w:sz w:val="16"/>
                <w:szCs w:val="16"/>
              </w:rPr>
            </w:pPr>
            <w:r w:rsidRPr="00897D05">
              <w:rPr>
                <w:bCs/>
                <w:sz w:val="16"/>
                <w:szCs w:val="16"/>
              </w:rPr>
              <w:t>186</w:t>
            </w:r>
          </w:p>
          <w:p w14:paraId="6A33D463" w14:textId="77777777" w:rsidR="00BC5C6F" w:rsidRPr="00897D05" w:rsidRDefault="00BC5C6F" w:rsidP="00BC5C6F">
            <w:pPr>
              <w:jc w:val="both"/>
              <w:rPr>
                <w:bCs/>
                <w:sz w:val="16"/>
                <w:szCs w:val="16"/>
              </w:rPr>
            </w:pPr>
          </w:p>
          <w:p w14:paraId="6167DB11" w14:textId="77777777" w:rsidR="00BC5C6F" w:rsidRPr="00897D05" w:rsidRDefault="00BC5C6F" w:rsidP="00BC5C6F">
            <w:pPr>
              <w:jc w:val="both"/>
              <w:rPr>
                <w:bCs/>
                <w:sz w:val="16"/>
                <w:szCs w:val="16"/>
              </w:rPr>
            </w:pPr>
          </w:p>
          <w:p w14:paraId="684BF3BD" w14:textId="77777777" w:rsidR="00BC5C6F" w:rsidRPr="00897D05" w:rsidRDefault="00BC5C6F" w:rsidP="00BC5C6F">
            <w:pPr>
              <w:jc w:val="both"/>
              <w:rPr>
                <w:bCs/>
                <w:sz w:val="16"/>
                <w:szCs w:val="16"/>
              </w:rPr>
            </w:pPr>
          </w:p>
          <w:p w14:paraId="44D28E53" w14:textId="77777777" w:rsidR="00BC5C6F" w:rsidRPr="00897D05" w:rsidRDefault="00BC5C6F" w:rsidP="00BC5C6F">
            <w:pPr>
              <w:jc w:val="both"/>
              <w:rPr>
                <w:bCs/>
                <w:sz w:val="16"/>
                <w:szCs w:val="16"/>
              </w:rPr>
            </w:pPr>
          </w:p>
          <w:p w14:paraId="5CAAD8DF" w14:textId="77777777" w:rsidR="00BC5C6F" w:rsidRPr="00897D05" w:rsidRDefault="00BC5C6F" w:rsidP="00BC5C6F">
            <w:pPr>
              <w:jc w:val="both"/>
              <w:rPr>
                <w:bCs/>
                <w:sz w:val="16"/>
                <w:szCs w:val="16"/>
              </w:rPr>
            </w:pPr>
          </w:p>
          <w:p w14:paraId="214ED13C" w14:textId="77777777" w:rsidR="00BC5C6F" w:rsidRPr="00897D05" w:rsidRDefault="00BC5C6F" w:rsidP="00BC5C6F">
            <w:pPr>
              <w:jc w:val="both"/>
              <w:rPr>
                <w:bCs/>
                <w:sz w:val="16"/>
                <w:szCs w:val="16"/>
              </w:rPr>
            </w:pPr>
          </w:p>
        </w:tc>
        <w:tc>
          <w:tcPr>
            <w:tcW w:w="852" w:type="dxa"/>
            <w:vMerge w:val="restart"/>
            <w:shd w:val="clear" w:color="auto" w:fill="F2F2F2" w:themeFill="background1" w:themeFillShade="F2"/>
          </w:tcPr>
          <w:p w14:paraId="67BDA5B0" w14:textId="77777777" w:rsidR="00BC5C6F" w:rsidRPr="00897D05" w:rsidRDefault="00BC5C6F" w:rsidP="00BC5C6F">
            <w:pPr>
              <w:jc w:val="both"/>
              <w:rPr>
                <w:iCs/>
                <w:sz w:val="16"/>
                <w:szCs w:val="16"/>
              </w:rPr>
            </w:pPr>
            <w:r w:rsidRPr="00897D05">
              <w:rPr>
                <w:iCs/>
                <w:sz w:val="16"/>
                <w:szCs w:val="16"/>
              </w:rPr>
              <w:t xml:space="preserve">2024 m. I </w:t>
            </w:r>
            <w:proofErr w:type="spellStart"/>
            <w:r w:rsidRPr="00897D05">
              <w:rPr>
                <w:iCs/>
                <w:sz w:val="16"/>
                <w:szCs w:val="16"/>
              </w:rPr>
              <w:t>ketv</w:t>
            </w:r>
            <w:proofErr w:type="spellEnd"/>
            <w:r w:rsidRPr="00897D05">
              <w:rPr>
                <w:iCs/>
                <w:sz w:val="16"/>
                <w:szCs w:val="16"/>
              </w:rPr>
              <w:t>.</w:t>
            </w:r>
          </w:p>
        </w:tc>
        <w:tc>
          <w:tcPr>
            <w:tcW w:w="709" w:type="dxa"/>
            <w:vMerge w:val="restart"/>
            <w:shd w:val="clear" w:color="auto" w:fill="F2F2F2" w:themeFill="background1" w:themeFillShade="F2"/>
          </w:tcPr>
          <w:p w14:paraId="718A484C" w14:textId="77777777" w:rsidR="00BC5C6F" w:rsidRPr="00897D05" w:rsidRDefault="00BC5C6F" w:rsidP="00BC5C6F">
            <w:pPr>
              <w:jc w:val="both"/>
              <w:rPr>
                <w:iCs/>
                <w:sz w:val="16"/>
                <w:szCs w:val="16"/>
              </w:rPr>
            </w:pPr>
            <w:r w:rsidRPr="00897D05">
              <w:rPr>
                <w:iCs/>
                <w:sz w:val="16"/>
                <w:szCs w:val="16"/>
              </w:rPr>
              <w:t xml:space="preserve">2025 m. II </w:t>
            </w:r>
            <w:proofErr w:type="spellStart"/>
            <w:r w:rsidRPr="00897D05">
              <w:rPr>
                <w:iCs/>
                <w:sz w:val="16"/>
                <w:szCs w:val="16"/>
              </w:rPr>
              <w:t>ketv</w:t>
            </w:r>
            <w:proofErr w:type="spellEnd"/>
            <w:r w:rsidRPr="00897D05">
              <w:rPr>
                <w:iCs/>
                <w:sz w:val="16"/>
                <w:szCs w:val="16"/>
              </w:rPr>
              <w:t>.</w:t>
            </w:r>
          </w:p>
        </w:tc>
      </w:tr>
      <w:tr w:rsidR="00BC5C6F" w14:paraId="3BA104A6" w14:textId="77777777" w:rsidTr="00787B3D">
        <w:trPr>
          <w:trHeight w:val="652"/>
        </w:trPr>
        <w:tc>
          <w:tcPr>
            <w:tcW w:w="1134" w:type="dxa"/>
            <w:vMerge/>
          </w:tcPr>
          <w:p w14:paraId="02BD070C" w14:textId="77777777" w:rsidR="00BC5C6F" w:rsidRDefault="00BC5C6F" w:rsidP="00BC5C6F">
            <w:pPr>
              <w:jc w:val="both"/>
              <w:rPr>
                <w:sz w:val="16"/>
                <w:szCs w:val="16"/>
              </w:rPr>
            </w:pPr>
          </w:p>
        </w:tc>
        <w:tc>
          <w:tcPr>
            <w:tcW w:w="852" w:type="dxa"/>
            <w:vMerge/>
          </w:tcPr>
          <w:p w14:paraId="28C3F961" w14:textId="77777777" w:rsidR="00BC5C6F" w:rsidRDefault="00BC5C6F" w:rsidP="00BC5C6F">
            <w:pPr>
              <w:jc w:val="both"/>
              <w:rPr>
                <w:i/>
                <w:sz w:val="16"/>
                <w:szCs w:val="16"/>
              </w:rPr>
            </w:pPr>
          </w:p>
        </w:tc>
        <w:tc>
          <w:tcPr>
            <w:tcW w:w="1134" w:type="dxa"/>
            <w:vMerge/>
          </w:tcPr>
          <w:p w14:paraId="0142C38E" w14:textId="77777777" w:rsidR="00BC5C6F" w:rsidRDefault="00BC5C6F" w:rsidP="00BC5C6F">
            <w:pPr>
              <w:jc w:val="both"/>
              <w:rPr>
                <w:bCs/>
                <w:sz w:val="16"/>
                <w:szCs w:val="16"/>
              </w:rPr>
            </w:pPr>
          </w:p>
        </w:tc>
        <w:tc>
          <w:tcPr>
            <w:tcW w:w="1134" w:type="dxa"/>
            <w:vMerge/>
          </w:tcPr>
          <w:p w14:paraId="7954C35F" w14:textId="77777777" w:rsidR="00BC5C6F" w:rsidRDefault="00BC5C6F" w:rsidP="00BC5C6F">
            <w:pPr>
              <w:jc w:val="both"/>
              <w:rPr>
                <w:bCs/>
                <w:sz w:val="16"/>
                <w:szCs w:val="16"/>
              </w:rPr>
            </w:pPr>
          </w:p>
        </w:tc>
        <w:tc>
          <w:tcPr>
            <w:tcW w:w="708" w:type="dxa"/>
            <w:vMerge/>
          </w:tcPr>
          <w:p w14:paraId="43D81AD5" w14:textId="77777777" w:rsidR="00BC5C6F" w:rsidRDefault="00BC5C6F" w:rsidP="00BC5C6F">
            <w:pPr>
              <w:jc w:val="both"/>
              <w:rPr>
                <w:i/>
                <w:sz w:val="16"/>
                <w:szCs w:val="16"/>
              </w:rPr>
            </w:pPr>
          </w:p>
        </w:tc>
        <w:tc>
          <w:tcPr>
            <w:tcW w:w="946" w:type="dxa"/>
            <w:vMerge/>
          </w:tcPr>
          <w:p w14:paraId="548A4468" w14:textId="77777777" w:rsidR="00BC5C6F" w:rsidRDefault="00BC5C6F" w:rsidP="00BC5C6F">
            <w:pPr>
              <w:jc w:val="both"/>
              <w:rPr>
                <w:iCs/>
                <w:sz w:val="16"/>
                <w:szCs w:val="16"/>
              </w:rPr>
            </w:pPr>
          </w:p>
        </w:tc>
        <w:tc>
          <w:tcPr>
            <w:tcW w:w="999" w:type="dxa"/>
            <w:vMerge/>
          </w:tcPr>
          <w:p w14:paraId="576F1A41" w14:textId="77777777" w:rsidR="00BC5C6F" w:rsidRDefault="00BC5C6F" w:rsidP="00BC5C6F">
            <w:pPr>
              <w:jc w:val="both"/>
              <w:rPr>
                <w:i/>
                <w:sz w:val="16"/>
                <w:szCs w:val="16"/>
              </w:rPr>
            </w:pPr>
          </w:p>
        </w:tc>
        <w:tc>
          <w:tcPr>
            <w:tcW w:w="1169" w:type="dxa"/>
            <w:vMerge/>
          </w:tcPr>
          <w:p w14:paraId="5C4F0C99" w14:textId="77777777" w:rsidR="00BC5C6F" w:rsidRDefault="00BC5C6F" w:rsidP="00BC5C6F">
            <w:pPr>
              <w:jc w:val="both"/>
              <w:rPr>
                <w:b/>
                <w:sz w:val="16"/>
                <w:szCs w:val="16"/>
              </w:rPr>
            </w:pPr>
          </w:p>
        </w:tc>
        <w:tc>
          <w:tcPr>
            <w:tcW w:w="709" w:type="dxa"/>
            <w:vMerge/>
          </w:tcPr>
          <w:p w14:paraId="5FA33361" w14:textId="77777777" w:rsidR="00BC5C6F" w:rsidRDefault="00BC5C6F" w:rsidP="00BC5C6F">
            <w:pPr>
              <w:jc w:val="both"/>
              <w:rPr>
                <w:sz w:val="16"/>
                <w:szCs w:val="16"/>
              </w:rPr>
            </w:pPr>
          </w:p>
        </w:tc>
        <w:tc>
          <w:tcPr>
            <w:tcW w:w="1133" w:type="dxa"/>
            <w:vMerge/>
          </w:tcPr>
          <w:p w14:paraId="12F6FC5D" w14:textId="77777777" w:rsidR="00BC5C6F" w:rsidRDefault="00BC5C6F" w:rsidP="00BC5C6F">
            <w:pPr>
              <w:jc w:val="both"/>
              <w:rPr>
                <w:sz w:val="16"/>
                <w:szCs w:val="16"/>
              </w:rPr>
            </w:pPr>
          </w:p>
        </w:tc>
        <w:tc>
          <w:tcPr>
            <w:tcW w:w="1131" w:type="dxa"/>
            <w:vMerge/>
          </w:tcPr>
          <w:p w14:paraId="283C3362" w14:textId="77777777" w:rsidR="00BC5C6F" w:rsidRDefault="00BC5C6F" w:rsidP="00BC5C6F">
            <w:pPr>
              <w:jc w:val="both"/>
              <w:rPr>
                <w:b/>
                <w:sz w:val="16"/>
                <w:szCs w:val="16"/>
              </w:rPr>
            </w:pPr>
          </w:p>
        </w:tc>
        <w:tc>
          <w:tcPr>
            <w:tcW w:w="859" w:type="dxa"/>
            <w:vMerge/>
          </w:tcPr>
          <w:p w14:paraId="288C07E7" w14:textId="77777777" w:rsidR="00BC5C6F" w:rsidRDefault="00BC5C6F" w:rsidP="00BC5C6F">
            <w:pPr>
              <w:jc w:val="both"/>
              <w:rPr>
                <w:iCs/>
                <w:sz w:val="16"/>
                <w:szCs w:val="16"/>
              </w:rPr>
            </w:pPr>
          </w:p>
        </w:tc>
        <w:tc>
          <w:tcPr>
            <w:tcW w:w="1834" w:type="dxa"/>
            <w:shd w:val="clear" w:color="auto" w:fill="F2F2F2" w:themeFill="background1" w:themeFillShade="F2"/>
          </w:tcPr>
          <w:p w14:paraId="1F17DF78" w14:textId="77777777" w:rsidR="00BC5C6F" w:rsidRDefault="00BC5C6F" w:rsidP="00BC5C6F">
            <w:pPr>
              <w:jc w:val="both"/>
              <w:rPr>
                <w:iCs/>
                <w:sz w:val="16"/>
                <w:szCs w:val="16"/>
              </w:rPr>
            </w:pPr>
            <w:r>
              <w:rPr>
                <w:b/>
                <w:bCs/>
                <w:iCs/>
                <w:sz w:val="16"/>
                <w:szCs w:val="16"/>
              </w:rPr>
              <w:t xml:space="preserve">P.S.2.1024 </w:t>
            </w:r>
            <w:r>
              <w:rPr>
                <w:iCs/>
                <w:sz w:val="16"/>
                <w:szCs w:val="16"/>
              </w:rPr>
              <w:t>„Sukurtų naujų ikimokyklinio ugdymo vietų skaičius“ (</w:t>
            </w:r>
            <w:r>
              <w:rPr>
                <w:i/>
                <w:sz w:val="16"/>
                <w:szCs w:val="16"/>
              </w:rPr>
              <w:t>skaičius</w:t>
            </w:r>
            <w:r>
              <w:rPr>
                <w:iCs/>
                <w:sz w:val="16"/>
                <w:szCs w:val="16"/>
              </w:rPr>
              <w:t>)</w:t>
            </w:r>
          </w:p>
        </w:tc>
        <w:tc>
          <w:tcPr>
            <w:tcW w:w="716" w:type="dxa"/>
            <w:shd w:val="clear" w:color="auto" w:fill="F2F2F2" w:themeFill="background1" w:themeFillShade="F2"/>
          </w:tcPr>
          <w:p w14:paraId="71E4BB0F" w14:textId="77777777" w:rsidR="00BC5C6F" w:rsidRDefault="00BC5C6F" w:rsidP="00BC5C6F">
            <w:pPr>
              <w:jc w:val="both"/>
              <w:rPr>
                <w:bCs/>
                <w:sz w:val="16"/>
                <w:szCs w:val="16"/>
              </w:rPr>
            </w:pPr>
            <w:r>
              <w:rPr>
                <w:bCs/>
                <w:sz w:val="16"/>
                <w:szCs w:val="16"/>
              </w:rPr>
              <w:t>54</w:t>
            </w:r>
          </w:p>
          <w:p w14:paraId="6EE91EB0" w14:textId="77777777" w:rsidR="00BC5C6F" w:rsidRDefault="00BC5C6F" w:rsidP="00BC5C6F">
            <w:pPr>
              <w:jc w:val="both"/>
              <w:rPr>
                <w:bCs/>
                <w:sz w:val="16"/>
                <w:szCs w:val="16"/>
              </w:rPr>
            </w:pPr>
          </w:p>
          <w:p w14:paraId="004B4A0A" w14:textId="77777777" w:rsidR="00BC5C6F" w:rsidRDefault="00BC5C6F" w:rsidP="00BC5C6F">
            <w:pPr>
              <w:jc w:val="both"/>
              <w:rPr>
                <w:bCs/>
                <w:sz w:val="16"/>
                <w:szCs w:val="16"/>
              </w:rPr>
            </w:pPr>
          </w:p>
          <w:p w14:paraId="63641E19" w14:textId="77777777" w:rsidR="00BC5C6F" w:rsidRDefault="00BC5C6F" w:rsidP="00BC5C6F">
            <w:pPr>
              <w:jc w:val="both"/>
              <w:rPr>
                <w:bCs/>
                <w:sz w:val="16"/>
                <w:szCs w:val="16"/>
              </w:rPr>
            </w:pPr>
          </w:p>
        </w:tc>
        <w:tc>
          <w:tcPr>
            <w:tcW w:w="852" w:type="dxa"/>
            <w:vMerge/>
          </w:tcPr>
          <w:p w14:paraId="12E39554" w14:textId="77777777" w:rsidR="00BC5C6F" w:rsidRDefault="00BC5C6F" w:rsidP="00BC5C6F">
            <w:pPr>
              <w:jc w:val="both"/>
              <w:rPr>
                <w:iCs/>
                <w:sz w:val="16"/>
                <w:szCs w:val="16"/>
              </w:rPr>
            </w:pPr>
          </w:p>
        </w:tc>
        <w:tc>
          <w:tcPr>
            <w:tcW w:w="709" w:type="dxa"/>
            <w:vMerge/>
          </w:tcPr>
          <w:p w14:paraId="3FE47D20" w14:textId="77777777" w:rsidR="00BC5C6F" w:rsidRDefault="00BC5C6F" w:rsidP="00BC5C6F">
            <w:pPr>
              <w:jc w:val="both"/>
              <w:rPr>
                <w:iCs/>
                <w:sz w:val="16"/>
                <w:szCs w:val="16"/>
              </w:rPr>
            </w:pPr>
          </w:p>
        </w:tc>
      </w:tr>
      <w:tr w:rsidR="00BC5C6F" w14:paraId="052A5570" w14:textId="77777777" w:rsidTr="00787B3D">
        <w:trPr>
          <w:trHeight w:val="1016"/>
        </w:trPr>
        <w:tc>
          <w:tcPr>
            <w:tcW w:w="1134" w:type="dxa"/>
            <w:vMerge/>
          </w:tcPr>
          <w:p w14:paraId="2B3C2DD8" w14:textId="77777777" w:rsidR="00BC5C6F" w:rsidRDefault="00BC5C6F" w:rsidP="00BC5C6F">
            <w:pPr>
              <w:jc w:val="both"/>
              <w:rPr>
                <w:sz w:val="16"/>
                <w:szCs w:val="16"/>
              </w:rPr>
            </w:pPr>
          </w:p>
        </w:tc>
        <w:tc>
          <w:tcPr>
            <w:tcW w:w="852" w:type="dxa"/>
            <w:vMerge/>
          </w:tcPr>
          <w:p w14:paraId="3EB793A2" w14:textId="77777777" w:rsidR="00BC5C6F" w:rsidRDefault="00BC5C6F" w:rsidP="00BC5C6F">
            <w:pPr>
              <w:jc w:val="both"/>
              <w:rPr>
                <w:i/>
                <w:sz w:val="16"/>
                <w:szCs w:val="16"/>
              </w:rPr>
            </w:pPr>
          </w:p>
        </w:tc>
        <w:tc>
          <w:tcPr>
            <w:tcW w:w="1134" w:type="dxa"/>
            <w:vMerge/>
          </w:tcPr>
          <w:p w14:paraId="23A7715D" w14:textId="77777777" w:rsidR="00BC5C6F" w:rsidRDefault="00BC5C6F" w:rsidP="00BC5C6F">
            <w:pPr>
              <w:jc w:val="both"/>
              <w:rPr>
                <w:bCs/>
                <w:sz w:val="16"/>
                <w:szCs w:val="16"/>
              </w:rPr>
            </w:pPr>
          </w:p>
        </w:tc>
        <w:tc>
          <w:tcPr>
            <w:tcW w:w="1134" w:type="dxa"/>
            <w:vMerge/>
          </w:tcPr>
          <w:p w14:paraId="69B4C982" w14:textId="77777777" w:rsidR="00BC5C6F" w:rsidRDefault="00BC5C6F" w:rsidP="00BC5C6F">
            <w:pPr>
              <w:jc w:val="both"/>
              <w:rPr>
                <w:bCs/>
                <w:sz w:val="16"/>
                <w:szCs w:val="16"/>
              </w:rPr>
            </w:pPr>
          </w:p>
        </w:tc>
        <w:tc>
          <w:tcPr>
            <w:tcW w:w="708" w:type="dxa"/>
            <w:vMerge/>
          </w:tcPr>
          <w:p w14:paraId="57A3806E" w14:textId="77777777" w:rsidR="00BC5C6F" w:rsidRDefault="00BC5C6F" w:rsidP="00BC5C6F">
            <w:pPr>
              <w:jc w:val="both"/>
              <w:rPr>
                <w:i/>
                <w:sz w:val="16"/>
                <w:szCs w:val="16"/>
              </w:rPr>
            </w:pPr>
          </w:p>
        </w:tc>
        <w:tc>
          <w:tcPr>
            <w:tcW w:w="946" w:type="dxa"/>
            <w:vMerge/>
          </w:tcPr>
          <w:p w14:paraId="3682CDA2" w14:textId="77777777" w:rsidR="00BC5C6F" w:rsidRPr="00897D05" w:rsidRDefault="00BC5C6F" w:rsidP="00BC5C6F">
            <w:pPr>
              <w:jc w:val="both"/>
              <w:rPr>
                <w:iCs/>
                <w:sz w:val="16"/>
                <w:szCs w:val="16"/>
              </w:rPr>
            </w:pPr>
          </w:p>
        </w:tc>
        <w:tc>
          <w:tcPr>
            <w:tcW w:w="999" w:type="dxa"/>
            <w:vMerge/>
          </w:tcPr>
          <w:p w14:paraId="5317993D" w14:textId="77777777" w:rsidR="00BC5C6F" w:rsidRPr="00897D05" w:rsidRDefault="00BC5C6F" w:rsidP="00BC5C6F">
            <w:pPr>
              <w:jc w:val="both"/>
              <w:rPr>
                <w:i/>
                <w:sz w:val="16"/>
                <w:szCs w:val="16"/>
              </w:rPr>
            </w:pPr>
          </w:p>
        </w:tc>
        <w:tc>
          <w:tcPr>
            <w:tcW w:w="1169" w:type="dxa"/>
            <w:vMerge/>
          </w:tcPr>
          <w:p w14:paraId="4B5EADC0" w14:textId="77777777" w:rsidR="00BC5C6F" w:rsidRPr="00897D05" w:rsidRDefault="00BC5C6F" w:rsidP="00BC5C6F">
            <w:pPr>
              <w:jc w:val="both"/>
              <w:rPr>
                <w:b/>
                <w:sz w:val="16"/>
                <w:szCs w:val="16"/>
              </w:rPr>
            </w:pPr>
          </w:p>
        </w:tc>
        <w:tc>
          <w:tcPr>
            <w:tcW w:w="709" w:type="dxa"/>
            <w:vMerge/>
          </w:tcPr>
          <w:p w14:paraId="0A3C6A82" w14:textId="77777777" w:rsidR="00BC5C6F" w:rsidRPr="00897D05" w:rsidRDefault="00BC5C6F" w:rsidP="00BC5C6F">
            <w:pPr>
              <w:jc w:val="both"/>
              <w:rPr>
                <w:sz w:val="16"/>
                <w:szCs w:val="16"/>
              </w:rPr>
            </w:pPr>
          </w:p>
        </w:tc>
        <w:tc>
          <w:tcPr>
            <w:tcW w:w="1133" w:type="dxa"/>
            <w:vMerge/>
          </w:tcPr>
          <w:p w14:paraId="4ACEA2D7" w14:textId="77777777" w:rsidR="00BC5C6F" w:rsidRPr="00897D05" w:rsidRDefault="00BC5C6F" w:rsidP="00BC5C6F">
            <w:pPr>
              <w:jc w:val="both"/>
              <w:rPr>
                <w:sz w:val="16"/>
                <w:szCs w:val="16"/>
              </w:rPr>
            </w:pPr>
          </w:p>
        </w:tc>
        <w:tc>
          <w:tcPr>
            <w:tcW w:w="1131" w:type="dxa"/>
            <w:vMerge/>
          </w:tcPr>
          <w:p w14:paraId="7449F2FC" w14:textId="77777777" w:rsidR="00BC5C6F" w:rsidRPr="00897D05" w:rsidRDefault="00BC5C6F" w:rsidP="00BC5C6F">
            <w:pPr>
              <w:jc w:val="both"/>
              <w:rPr>
                <w:b/>
                <w:sz w:val="16"/>
                <w:szCs w:val="16"/>
              </w:rPr>
            </w:pPr>
          </w:p>
        </w:tc>
        <w:tc>
          <w:tcPr>
            <w:tcW w:w="859" w:type="dxa"/>
            <w:vMerge/>
          </w:tcPr>
          <w:p w14:paraId="53FBA86E" w14:textId="77777777" w:rsidR="00BC5C6F" w:rsidRPr="00897D05" w:rsidRDefault="00BC5C6F" w:rsidP="00BC5C6F">
            <w:pPr>
              <w:jc w:val="both"/>
              <w:rPr>
                <w:iCs/>
                <w:sz w:val="16"/>
                <w:szCs w:val="16"/>
              </w:rPr>
            </w:pPr>
          </w:p>
        </w:tc>
        <w:tc>
          <w:tcPr>
            <w:tcW w:w="1834" w:type="dxa"/>
            <w:shd w:val="clear" w:color="auto" w:fill="F2F2F2" w:themeFill="background1" w:themeFillShade="F2"/>
          </w:tcPr>
          <w:p w14:paraId="7879599A" w14:textId="77777777" w:rsidR="00BC5C6F" w:rsidRPr="00897D05" w:rsidRDefault="00BC5C6F" w:rsidP="00BC5C6F">
            <w:pPr>
              <w:jc w:val="both"/>
              <w:rPr>
                <w:iCs/>
                <w:sz w:val="16"/>
                <w:szCs w:val="16"/>
              </w:rPr>
            </w:pPr>
            <w:r w:rsidRPr="00897D05">
              <w:rPr>
                <w:b/>
                <w:bCs/>
                <w:iCs/>
                <w:sz w:val="16"/>
                <w:szCs w:val="16"/>
              </w:rPr>
              <w:t xml:space="preserve">P.B.2.0066 </w:t>
            </w:r>
            <w:r w:rsidRPr="00897D05">
              <w:rPr>
                <w:iCs/>
                <w:sz w:val="16"/>
                <w:szCs w:val="16"/>
              </w:rPr>
              <w:t>„Naujos arba modernizuotos vaikų priežiūros infrastruktūros mokymo klasių talpumas“ (</w:t>
            </w:r>
            <w:r w:rsidRPr="00897D05">
              <w:rPr>
                <w:i/>
                <w:sz w:val="16"/>
                <w:szCs w:val="16"/>
              </w:rPr>
              <w:t>asmenys</w:t>
            </w:r>
            <w:r w:rsidRPr="00897D05">
              <w:rPr>
                <w:iCs/>
                <w:sz w:val="16"/>
                <w:szCs w:val="16"/>
              </w:rPr>
              <w:t>)</w:t>
            </w:r>
          </w:p>
          <w:p w14:paraId="626F5A63" w14:textId="77777777" w:rsidR="00BC5C6F" w:rsidRPr="00897D05" w:rsidRDefault="00BC5C6F" w:rsidP="00BC5C6F">
            <w:pPr>
              <w:jc w:val="both"/>
              <w:rPr>
                <w:b/>
                <w:bCs/>
                <w:iCs/>
                <w:sz w:val="16"/>
                <w:szCs w:val="16"/>
              </w:rPr>
            </w:pPr>
          </w:p>
        </w:tc>
        <w:tc>
          <w:tcPr>
            <w:tcW w:w="716" w:type="dxa"/>
            <w:shd w:val="clear" w:color="auto" w:fill="F2F2F2" w:themeFill="background1" w:themeFillShade="F2"/>
          </w:tcPr>
          <w:p w14:paraId="64EB621A" w14:textId="77777777" w:rsidR="00BC5C6F" w:rsidRDefault="00BC5C6F" w:rsidP="00BC5C6F">
            <w:pPr>
              <w:jc w:val="both"/>
              <w:rPr>
                <w:bCs/>
                <w:sz w:val="16"/>
                <w:szCs w:val="16"/>
              </w:rPr>
            </w:pPr>
            <w:r>
              <w:rPr>
                <w:bCs/>
                <w:sz w:val="16"/>
                <w:szCs w:val="16"/>
              </w:rPr>
              <w:t>193</w:t>
            </w:r>
          </w:p>
        </w:tc>
        <w:tc>
          <w:tcPr>
            <w:tcW w:w="852" w:type="dxa"/>
            <w:vMerge/>
          </w:tcPr>
          <w:p w14:paraId="351F6CFE" w14:textId="77777777" w:rsidR="00BC5C6F" w:rsidRDefault="00BC5C6F" w:rsidP="00BC5C6F">
            <w:pPr>
              <w:jc w:val="both"/>
              <w:rPr>
                <w:iCs/>
                <w:sz w:val="16"/>
                <w:szCs w:val="16"/>
              </w:rPr>
            </w:pPr>
          </w:p>
        </w:tc>
        <w:tc>
          <w:tcPr>
            <w:tcW w:w="709" w:type="dxa"/>
            <w:vMerge/>
          </w:tcPr>
          <w:p w14:paraId="11A5152F" w14:textId="77777777" w:rsidR="00BC5C6F" w:rsidRDefault="00BC5C6F" w:rsidP="00BC5C6F">
            <w:pPr>
              <w:jc w:val="both"/>
              <w:rPr>
                <w:iCs/>
                <w:sz w:val="16"/>
                <w:szCs w:val="16"/>
              </w:rPr>
            </w:pPr>
          </w:p>
        </w:tc>
      </w:tr>
      <w:tr w:rsidR="00BC5C6F" w14:paraId="4E40AC09" w14:textId="77777777" w:rsidTr="00787B3D">
        <w:tc>
          <w:tcPr>
            <w:tcW w:w="1134" w:type="dxa"/>
            <w:shd w:val="clear" w:color="auto" w:fill="F2F2F2" w:themeFill="background1" w:themeFillShade="F2"/>
          </w:tcPr>
          <w:p w14:paraId="441C675B" w14:textId="77777777" w:rsidR="00BC5C6F" w:rsidRDefault="00BC5C6F" w:rsidP="00BC5C6F">
            <w:pPr>
              <w:jc w:val="both"/>
              <w:rPr>
                <w:sz w:val="16"/>
                <w:szCs w:val="16"/>
              </w:rPr>
            </w:pPr>
            <w:r>
              <w:rPr>
                <w:sz w:val="16"/>
                <w:szCs w:val="16"/>
              </w:rPr>
              <w:t xml:space="preserve">1.3. </w:t>
            </w:r>
          </w:p>
          <w:p w14:paraId="10B5D458" w14:textId="77777777" w:rsidR="00BC5C6F" w:rsidRDefault="00BC5C6F" w:rsidP="00BC5C6F">
            <w:pPr>
              <w:jc w:val="both"/>
              <w:rPr>
                <w:sz w:val="16"/>
                <w:szCs w:val="16"/>
              </w:rPr>
            </w:pPr>
            <w:r>
              <w:rPr>
                <w:sz w:val="16"/>
                <w:szCs w:val="16"/>
              </w:rPr>
              <w:t>Ikimokyklinio ugdymo prieinamumo didinimas Utenos rajono savivaldybėje</w:t>
            </w:r>
          </w:p>
        </w:tc>
        <w:tc>
          <w:tcPr>
            <w:tcW w:w="852" w:type="dxa"/>
            <w:shd w:val="clear" w:color="auto" w:fill="F2F2F2" w:themeFill="background1" w:themeFillShade="F2"/>
          </w:tcPr>
          <w:p w14:paraId="2A9FF5FB" w14:textId="77777777" w:rsidR="00BC5C6F" w:rsidRDefault="00BC5C6F" w:rsidP="00BC5C6F">
            <w:pPr>
              <w:jc w:val="both"/>
              <w:rPr>
                <w:i/>
                <w:sz w:val="20"/>
              </w:rPr>
            </w:pPr>
            <w:r>
              <w:rPr>
                <w:i/>
                <w:sz w:val="16"/>
                <w:szCs w:val="16"/>
              </w:rPr>
              <w:t>Nepildoma</w:t>
            </w:r>
          </w:p>
        </w:tc>
        <w:tc>
          <w:tcPr>
            <w:tcW w:w="1134" w:type="dxa"/>
            <w:shd w:val="clear" w:color="auto" w:fill="F2F2F2" w:themeFill="background1" w:themeFillShade="F2"/>
          </w:tcPr>
          <w:p w14:paraId="55AC78FF" w14:textId="77777777" w:rsidR="00BC5C6F" w:rsidRDefault="00BC5C6F" w:rsidP="00BC5C6F">
            <w:pPr>
              <w:jc w:val="both"/>
              <w:rPr>
                <w:i/>
                <w:sz w:val="16"/>
                <w:szCs w:val="16"/>
              </w:rPr>
            </w:pPr>
            <w:r>
              <w:rPr>
                <w:bCs/>
                <w:sz w:val="16"/>
                <w:szCs w:val="16"/>
              </w:rPr>
              <w:t>Utenos rajono savivaldybės administracija</w:t>
            </w:r>
          </w:p>
        </w:tc>
        <w:tc>
          <w:tcPr>
            <w:tcW w:w="1134" w:type="dxa"/>
            <w:shd w:val="clear" w:color="auto" w:fill="F2F2F2" w:themeFill="background1" w:themeFillShade="F2"/>
          </w:tcPr>
          <w:p w14:paraId="54AAAE2B" w14:textId="77777777" w:rsidR="00BC5C6F" w:rsidRDefault="00BC5C6F" w:rsidP="00BC5C6F">
            <w:pPr>
              <w:jc w:val="both"/>
              <w:rPr>
                <w:bCs/>
                <w:iCs/>
                <w:sz w:val="16"/>
                <w:szCs w:val="16"/>
              </w:rPr>
            </w:pPr>
            <w:r>
              <w:rPr>
                <w:iCs/>
                <w:sz w:val="16"/>
                <w:szCs w:val="16"/>
              </w:rPr>
              <w:t>Utenos mokykla – vaikų darželis „Eglutė“, Utenos mokykla – vaikų darželis „Varpelis“, Utenos vaikų lopšelis – darželis „Saulutė“</w:t>
            </w:r>
          </w:p>
        </w:tc>
        <w:tc>
          <w:tcPr>
            <w:tcW w:w="708" w:type="dxa"/>
            <w:shd w:val="clear" w:color="auto" w:fill="F2F2F2" w:themeFill="background1" w:themeFillShade="F2"/>
          </w:tcPr>
          <w:p w14:paraId="32E8982A" w14:textId="77777777" w:rsidR="00BC5C6F" w:rsidRDefault="00BC5C6F" w:rsidP="00BC5C6F">
            <w:pPr>
              <w:jc w:val="both"/>
              <w:rPr>
                <w:i/>
                <w:sz w:val="20"/>
              </w:rPr>
            </w:pPr>
            <w:r>
              <w:rPr>
                <w:i/>
                <w:sz w:val="16"/>
                <w:szCs w:val="16"/>
              </w:rPr>
              <w:t>Nepildoma</w:t>
            </w:r>
          </w:p>
        </w:tc>
        <w:tc>
          <w:tcPr>
            <w:tcW w:w="946" w:type="dxa"/>
            <w:shd w:val="clear" w:color="auto" w:fill="F2F2F2" w:themeFill="background1" w:themeFillShade="F2"/>
          </w:tcPr>
          <w:p w14:paraId="2022565B" w14:textId="0C8CCBF2" w:rsidR="00BC5C6F" w:rsidRPr="00897D05" w:rsidRDefault="00BC5C6F" w:rsidP="00BC5C6F">
            <w:pPr>
              <w:jc w:val="both"/>
              <w:rPr>
                <w:b/>
                <w:sz w:val="20"/>
              </w:rPr>
            </w:pPr>
            <w:r w:rsidRPr="00897D05">
              <w:rPr>
                <w:iCs/>
                <w:sz w:val="16"/>
                <w:szCs w:val="16"/>
              </w:rPr>
              <w:t>Taip</w:t>
            </w:r>
            <w:r w:rsidR="0080298E" w:rsidRPr="00897D05">
              <w:rPr>
                <w:iCs/>
                <w:sz w:val="16"/>
                <w:szCs w:val="16"/>
              </w:rPr>
              <w:t>, DV, I, LGV.</w:t>
            </w:r>
          </w:p>
        </w:tc>
        <w:tc>
          <w:tcPr>
            <w:tcW w:w="999" w:type="dxa"/>
            <w:shd w:val="clear" w:color="auto" w:fill="F2F2F2" w:themeFill="background1" w:themeFillShade="F2"/>
          </w:tcPr>
          <w:p w14:paraId="6057A564" w14:textId="77777777" w:rsidR="00BC5C6F" w:rsidRPr="00897D05" w:rsidRDefault="00BC5C6F" w:rsidP="00BC5C6F">
            <w:pPr>
              <w:jc w:val="both"/>
              <w:rPr>
                <w:i/>
                <w:sz w:val="20"/>
              </w:rPr>
            </w:pPr>
            <w:r w:rsidRPr="00897D05">
              <w:rPr>
                <w:i/>
                <w:sz w:val="16"/>
                <w:szCs w:val="16"/>
              </w:rPr>
              <w:t>Nepildoma</w:t>
            </w:r>
          </w:p>
        </w:tc>
        <w:tc>
          <w:tcPr>
            <w:tcW w:w="1169" w:type="dxa"/>
            <w:shd w:val="clear" w:color="auto" w:fill="F2F2F2" w:themeFill="background1" w:themeFillShade="F2"/>
          </w:tcPr>
          <w:p w14:paraId="1D70E058" w14:textId="77777777" w:rsidR="00BC5C6F" w:rsidRPr="00897D05" w:rsidRDefault="00BC5C6F" w:rsidP="00BC5C6F">
            <w:pPr>
              <w:jc w:val="both"/>
              <w:rPr>
                <w:b/>
                <w:iCs/>
                <w:sz w:val="16"/>
                <w:szCs w:val="16"/>
              </w:rPr>
            </w:pPr>
            <w:r w:rsidRPr="00897D05">
              <w:rPr>
                <w:b/>
                <w:iCs/>
                <w:sz w:val="16"/>
                <w:szCs w:val="16"/>
              </w:rPr>
              <w:t>559 965,00</w:t>
            </w:r>
          </w:p>
          <w:p w14:paraId="0E5B62D8" w14:textId="77777777" w:rsidR="00BC5C6F" w:rsidRPr="00897D05" w:rsidRDefault="00BC5C6F" w:rsidP="00BC5C6F">
            <w:pPr>
              <w:jc w:val="both"/>
              <w:rPr>
                <w:b/>
                <w:sz w:val="16"/>
                <w:szCs w:val="16"/>
              </w:rPr>
            </w:pPr>
          </w:p>
        </w:tc>
        <w:tc>
          <w:tcPr>
            <w:tcW w:w="709" w:type="dxa"/>
            <w:shd w:val="clear" w:color="auto" w:fill="F2F2F2" w:themeFill="background1" w:themeFillShade="F2"/>
          </w:tcPr>
          <w:p w14:paraId="62EBA7E6" w14:textId="77777777" w:rsidR="00BC5C6F" w:rsidRPr="00897D05" w:rsidRDefault="00BC5C6F" w:rsidP="00BC5C6F">
            <w:pPr>
              <w:jc w:val="both"/>
              <w:rPr>
                <w:b/>
                <w:bCs/>
                <w:sz w:val="16"/>
                <w:szCs w:val="16"/>
              </w:rPr>
            </w:pPr>
            <w:r w:rsidRPr="00897D05">
              <w:rPr>
                <w:b/>
                <w:bCs/>
                <w:sz w:val="16"/>
                <w:szCs w:val="16"/>
              </w:rPr>
              <w:t>0,00</w:t>
            </w:r>
          </w:p>
        </w:tc>
        <w:tc>
          <w:tcPr>
            <w:tcW w:w="1133" w:type="dxa"/>
            <w:shd w:val="clear" w:color="auto" w:fill="F2F2F2" w:themeFill="background1" w:themeFillShade="F2"/>
          </w:tcPr>
          <w:p w14:paraId="0594FB93" w14:textId="77777777" w:rsidR="00BC5C6F" w:rsidRPr="00897D05" w:rsidRDefault="00BC5C6F" w:rsidP="00BC5C6F">
            <w:pPr>
              <w:jc w:val="both"/>
              <w:rPr>
                <w:b/>
                <w:i/>
                <w:sz w:val="20"/>
              </w:rPr>
            </w:pPr>
            <w:r w:rsidRPr="00897D05">
              <w:rPr>
                <w:b/>
                <w:bCs/>
                <w:iCs/>
                <w:sz w:val="16"/>
                <w:szCs w:val="16"/>
              </w:rPr>
              <w:t>0,00</w:t>
            </w:r>
          </w:p>
        </w:tc>
        <w:tc>
          <w:tcPr>
            <w:tcW w:w="1131" w:type="dxa"/>
            <w:shd w:val="clear" w:color="auto" w:fill="F2F2F2" w:themeFill="background1" w:themeFillShade="F2"/>
          </w:tcPr>
          <w:p w14:paraId="3F83E1C9" w14:textId="77777777" w:rsidR="00BC5C6F" w:rsidRPr="00897D05" w:rsidRDefault="00BC5C6F" w:rsidP="00BC5C6F">
            <w:pPr>
              <w:jc w:val="both"/>
              <w:rPr>
                <w:b/>
                <w:bCs/>
                <w:iCs/>
                <w:sz w:val="16"/>
                <w:szCs w:val="16"/>
              </w:rPr>
            </w:pPr>
            <w:r w:rsidRPr="00897D05">
              <w:rPr>
                <w:b/>
                <w:bCs/>
                <w:iCs/>
                <w:sz w:val="16"/>
                <w:szCs w:val="16"/>
              </w:rPr>
              <w:t>475 970,25</w:t>
            </w:r>
          </w:p>
          <w:p w14:paraId="4179BC61" w14:textId="77777777" w:rsidR="00BC5C6F" w:rsidRPr="00897D05" w:rsidRDefault="00BC5C6F" w:rsidP="00BC5C6F">
            <w:pPr>
              <w:jc w:val="both"/>
              <w:rPr>
                <w:b/>
                <w:bCs/>
                <w:sz w:val="16"/>
                <w:szCs w:val="16"/>
              </w:rPr>
            </w:pPr>
          </w:p>
        </w:tc>
        <w:tc>
          <w:tcPr>
            <w:tcW w:w="859" w:type="dxa"/>
            <w:shd w:val="clear" w:color="auto" w:fill="F2F2F2" w:themeFill="background1" w:themeFillShade="F2"/>
          </w:tcPr>
          <w:p w14:paraId="763C9F57" w14:textId="77777777" w:rsidR="00BC5C6F" w:rsidRPr="00897D05" w:rsidRDefault="00BC5C6F" w:rsidP="00BC5C6F">
            <w:pPr>
              <w:spacing w:line="276" w:lineRule="auto"/>
              <w:ind w:left="-96"/>
              <w:jc w:val="both"/>
              <w:rPr>
                <w:rFonts w:eastAsia="Calibri"/>
                <w:b/>
                <w:iCs/>
                <w:sz w:val="16"/>
                <w:szCs w:val="16"/>
              </w:rPr>
            </w:pPr>
            <w:r w:rsidRPr="00897D05">
              <w:rPr>
                <w:rFonts w:eastAsia="Calibri"/>
                <w:b/>
                <w:iCs/>
                <w:sz w:val="16"/>
                <w:szCs w:val="16"/>
              </w:rPr>
              <w:t>83 994,75</w:t>
            </w:r>
          </w:p>
          <w:p w14:paraId="0EB9BF19" w14:textId="77777777" w:rsidR="00BC5C6F" w:rsidRPr="00897D05" w:rsidRDefault="00BC5C6F" w:rsidP="00BC5C6F">
            <w:pPr>
              <w:spacing w:line="276" w:lineRule="auto"/>
              <w:ind w:left="-96" w:right="-118"/>
              <w:jc w:val="both"/>
              <w:rPr>
                <w:b/>
                <w:sz w:val="20"/>
              </w:rPr>
            </w:pPr>
          </w:p>
        </w:tc>
        <w:tc>
          <w:tcPr>
            <w:tcW w:w="1834" w:type="dxa"/>
            <w:shd w:val="clear" w:color="auto" w:fill="F2F2F2" w:themeFill="background1" w:themeFillShade="F2"/>
          </w:tcPr>
          <w:p w14:paraId="06E4EA8B" w14:textId="77777777" w:rsidR="00BC5C6F" w:rsidRPr="00897D05" w:rsidRDefault="00BC5C6F" w:rsidP="00BC5C6F">
            <w:pPr>
              <w:jc w:val="both"/>
              <w:rPr>
                <w:b/>
                <w:sz w:val="20"/>
              </w:rPr>
            </w:pPr>
          </w:p>
          <w:p w14:paraId="17067C6A" w14:textId="77777777" w:rsidR="00BC5C6F" w:rsidRPr="00897D05" w:rsidRDefault="00BC5C6F" w:rsidP="00BC5C6F">
            <w:pPr>
              <w:jc w:val="both"/>
              <w:rPr>
                <w:b/>
                <w:sz w:val="20"/>
              </w:rPr>
            </w:pPr>
          </w:p>
          <w:p w14:paraId="6EDF9E89" w14:textId="77777777" w:rsidR="00BC5C6F" w:rsidRPr="00897D05" w:rsidRDefault="00BC5C6F" w:rsidP="00BC5C6F">
            <w:pPr>
              <w:jc w:val="both"/>
              <w:rPr>
                <w:b/>
                <w:sz w:val="20"/>
              </w:rPr>
            </w:pPr>
          </w:p>
          <w:p w14:paraId="13D1D82C" w14:textId="77777777" w:rsidR="00BC5C6F" w:rsidRPr="00897D05" w:rsidRDefault="00BC5C6F" w:rsidP="00BC5C6F">
            <w:pPr>
              <w:jc w:val="both"/>
              <w:rPr>
                <w:b/>
                <w:sz w:val="20"/>
              </w:rPr>
            </w:pPr>
          </w:p>
          <w:p w14:paraId="745EC0C3" w14:textId="77777777" w:rsidR="00BC5C6F" w:rsidRPr="00897D05" w:rsidRDefault="00BC5C6F" w:rsidP="00BC5C6F">
            <w:pPr>
              <w:jc w:val="both"/>
              <w:rPr>
                <w:b/>
                <w:sz w:val="20"/>
              </w:rPr>
            </w:pPr>
          </w:p>
          <w:p w14:paraId="7215DC31" w14:textId="77777777" w:rsidR="00BC5C6F" w:rsidRPr="00897D05" w:rsidRDefault="00BC5C6F" w:rsidP="00BC5C6F">
            <w:pPr>
              <w:jc w:val="both"/>
              <w:rPr>
                <w:b/>
                <w:sz w:val="20"/>
              </w:rPr>
            </w:pPr>
          </w:p>
          <w:p w14:paraId="4BAD3E9C" w14:textId="77777777" w:rsidR="00BC5C6F" w:rsidRPr="00897D05" w:rsidRDefault="00BC5C6F" w:rsidP="00BC5C6F">
            <w:pPr>
              <w:jc w:val="both"/>
              <w:rPr>
                <w:b/>
                <w:sz w:val="20"/>
              </w:rPr>
            </w:pPr>
          </w:p>
          <w:p w14:paraId="5047B56C" w14:textId="77777777" w:rsidR="00BC5C6F" w:rsidRPr="00897D05" w:rsidRDefault="00BC5C6F" w:rsidP="00BC5C6F">
            <w:pPr>
              <w:jc w:val="both"/>
              <w:rPr>
                <w:b/>
                <w:sz w:val="20"/>
              </w:rPr>
            </w:pPr>
          </w:p>
        </w:tc>
        <w:tc>
          <w:tcPr>
            <w:tcW w:w="716" w:type="dxa"/>
            <w:shd w:val="clear" w:color="auto" w:fill="F2F2F2" w:themeFill="background1" w:themeFillShade="F2"/>
          </w:tcPr>
          <w:p w14:paraId="6A07C666" w14:textId="77777777" w:rsidR="00BC5C6F" w:rsidRDefault="00BC5C6F" w:rsidP="00BC5C6F">
            <w:pPr>
              <w:jc w:val="both"/>
              <w:rPr>
                <w:b/>
                <w:sz w:val="20"/>
              </w:rPr>
            </w:pPr>
          </w:p>
        </w:tc>
        <w:tc>
          <w:tcPr>
            <w:tcW w:w="852" w:type="dxa"/>
            <w:shd w:val="clear" w:color="auto" w:fill="F2F2F2" w:themeFill="background1" w:themeFillShade="F2"/>
          </w:tcPr>
          <w:p w14:paraId="475332E9" w14:textId="77777777" w:rsidR="00BC5C6F" w:rsidRDefault="00BC5C6F" w:rsidP="00BC5C6F">
            <w:pPr>
              <w:jc w:val="both"/>
              <w:rPr>
                <w:iCs/>
                <w:sz w:val="16"/>
                <w:szCs w:val="16"/>
              </w:rPr>
            </w:pPr>
            <w:r>
              <w:rPr>
                <w:iCs/>
                <w:sz w:val="16"/>
                <w:szCs w:val="16"/>
              </w:rPr>
              <w:t xml:space="preserve">2024 m. III </w:t>
            </w:r>
            <w:proofErr w:type="spellStart"/>
            <w:r>
              <w:rPr>
                <w:iCs/>
                <w:sz w:val="16"/>
                <w:szCs w:val="16"/>
              </w:rPr>
              <w:t>ketv</w:t>
            </w:r>
            <w:proofErr w:type="spellEnd"/>
            <w:r>
              <w:rPr>
                <w:iCs/>
                <w:sz w:val="16"/>
                <w:szCs w:val="16"/>
              </w:rPr>
              <w:t>.</w:t>
            </w:r>
          </w:p>
        </w:tc>
        <w:tc>
          <w:tcPr>
            <w:tcW w:w="709" w:type="dxa"/>
            <w:shd w:val="clear" w:color="auto" w:fill="F2F2F2" w:themeFill="background1" w:themeFillShade="F2"/>
          </w:tcPr>
          <w:p w14:paraId="5DD4F826" w14:textId="77777777" w:rsidR="00BC5C6F" w:rsidRDefault="00BC5C6F" w:rsidP="00BC5C6F">
            <w:pPr>
              <w:jc w:val="both"/>
              <w:rPr>
                <w:iCs/>
                <w:sz w:val="16"/>
                <w:szCs w:val="16"/>
              </w:rPr>
            </w:pPr>
            <w:r>
              <w:rPr>
                <w:iCs/>
                <w:sz w:val="16"/>
                <w:szCs w:val="16"/>
              </w:rPr>
              <w:t xml:space="preserve">2026 m. III </w:t>
            </w:r>
            <w:proofErr w:type="spellStart"/>
            <w:r>
              <w:rPr>
                <w:iCs/>
                <w:sz w:val="16"/>
                <w:szCs w:val="16"/>
              </w:rPr>
              <w:t>kekt</w:t>
            </w:r>
            <w:proofErr w:type="spellEnd"/>
            <w:r>
              <w:rPr>
                <w:iCs/>
                <w:sz w:val="16"/>
                <w:szCs w:val="16"/>
              </w:rPr>
              <w:t xml:space="preserve">. </w:t>
            </w:r>
          </w:p>
        </w:tc>
      </w:tr>
      <w:tr w:rsidR="00BC5C6F" w14:paraId="17401663" w14:textId="77777777" w:rsidTr="00787B3D">
        <w:trPr>
          <w:trHeight w:val="1126"/>
        </w:trPr>
        <w:tc>
          <w:tcPr>
            <w:tcW w:w="1134" w:type="dxa"/>
            <w:vMerge w:val="restart"/>
            <w:vAlign w:val="center"/>
          </w:tcPr>
          <w:p w14:paraId="2214B422" w14:textId="77777777" w:rsidR="00BC5C6F" w:rsidRDefault="00BC5C6F" w:rsidP="00BC5C6F">
            <w:pPr>
              <w:jc w:val="both"/>
              <w:rPr>
                <w:sz w:val="20"/>
              </w:rPr>
            </w:pPr>
          </w:p>
        </w:tc>
        <w:tc>
          <w:tcPr>
            <w:tcW w:w="852" w:type="dxa"/>
            <w:vMerge w:val="restart"/>
            <w:vAlign w:val="center"/>
          </w:tcPr>
          <w:p w14:paraId="0F4F2E2F" w14:textId="77777777" w:rsidR="00BC5C6F" w:rsidRDefault="00BC5C6F" w:rsidP="00BC5C6F">
            <w:pPr>
              <w:jc w:val="both"/>
              <w:rPr>
                <w:i/>
                <w:sz w:val="20"/>
              </w:rPr>
            </w:pPr>
          </w:p>
        </w:tc>
        <w:tc>
          <w:tcPr>
            <w:tcW w:w="1134" w:type="dxa"/>
            <w:vMerge w:val="restart"/>
            <w:vAlign w:val="center"/>
          </w:tcPr>
          <w:p w14:paraId="6BAB6C88" w14:textId="77777777" w:rsidR="00BC5C6F" w:rsidRDefault="00BC5C6F" w:rsidP="00BC5C6F">
            <w:pPr>
              <w:jc w:val="both"/>
              <w:rPr>
                <w:i/>
                <w:sz w:val="20"/>
              </w:rPr>
            </w:pPr>
          </w:p>
        </w:tc>
        <w:tc>
          <w:tcPr>
            <w:tcW w:w="1134" w:type="dxa"/>
            <w:vMerge w:val="restart"/>
            <w:vAlign w:val="center"/>
          </w:tcPr>
          <w:p w14:paraId="2A6F84BC" w14:textId="77777777" w:rsidR="00BC5C6F" w:rsidRDefault="00BC5C6F" w:rsidP="00BC5C6F">
            <w:pPr>
              <w:jc w:val="both"/>
              <w:rPr>
                <w:b/>
                <w:sz w:val="20"/>
              </w:rPr>
            </w:pPr>
          </w:p>
        </w:tc>
        <w:tc>
          <w:tcPr>
            <w:tcW w:w="708" w:type="dxa"/>
            <w:vMerge w:val="restart"/>
            <w:vAlign w:val="center"/>
          </w:tcPr>
          <w:p w14:paraId="1343E65C" w14:textId="77777777" w:rsidR="00BC5C6F" w:rsidRDefault="00BC5C6F" w:rsidP="00BC5C6F">
            <w:pPr>
              <w:jc w:val="both"/>
              <w:rPr>
                <w:i/>
                <w:sz w:val="20"/>
              </w:rPr>
            </w:pPr>
          </w:p>
        </w:tc>
        <w:tc>
          <w:tcPr>
            <w:tcW w:w="946" w:type="dxa"/>
            <w:vMerge w:val="restart"/>
            <w:vAlign w:val="center"/>
          </w:tcPr>
          <w:p w14:paraId="2EE90488" w14:textId="77777777" w:rsidR="00BC5C6F" w:rsidRDefault="00BC5C6F" w:rsidP="00BC5C6F">
            <w:pPr>
              <w:jc w:val="both"/>
              <w:rPr>
                <w:b/>
                <w:sz w:val="20"/>
              </w:rPr>
            </w:pPr>
          </w:p>
        </w:tc>
        <w:tc>
          <w:tcPr>
            <w:tcW w:w="999" w:type="dxa"/>
            <w:vMerge w:val="restart"/>
            <w:vAlign w:val="center"/>
          </w:tcPr>
          <w:p w14:paraId="3C5F9638" w14:textId="77777777" w:rsidR="00BC5C6F" w:rsidRDefault="00BC5C6F" w:rsidP="00BC5C6F">
            <w:pPr>
              <w:jc w:val="both"/>
              <w:rPr>
                <w:i/>
                <w:sz w:val="20"/>
              </w:rPr>
            </w:pPr>
          </w:p>
        </w:tc>
        <w:tc>
          <w:tcPr>
            <w:tcW w:w="1169" w:type="dxa"/>
            <w:vMerge w:val="restart"/>
          </w:tcPr>
          <w:p w14:paraId="3A12C0C1" w14:textId="77777777" w:rsidR="00BC5C6F" w:rsidRDefault="00BC5C6F" w:rsidP="00BC5C6F">
            <w:pPr>
              <w:jc w:val="both"/>
              <w:rPr>
                <w:i/>
                <w:iCs/>
                <w:sz w:val="16"/>
                <w:szCs w:val="16"/>
              </w:rPr>
            </w:pPr>
            <w:r>
              <w:rPr>
                <w:i/>
                <w:iCs/>
                <w:sz w:val="16"/>
                <w:szCs w:val="16"/>
              </w:rPr>
              <w:t>353 965,00</w:t>
            </w:r>
          </w:p>
          <w:p w14:paraId="7C7980DB" w14:textId="77777777" w:rsidR="00BC5C6F" w:rsidRDefault="00BC5C6F" w:rsidP="00BC5C6F">
            <w:pPr>
              <w:jc w:val="both"/>
              <w:rPr>
                <w:b/>
                <w:i/>
                <w:iCs/>
                <w:sz w:val="20"/>
              </w:rPr>
            </w:pPr>
          </w:p>
        </w:tc>
        <w:tc>
          <w:tcPr>
            <w:tcW w:w="709" w:type="dxa"/>
            <w:vMerge w:val="restart"/>
          </w:tcPr>
          <w:p w14:paraId="5C513C1B" w14:textId="77777777" w:rsidR="00BC5C6F" w:rsidRDefault="00BC5C6F" w:rsidP="00BC5C6F">
            <w:pPr>
              <w:jc w:val="both"/>
              <w:rPr>
                <w:i/>
                <w:iCs/>
                <w:sz w:val="16"/>
                <w:szCs w:val="16"/>
              </w:rPr>
            </w:pPr>
            <w:r>
              <w:rPr>
                <w:i/>
                <w:iCs/>
                <w:sz w:val="16"/>
                <w:szCs w:val="16"/>
              </w:rPr>
              <w:t>0,00</w:t>
            </w:r>
          </w:p>
        </w:tc>
        <w:tc>
          <w:tcPr>
            <w:tcW w:w="1133" w:type="dxa"/>
            <w:vMerge w:val="restart"/>
          </w:tcPr>
          <w:p w14:paraId="337BBD0A" w14:textId="77777777" w:rsidR="00BC5C6F" w:rsidRDefault="00BC5C6F" w:rsidP="00BC5C6F">
            <w:pPr>
              <w:jc w:val="both"/>
              <w:rPr>
                <w:b/>
                <w:i/>
                <w:iCs/>
                <w:sz w:val="20"/>
              </w:rPr>
            </w:pPr>
            <w:r>
              <w:rPr>
                <w:bCs/>
                <w:i/>
                <w:iCs/>
                <w:sz w:val="16"/>
                <w:szCs w:val="16"/>
              </w:rPr>
              <w:t>0,00</w:t>
            </w:r>
          </w:p>
        </w:tc>
        <w:tc>
          <w:tcPr>
            <w:tcW w:w="1131" w:type="dxa"/>
            <w:vMerge w:val="restart"/>
          </w:tcPr>
          <w:p w14:paraId="2D0FEB52" w14:textId="77777777" w:rsidR="00BC5C6F" w:rsidRDefault="00BC5C6F" w:rsidP="00BC5C6F">
            <w:pPr>
              <w:jc w:val="both"/>
              <w:rPr>
                <w:i/>
                <w:iCs/>
                <w:sz w:val="16"/>
                <w:szCs w:val="16"/>
              </w:rPr>
            </w:pPr>
            <w:r>
              <w:rPr>
                <w:i/>
                <w:iCs/>
                <w:sz w:val="16"/>
                <w:szCs w:val="16"/>
              </w:rPr>
              <w:t>300 870,25</w:t>
            </w:r>
          </w:p>
          <w:p w14:paraId="56C37597" w14:textId="77777777" w:rsidR="00BC5C6F" w:rsidRDefault="00BC5C6F" w:rsidP="00BC5C6F">
            <w:pPr>
              <w:jc w:val="both"/>
              <w:rPr>
                <w:b/>
                <w:i/>
                <w:iCs/>
                <w:sz w:val="20"/>
              </w:rPr>
            </w:pPr>
          </w:p>
        </w:tc>
        <w:tc>
          <w:tcPr>
            <w:tcW w:w="859" w:type="dxa"/>
            <w:vMerge w:val="restart"/>
          </w:tcPr>
          <w:p w14:paraId="238302AA" w14:textId="77777777" w:rsidR="00BC5C6F" w:rsidRDefault="00BC5C6F" w:rsidP="00BC5C6F">
            <w:pPr>
              <w:spacing w:line="276" w:lineRule="auto"/>
              <w:ind w:left="-96"/>
              <w:jc w:val="both"/>
              <w:rPr>
                <w:i/>
                <w:iCs/>
                <w:sz w:val="16"/>
                <w:szCs w:val="16"/>
              </w:rPr>
            </w:pPr>
            <w:r>
              <w:rPr>
                <w:i/>
                <w:iCs/>
                <w:sz w:val="16"/>
                <w:szCs w:val="16"/>
              </w:rPr>
              <w:t>53 094,75</w:t>
            </w:r>
          </w:p>
          <w:p w14:paraId="740A014E" w14:textId="77777777" w:rsidR="00BC5C6F" w:rsidRDefault="00BC5C6F" w:rsidP="00BC5C6F">
            <w:pPr>
              <w:spacing w:line="276" w:lineRule="auto"/>
              <w:ind w:left="-96"/>
              <w:jc w:val="both"/>
              <w:rPr>
                <w:b/>
                <w:i/>
                <w:iCs/>
                <w:sz w:val="20"/>
              </w:rPr>
            </w:pPr>
          </w:p>
        </w:tc>
        <w:tc>
          <w:tcPr>
            <w:tcW w:w="1834" w:type="dxa"/>
            <w:tcBorders>
              <w:top w:val="single" w:sz="4" w:space="0" w:color="auto"/>
              <w:left w:val="single" w:sz="4" w:space="0" w:color="auto"/>
              <w:bottom w:val="single" w:sz="4" w:space="0" w:color="auto"/>
              <w:right w:val="single" w:sz="4" w:space="0" w:color="auto"/>
            </w:tcBorders>
          </w:tcPr>
          <w:p w14:paraId="3EE10D77" w14:textId="77777777" w:rsidR="00BC5C6F" w:rsidRDefault="00BC5C6F" w:rsidP="00BC5C6F">
            <w:pPr>
              <w:jc w:val="both"/>
              <w:rPr>
                <w:iCs/>
                <w:sz w:val="16"/>
                <w:szCs w:val="16"/>
              </w:rPr>
            </w:pPr>
            <w:r>
              <w:rPr>
                <w:b/>
                <w:bCs/>
                <w:iCs/>
                <w:sz w:val="16"/>
                <w:szCs w:val="16"/>
              </w:rPr>
              <w:t xml:space="preserve">R.B.2.2070 </w:t>
            </w:r>
            <w:r>
              <w:rPr>
                <w:iCs/>
                <w:sz w:val="16"/>
                <w:szCs w:val="16"/>
              </w:rPr>
              <w:t>„Naujos arba modernizuotos vaikų priežiūros infrastruktūros naudotojų skaičius per metus“ (</w:t>
            </w:r>
            <w:r>
              <w:rPr>
                <w:i/>
                <w:sz w:val="16"/>
                <w:szCs w:val="16"/>
              </w:rPr>
              <w:t>naudotojai per metus</w:t>
            </w:r>
            <w:r>
              <w:rPr>
                <w:iCs/>
                <w:sz w:val="16"/>
                <w:szCs w:val="16"/>
              </w:rPr>
              <w:t>)</w:t>
            </w:r>
          </w:p>
        </w:tc>
        <w:tc>
          <w:tcPr>
            <w:tcW w:w="716" w:type="dxa"/>
            <w:tcBorders>
              <w:top w:val="single" w:sz="4" w:space="0" w:color="auto"/>
              <w:left w:val="single" w:sz="4" w:space="0" w:color="auto"/>
              <w:bottom w:val="single" w:sz="4" w:space="0" w:color="auto"/>
              <w:right w:val="single" w:sz="4" w:space="0" w:color="auto"/>
            </w:tcBorders>
          </w:tcPr>
          <w:p w14:paraId="5ACE5915" w14:textId="77777777" w:rsidR="00BC5C6F" w:rsidRDefault="00BC5C6F" w:rsidP="00BC5C6F">
            <w:pPr>
              <w:jc w:val="both"/>
              <w:rPr>
                <w:sz w:val="16"/>
                <w:szCs w:val="16"/>
              </w:rPr>
            </w:pPr>
            <w:r>
              <w:rPr>
                <w:sz w:val="16"/>
                <w:szCs w:val="16"/>
              </w:rPr>
              <w:t>537</w:t>
            </w:r>
          </w:p>
          <w:p w14:paraId="393C6614" w14:textId="77777777" w:rsidR="00BC5C6F" w:rsidRDefault="00BC5C6F" w:rsidP="00BC5C6F">
            <w:pPr>
              <w:jc w:val="both"/>
              <w:rPr>
                <w:sz w:val="16"/>
                <w:szCs w:val="16"/>
              </w:rPr>
            </w:pPr>
          </w:p>
          <w:p w14:paraId="5D24D2DF" w14:textId="77777777" w:rsidR="00BC5C6F" w:rsidRDefault="00BC5C6F" w:rsidP="00BC5C6F">
            <w:pPr>
              <w:jc w:val="both"/>
              <w:rPr>
                <w:sz w:val="16"/>
                <w:szCs w:val="16"/>
              </w:rPr>
            </w:pPr>
          </w:p>
          <w:p w14:paraId="68BAAB65" w14:textId="77777777" w:rsidR="00BC5C6F" w:rsidRDefault="00BC5C6F" w:rsidP="00BC5C6F">
            <w:pPr>
              <w:jc w:val="both"/>
              <w:rPr>
                <w:sz w:val="16"/>
                <w:szCs w:val="16"/>
              </w:rPr>
            </w:pPr>
          </w:p>
          <w:p w14:paraId="5C4E4198" w14:textId="77777777" w:rsidR="00BC5C6F" w:rsidRDefault="00BC5C6F" w:rsidP="00BC5C6F">
            <w:pPr>
              <w:jc w:val="both"/>
              <w:rPr>
                <w:sz w:val="16"/>
                <w:szCs w:val="16"/>
              </w:rPr>
            </w:pPr>
          </w:p>
          <w:p w14:paraId="41374061" w14:textId="77777777" w:rsidR="00BC5C6F" w:rsidRDefault="00BC5C6F" w:rsidP="00BC5C6F">
            <w:pPr>
              <w:jc w:val="both"/>
              <w:rPr>
                <w:sz w:val="16"/>
                <w:szCs w:val="16"/>
              </w:rPr>
            </w:pPr>
          </w:p>
          <w:p w14:paraId="7FADB31C" w14:textId="77777777" w:rsidR="00BC5C6F" w:rsidRDefault="00BC5C6F" w:rsidP="00BC5C6F">
            <w:pPr>
              <w:jc w:val="both"/>
              <w:rPr>
                <w:b/>
                <w:sz w:val="20"/>
              </w:rPr>
            </w:pPr>
          </w:p>
        </w:tc>
        <w:tc>
          <w:tcPr>
            <w:tcW w:w="852" w:type="dxa"/>
            <w:vMerge w:val="restart"/>
          </w:tcPr>
          <w:p w14:paraId="45BD2C43" w14:textId="77777777" w:rsidR="00BC5C6F" w:rsidRDefault="00BC5C6F" w:rsidP="00BC5C6F">
            <w:pPr>
              <w:jc w:val="both"/>
              <w:rPr>
                <w:i/>
                <w:sz w:val="20"/>
              </w:rPr>
            </w:pPr>
          </w:p>
        </w:tc>
        <w:tc>
          <w:tcPr>
            <w:tcW w:w="709" w:type="dxa"/>
            <w:vMerge w:val="restart"/>
          </w:tcPr>
          <w:p w14:paraId="0557E02F" w14:textId="77777777" w:rsidR="00BC5C6F" w:rsidRDefault="00BC5C6F" w:rsidP="00BC5C6F">
            <w:pPr>
              <w:jc w:val="both"/>
              <w:rPr>
                <w:b/>
                <w:sz w:val="20"/>
              </w:rPr>
            </w:pPr>
          </w:p>
        </w:tc>
      </w:tr>
      <w:tr w:rsidR="00BC5C6F" w14:paraId="6DFFB8DB" w14:textId="77777777" w:rsidTr="00787B3D">
        <w:trPr>
          <w:trHeight w:val="682"/>
        </w:trPr>
        <w:tc>
          <w:tcPr>
            <w:tcW w:w="1134" w:type="dxa"/>
            <w:vMerge/>
            <w:vAlign w:val="center"/>
          </w:tcPr>
          <w:p w14:paraId="10A786FF" w14:textId="77777777" w:rsidR="00BC5C6F" w:rsidRDefault="00BC5C6F" w:rsidP="00BC5C6F">
            <w:pPr>
              <w:jc w:val="both"/>
              <w:rPr>
                <w:sz w:val="20"/>
              </w:rPr>
            </w:pPr>
          </w:p>
        </w:tc>
        <w:tc>
          <w:tcPr>
            <w:tcW w:w="852" w:type="dxa"/>
            <w:vMerge/>
            <w:vAlign w:val="center"/>
          </w:tcPr>
          <w:p w14:paraId="05F28C81" w14:textId="77777777" w:rsidR="00BC5C6F" w:rsidRDefault="00BC5C6F" w:rsidP="00BC5C6F">
            <w:pPr>
              <w:jc w:val="both"/>
              <w:rPr>
                <w:i/>
                <w:sz w:val="20"/>
              </w:rPr>
            </w:pPr>
          </w:p>
        </w:tc>
        <w:tc>
          <w:tcPr>
            <w:tcW w:w="1134" w:type="dxa"/>
            <w:vMerge/>
            <w:vAlign w:val="center"/>
          </w:tcPr>
          <w:p w14:paraId="4504D641" w14:textId="77777777" w:rsidR="00BC5C6F" w:rsidRDefault="00BC5C6F" w:rsidP="00BC5C6F">
            <w:pPr>
              <w:jc w:val="both"/>
              <w:rPr>
                <w:i/>
                <w:sz w:val="20"/>
              </w:rPr>
            </w:pPr>
          </w:p>
        </w:tc>
        <w:tc>
          <w:tcPr>
            <w:tcW w:w="1134" w:type="dxa"/>
            <w:vMerge/>
            <w:vAlign w:val="center"/>
          </w:tcPr>
          <w:p w14:paraId="659C4797" w14:textId="77777777" w:rsidR="00BC5C6F" w:rsidRDefault="00BC5C6F" w:rsidP="00BC5C6F">
            <w:pPr>
              <w:jc w:val="both"/>
              <w:rPr>
                <w:b/>
                <w:sz w:val="20"/>
              </w:rPr>
            </w:pPr>
          </w:p>
        </w:tc>
        <w:tc>
          <w:tcPr>
            <w:tcW w:w="708" w:type="dxa"/>
            <w:vMerge/>
            <w:vAlign w:val="center"/>
          </w:tcPr>
          <w:p w14:paraId="37734CBD" w14:textId="77777777" w:rsidR="00BC5C6F" w:rsidRDefault="00BC5C6F" w:rsidP="00BC5C6F">
            <w:pPr>
              <w:jc w:val="both"/>
              <w:rPr>
                <w:i/>
                <w:sz w:val="20"/>
              </w:rPr>
            </w:pPr>
          </w:p>
        </w:tc>
        <w:tc>
          <w:tcPr>
            <w:tcW w:w="946" w:type="dxa"/>
            <w:vMerge/>
            <w:vAlign w:val="center"/>
          </w:tcPr>
          <w:p w14:paraId="5D53C32E" w14:textId="77777777" w:rsidR="00BC5C6F" w:rsidRDefault="00BC5C6F" w:rsidP="00BC5C6F">
            <w:pPr>
              <w:jc w:val="both"/>
              <w:rPr>
                <w:b/>
                <w:sz w:val="20"/>
              </w:rPr>
            </w:pPr>
          </w:p>
        </w:tc>
        <w:tc>
          <w:tcPr>
            <w:tcW w:w="999" w:type="dxa"/>
            <w:vMerge/>
            <w:vAlign w:val="center"/>
          </w:tcPr>
          <w:p w14:paraId="7173915A" w14:textId="77777777" w:rsidR="00BC5C6F" w:rsidRDefault="00BC5C6F" w:rsidP="00BC5C6F">
            <w:pPr>
              <w:jc w:val="both"/>
              <w:rPr>
                <w:i/>
                <w:sz w:val="20"/>
              </w:rPr>
            </w:pPr>
          </w:p>
        </w:tc>
        <w:tc>
          <w:tcPr>
            <w:tcW w:w="1169" w:type="dxa"/>
            <w:vMerge/>
          </w:tcPr>
          <w:p w14:paraId="799C1B22" w14:textId="77777777" w:rsidR="00BC5C6F" w:rsidRDefault="00BC5C6F" w:rsidP="00BC5C6F">
            <w:pPr>
              <w:jc w:val="both"/>
              <w:rPr>
                <w:bCs/>
                <w:i/>
                <w:iCs/>
                <w:sz w:val="16"/>
                <w:szCs w:val="16"/>
              </w:rPr>
            </w:pPr>
          </w:p>
        </w:tc>
        <w:tc>
          <w:tcPr>
            <w:tcW w:w="709" w:type="dxa"/>
            <w:vMerge/>
          </w:tcPr>
          <w:p w14:paraId="74C9E7DA" w14:textId="77777777" w:rsidR="00BC5C6F" w:rsidRDefault="00BC5C6F" w:rsidP="00BC5C6F">
            <w:pPr>
              <w:jc w:val="both"/>
              <w:rPr>
                <w:i/>
                <w:iCs/>
                <w:sz w:val="16"/>
                <w:szCs w:val="16"/>
              </w:rPr>
            </w:pPr>
          </w:p>
        </w:tc>
        <w:tc>
          <w:tcPr>
            <w:tcW w:w="1133" w:type="dxa"/>
            <w:vMerge/>
          </w:tcPr>
          <w:p w14:paraId="00D083D2" w14:textId="77777777" w:rsidR="00BC5C6F" w:rsidRDefault="00BC5C6F" w:rsidP="00BC5C6F">
            <w:pPr>
              <w:jc w:val="both"/>
              <w:rPr>
                <w:i/>
                <w:iCs/>
                <w:sz w:val="16"/>
                <w:szCs w:val="16"/>
              </w:rPr>
            </w:pPr>
          </w:p>
        </w:tc>
        <w:tc>
          <w:tcPr>
            <w:tcW w:w="1131" w:type="dxa"/>
            <w:vMerge/>
          </w:tcPr>
          <w:p w14:paraId="5A5DB8DF" w14:textId="77777777" w:rsidR="00BC5C6F" w:rsidRDefault="00BC5C6F" w:rsidP="00BC5C6F">
            <w:pPr>
              <w:jc w:val="both"/>
              <w:rPr>
                <w:bCs/>
                <w:i/>
                <w:iCs/>
                <w:sz w:val="16"/>
                <w:szCs w:val="16"/>
              </w:rPr>
            </w:pPr>
          </w:p>
        </w:tc>
        <w:tc>
          <w:tcPr>
            <w:tcW w:w="859" w:type="dxa"/>
            <w:vMerge/>
          </w:tcPr>
          <w:p w14:paraId="588A3BF2" w14:textId="77777777" w:rsidR="00BC5C6F" w:rsidRDefault="00BC5C6F" w:rsidP="00BC5C6F">
            <w:pPr>
              <w:jc w:val="both"/>
              <w:rPr>
                <w:i/>
                <w:iCs/>
                <w:sz w:val="16"/>
                <w:szCs w:val="16"/>
              </w:rPr>
            </w:pPr>
          </w:p>
        </w:tc>
        <w:tc>
          <w:tcPr>
            <w:tcW w:w="1834" w:type="dxa"/>
            <w:tcBorders>
              <w:top w:val="single" w:sz="4" w:space="0" w:color="auto"/>
              <w:left w:val="single" w:sz="4" w:space="0" w:color="auto"/>
              <w:bottom w:val="single" w:sz="4" w:space="0" w:color="auto"/>
              <w:right w:val="single" w:sz="4" w:space="0" w:color="auto"/>
            </w:tcBorders>
          </w:tcPr>
          <w:p w14:paraId="4A2A9EA9" w14:textId="77777777" w:rsidR="00BC5C6F" w:rsidRDefault="00BC5C6F" w:rsidP="00BC5C6F">
            <w:pPr>
              <w:jc w:val="both"/>
              <w:rPr>
                <w:iCs/>
                <w:sz w:val="16"/>
                <w:szCs w:val="16"/>
              </w:rPr>
            </w:pPr>
            <w:r>
              <w:rPr>
                <w:b/>
                <w:bCs/>
                <w:iCs/>
                <w:sz w:val="16"/>
                <w:szCs w:val="16"/>
              </w:rPr>
              <w:t xml:space="preserve">P.S.2.1024 </w:t>
            </w:r>
            <w:r>
              <w:rPr>
                <w:iCs/>
                <w:sz w:val="16"/>
                <w:szCs w:val="16"/>
              </w:rPr>
              <w:t>„Sukurtų naujų ikimokyklinio ugdymo vietų skaičius“ (</w:t>
            </w:r>
            <w:r>
              <w:rPr>
                <w:i/>
                <w:sz w:val="16"/>
                <w:szCs w:val="16"/>
              </w:rPr>
              <w:t>skaičius</w:t>
            </w:r>
            <w:r>
              <w:rPr>
                <w:iCs/>
                <w:sz w:val="16"/>
                <w:szCs w:val="16"/>
              </w:rPr>
              <w:t>)</w:t>
            </w:r>
          </w:p>
        </w:tc>
        <w:tc>
          <w:tcPr>
            <w:tcW w:w="716" w:type="dxa"/>
            <w:tcBorders>
              <w:top w:val="single" w:sz="4" w:space="0" w:color="auto"/>
              <w:left w:val="single" w:sz="4" w:space="0" w:color="auto"/>
              <w:bottom w:val="single" w:sz="4" w:space="0" w:color="auto"/>
              <w:right w:val="single" w:sz="4" w:space="0" w:color="auto"/>
            </w:tcBorders>
          </w:tcPr>
          <w:p w14:paraId="60159AE0" w14:textId="77777777" w:rsidR="00BC5C6F" w:rsidRDefault="00BC5C6F" w:rsidP="00BC5C6F">
            <w:pPr>
              <w:jc w:val="both"/>
              <w:rPr>
                <w:sz w:val="16"/>
                <w:szCs w:val="16"/>
              </w:rPr>
            </w:pPr>
            <w:r>
              <w:rPr>
                <w:sz w:val="16"/>
                <w:szCs w:val="16"/>
              </w:rPr>
              <w:t xml:space="preserve">50 </w:t>
            </w:r>
          </w:p>
          <w:p w14:paraId="37E36947" w14:textId="77777777" w:rsidR="00BC5C6F" w:rsidRDefault="00BC5C6F" w:rsidP="00BC5C6F">
            <w:pPr>
              <w:jc w:val="both"/>
              <w:rPr>
                <w:sz w:val="16"/>
                <w:szCs w:val="16"/>
              </w:rPr>
            </w:pPr>
          </w:p>
          <w:p w14:paraId="2A4AA3D5" w14:textId="77777777" w:rsidR="00BC5C6F" w:rsidRDefault="00BC5C6F" w:rsidP="00BC5C6F">
            <w:pPr>
              <w:jc w:val="both"/>
              <w:rPr>
                <w:sz w:val="16"/>
                <w:szCs w:val="16"/>
              </w:rPr>
            </w:pPr>
          </w:p>
          <w:p w14:paraId="0C7BF075" w14:textId="77777777" w:rsidR="00BC5C6F" w:rsidRDefault="00BC5C6F" w:rsidP="00BC5C6F">
            <w:pPr>
              <w:jc w:val="both"/>
              <w:rPr>
                <w:sz w:val="16"/>
                <w:szCs w:val="16"/>
              </w:rPr>
            </w:pPr>
          </w:p>
        </w:tc>
        <w:tc>
          <w:tcPr>
            <w:tcW w:w="852" w:type="dxa"/>
            <w:vMerge/>
          </w:tcPr>
          <w:p w14:paraId="09C47653" w14:textId="77777777" w:rsidR="00BC5C6F" w:rsidRDefault="00BC5C6F" w:rsidP="00BC5C6F">
            <w:pPr>
              <w:jc w:val="both"/>
              <w:rPr>
                <w:i/>
                <w:sz w:val="20"/>
              </w:rPr>
            </w:pPr>
          </w:p>
        </w:tc>
        <w:tc>
          <w:tcPr>
            <w:tcW w:w="709" w:type="dxa"/>
            <w:vMerge/>
          </w:tcPr>
          <w:p w14:paraId="50FBFC02" w14:textId="77777777" w:rsidR="00BC5C6F" w:rsidRDefault="00BC5C6F" w:rsidP="00BC5C6F">
            <w:pPr>
              <w:jc w:val="both"/>
              <w:rPr>
                <w:b/>
                <w:sz w:val="20"/>
              </w:rPr>
            </w:pPr>
          </w:p>
        </w:tc>
      </w:tr>
      <w:tr w:rsidR="00BC5C6F" w14:paraId="52270D0D" w14:textId="77777777" w:rsidTr="00787B3D">
        <w:trPr>
          <w:trHeight w:val="1076"/>
        </w:trPr>
        <w:tc>
          <w:tcPr>
            <w:tcW w:w="1134" w:type="dxa"/>
            <w:vMerge/>
            <w:vAlign w:val="center"/>
          </w:tcPr>
          <w:p w14:paraId="0663AB7D" w14:textId="77777777" w:rsidR="00BC5C6F" w:rsidRDefault="00BC5C6F" w:rsidP="00BC5C6F">
            <w:pPr>
              <w:jc w:val="both"/>
              <w:rPr>
                <w:sz w:val="20"/>
              </w:rPr>
            </w:pPr>
          </w:p>
        </w:tc>
        <w:tc>
          <w:tcPr>
            <w:tcW w:w="852" w:type="dxa"/>
            <w:vMerge/>
            <w:vAlign w:val="center"/>
          </w:tcPr>
          <w:p w14:paraId="38B68CB0" w14:textId="77777777" w:rsidR="00BC5C6F" w:rsidRDefault="00BC5C6F" w:rsidP="00BC5C6F">
            <w:pPr>
              <w:jc w:val="both"/>
              <w:rPr>
                <w:i/>
                <w:sz w:val="20"/>
              </w:rPr>
            </w:pPr>
          </w:p>
        </w:tc>
        <w:tc>
          <w:tcPr>
            <w:tcW w:w="1134" w:type="dxa"/>
            <w:vMerge/>
            <w:vAlign w:val="center"/>
          </w:tcPr>
          <w:p w14:paraId="4E401135" w14:textId="77777777" w:rsidR="00BC5C6F" w:rsidRDefault="00BC5C6F" w:rsidP="00BC5C6F">
            <w:pPr>
              <w:jc w:val="both"/>
              <w:rPr>
                <w:i/>
                <w:sz w:val="20"/>
              </w:rPr>
            </w:pPr>
          </w:p>
        </w:tc>
        <w:tc>
          <w:tcPr>
            <w:tcW w:w="1134" w:type="dxa"/>
            <w:vMerge/>
            <w:vAlign w:val="center"/>
          </w:tcPr>
          <w:p w14:paraId="0AE0ECDB" w14:textId="77777777" w:rsidR="00BC5C6F" w:rsidRDefault="00BC5C6F" w:rsidP="00BC5C6F">
            <w:pPr>
              <w:jc w:val="both"/>
              <w:rPr>
                <w:b/>
                <w:sz w:val="20"/>
              </w:rPr>
            </w:pPr>
          </w:p>
        </w:tc>
        <w:tc>
          <w:tcPr>
            <w:tcW w:w="708" w:type="dxa"/>
            <w:vMerge/>
            <w:vAlign w:val="center"/>
          </w:tcPr>
          <w:p w14:paraId="71EB55C9" w14:textId="77777777" w:rsidR="00BC5C6F" w:rsidRDefault="00BC5C6F" w:rsidP="00BC5C6F">
            <w:pPr>
              <w:jc w:val="both"/>
              <w:rPr>
                <w:i/>
                <w:sz w:val="20"/>
              </w:rPr>
            </w:pPr>
          </w:p>
        </w:tc>
        <w:tc>
          <w:tcPr>
            <w:tcW w:w="946" w:type="dxa"/>
            <w:vMerge/>
            <w:vAlign w:val="center"/>
          </w:tcPr>
          <w:p w14:paraId="6C47041E" w14:textId="77777777" w:rsidR="00BC5C6F" w:rsidRDefault="00BC5C6F" w:rsidP="00BC5C6F">
            <w:pPr>
              <w:jc w:val="both"/>
              <w:rPr>
                <w:b/>
                <w:sz w:val="20"/>
              </w:rPr>
            </w:pPr>
          </w:p>
        </w:tc>
        <w:tc>
          <w:tcPr>
            <w:tcW w:w="999" w:type="dxa"/>
            <w:vMerge/>
            <w:vAlign w:val="center"/>
          </w:tcPr>
          <w:p w14:paraId="7B75D5BA" w14:textId="77777777" w:rsidR="00BC5C6F" w:rsidRDefault="00BC5C6F" w:rsidP="00BC5C6F">
            <w:pPr>
              <w:jc w:val="both"/>
              <w:rPr>
                <w:i/>
                <w:sz w:val="20"/>
              </w:rPr>
            </w:pPr>
          </w:p>
        </w:tc>
        <w:tc>
          <w:tcPr>
            <w:tcW w:w="1169" w:type="dxa"/>
            <w:vMerge/>
          </w:tcPr>
          <w:p w14:paraId="729530E3" w14:textId="77777777" w:rsidR="00BC5C6F" w:rsidRDefault="00BC5C6F" w:rsidP="00BC5C6F">
            <w:pPr>
              <w:jc w:val="both"/>
              <w:rPr>
                <w:bCs/>
                <w:i/>
                <w:iCs/>
                <w:sz w:val="16"/>
                <w:szCs w:val="16"/>
              </w:rPr>
            </w:pPr>
          </w:p>
        </w:tc>
        <w:tc>
          <w:tcPr>
            <w:tcW w:w="709" w:type="dxa"/>
            <w:vMerge/>
          </w:tcPr>
          <w:p w14:paraId="60815918" w14:textId="77777777" w:rsidR="00BC5C6F" w:rsidRDefault="00BC5C6F" w:rsidP="00BC5C6F">
            <w:pPr>
              <w:jc w:val="both"/>
              <w:rPr>
                <w:i/>
                <w:iCs/>
                <w:sz w:val="16"/>
                <w:szCs w:val="16"/>
              </w:rPr>
            </w:pPr>
          </w:p>
        </w:tc>
        <w:tc>
          <w:tcPr>
            <w:tcW w:w="1133" w:type="dxa"/>
            <w:vMerge/>
          </w:tcPr>
          <w:p w14:paraId="5D43C575" w14:textId="77777777" w:rsidR="00BC5C6F" w:rsidRDefault="00BC5C6F" w:rsidP="00BC5C6F">
            <w:pPr>
              <w:jc w:val="both"/>
              <w:rPr>
                <w:i/>
                <w:iCs/>
                <w:sz w:val="16"/>
                <w:szCs w:val="16"/>
              </w:rPr>
            </w:pPr>
          </w:p>
        </w:tc>
        <w:tc>
          <w:tcPr>
            <w:tcW w:w="1131" w:type="dxa"/>
            <w:vMerge/>
          </w:tcPr>
          <w:p w14:paraId="0BFB0E3F" w14:textId="77777777" w:rsidR="00BC5C6F" w:rsidRDefault="00BC5C6F" w:rsidP="00BC5C6F">
            <w:pPr>
              <w:jc w:val="both"/>
              <w:rPr>
                <w:bCs/>
                <w:i/>
                <w:iCs/>
                <w:sz w:val="16"/>
                <w:szCs w:val="16"/>
              </w:rPr>
            </w:pPr>
          </w:p>
        </w:tc>
        <w:tc>
          <w:tcPr>
            <w:tcW w:w="859" w:type="dxa"/>
            <w:vMerge/>
          </w:tcPr>
          <w:p w14:paraId="395E3A37" w14:textId="77777777" w:rsidR="00BC5C6F" w:rsidRDefault="00BC5C6F" w:rsidP="00BC5C6F">
            <w:pPr>
              <w:jc w:val="both"/>
              <w:rPr>
                <w:i/>
                <w:iCs/>
                <w:sz w:val="16"/>
                <w:szCs w:val="16"/>
              </w:rPr>
            </w:pPr>
          </w:p>
        </w:tc>
        <w:tc>
          <w:tcPr>
            <w:tcW w:w="1834" w:type="dxa"/>
            <w:tcBorders>
              <w:top w:val="single" w:sz="4" w:space="0" w:color="auto"/>
              <w:left w:val="single" w:sz="4" w:space="0" w:color="auto"/>
              <w:right w:val="single" w:sz="4" w:space="0" w:color="auto"/>
            </w:tcBorders>
          </w:tcPr>
          <w:p w14:paraId="6EEC13B7" w14:textId="77777777" w:rsidR="00BC5C6F" w:rsidRDefault="00BC5C6F" w:rsidP="00BC5C6F">
            <w:pPr>
              <w:jc w:val="both"/>
              <w:rPr>
                <w:iCs/>
                <w:sz w:val="16"/>
                <w:szCs w:val="16"/>
              </w:rPr>
            </w:pPr>
            <w:r>
              <w:rPr>
                <w:b/>
                <w:bCs/>
                <w:iCs/>
                <w:sz w:val="16"/>
                <w:szCs w:val="16"/>
              </w:rPr>
              <w:t xml:space="preserve">P.B.2.0066 </w:t>
            </w:r>
            <w:r>
              <w:rPr>
                <w:iCs/>
                <w:sz w:val="16"/>
                <w:szCs w:val="16"/>
              </w:rPr>
              <w:t>„Naujos arba modernizuotos vaikų priežiūros infrastruktūros mokymo klasių talpumas“ (</w:t>
            </w:r>
            <w:r>
              <w:rPr>
                <w:i/>
                <w:sz w:val="16"/>
                <w:szCs w:val="16"/>
              </w:rPr>
              <w:t>asmenys</w:t>
            </w:r>
            <w:r>
              <w:rPr>
                <w:iCs/>
                <w:sz w:val="16"/>
                <w:szCs w:val="16"/>
              </w:rPr>
              <w:t>)</w:t>
            </w:r>
          </w:p>
        </w:tc>
        <w:tc>
          <w:tcPr>
            <w:tcW w:w="716" w:type="dxa"/>
            <w:tcBorders>
              <w:top w:val="single" w:sz="4" w:space="0" w:color="auto"/>
              <w:left w:val="single" w:sz="4" w:space="0" w:color="auto"/>
              <w:right w:val="single" w:sz="4" w:space="0" w:color="auto"/>
            </w:tcBorders>
          </w:tcPr>
          <w:p w14:paraId="71BD351C" w14:textId="77777777" w:rsidR="00BC5C6F" w:rsidRDefault="00BC5C6F" w:rsidP="00BC5C6F">
            <w:pPr>
              <w:jc w:val="both"/>
              <w:rPr>
                <w:sz w:val="16"/>
                <w:szCs w:val="16"/>
              </w:rPr>
            </w:pPr>
            <w:r>
              <w:rPr>
                <w:bCs/>
                <w:sz w:val="16"/>
                <w:szCs w:val="16"/>
              </w:rPr>
              <w:t>537</w:t>
            </w:r>
          </w:p>
        </w:tc>
        <w:tc>
          <w:tcPr>
            <w:tcW w:w="852" w:type="dxa"/>
            <w:vMerge/>
          </w:tcPr>
          <w:p w14:paraId="02AB6717" w14:textId="77777777" w:rsidR="00BC5C6F" w:rsidRDefault="00BC5C6F" w:rsidP="00BC5C6F">
            <w:pPr>
              <w:jc w:val="both"/>
              <w:rPr>
                <w:i/>
                <w:sz w:val="20"/>
              </w:rPr>
            </w:pPr>
          </w:p>
        </w:tc>
        <w:tc>
          <w:tcPr>
            <w:tcW w:w="709" w:type="dxa"/>
            <w:vMerge/>
          </w:tcPr>
          <w:p w14:paraId="049E90D6" w14:textId="77777777" w:rsidR="00BC5C6F" w:rsidRDefault="00BC5C6F" w:rsidP="00BC5C6F">
            <w:pPr>
              <w:jc w:val="both"/>
              <w:rPr>
                <w:b/>
                <w:sz w:val="20"/>
              </w:rPr>
            </w:pPr>
          </w:p>
        </w:tc>
      </w:tr>
      <w:tr w:rsidR="00BC5C6F" w14:paraId="7FAAF724" w14:textId="77777777" w:rsidTr="00787B3D">
        <w:trPr>
          <w:trHeight w:val="1379"/>
        </w:trPr>
        <w:tc>
          <w:tcPr>
            <w:tcW w:w="1134" w:type="dxa"/>
            <w:vMerge w:val="restart"/>
            <w:vAlign w:val="center"/>
          </w:tcPr>
          <w:p w14:paraId="3F2C9C1B" w14:textId="77777777" w:rsidR="00BC5C6F" w:rsidRDefault="00BC5C6F" w:rsidP="00BC5C6F">
            <w:pPr>
              <w:jc w:val="both"/>
              <w:rPr>
                <w:sz w:val="20"/>
              </w:rPr>
            </w:pPr>
          </w:p>
        </w:tc>
        <w:tc>
          <w:tcPr>
            <w:tcW w:w="852" w:type="dxa"/>
            <w:vMerge w:val="restart"/>
            <w:vAlign w:val="center"/>
          </w:tcPr>
          <w:p w14:paraId="2D6D940C" w14:textId="77777777" w:rsidR="00BC5C6F" w:rsidRDefault="00BC5C6F" w:rsidP="00BC5C6F">
            <w:pPr>
              <w:jc w:val="both"/>
              <w:rPr>
                <w:i/>
                <w:sz w:val="20"/>
              </w:rPr>
            </w:pPr>
          </w:p>
        </w:tc>
        <w:tc>
          <w:tcPr>
            <w:tcW w:w="1134" w:type="dxa"/>
            <w:vMerge w:val="restart"/>
            <w:vAlign w:val="center"/>
          </w:tcPr>
          <w:p w14:paraId="5FD55AD6" w14:textId="77777777" w:rsidR="00BC5C6F" w:rsidRDefault="00BC5C6F" w:rsidP="00BC5C6F">
            <w:pPr>
              <w:jc w:val="both"/>
              <w:rPr>
                <w:i/>
                <w:sz w:val="20"/>
              </w:rPr>
            </w:pPr>
          </w:p>
        </w:tc>
        <w:tc>
          <w:tcPr>
            <w:tcW w:w="1134" w:type="dxa"/>
            <w:vMerge w:val="restart"/>
            <w:vAlign w:val="center"/>
          </w:tcPr>
          <w:p w14:paraId="170AB2B7" w14:textId="77777777" w:rsidR="00BC5C6F" w:rsidRDefault="00BC5C6F" w:rsidP="00BC5C6F">
            <w:pPr>
              <w:jc w:val="both"/>
              <w:rPr>
                <w:b/>
                <w:sz w:val="20"/>
              </w:rPr>
            </w:pPr>
          </w:p>
        </w:tc>
        <w:tc>
          <w:tcPr>
            <w:tcW w:w="708" w:type="dxa"/>
            <w:vMerge w:val="restart"/>
            <w:vAlign w:val="center"/>
          </w:tcPr>
          <w:p w14:paraId="1076CA56" w14:textId="77777777" w:rsidR="00BC5C6F" w:rsidRDefault="00BC5C6F" w:rsidP="00BC5C6F">
            <w:pPr>
              <w:jc w:val="both"/>
              <w:rPr>
                <w:i/>
                <w:sz w:val="20"/>
              </w:rPr>
            </w:pPr>
          </w:p>
        </w:tc>
        <w:tc>
          <w:tcPr>
            <w:tcW w:w="946" w:type="dxa"/>
            <w:vMerge w:val="restart"/>
            <w:vAlign w:val="center"/>
          </w:tcPr>
          <w:p w14:paraId="383CED08" w14:textId="77777777" w:rsidR="00BC5C6F" w:rsidRPr="00897D05" w:rsidRDefault="00BC5C6F" w:rsidP="00BC5C6F">
            <w:pPr>
              <w:jc w:val="both"/>
              <w:rPr>
                <w:b/>
                <w:sz w:val="20"/>
              </w:rPr>
            </w:pPr>
          </w:p>
        </w:tc>
        <w:tc>
          <w:tcPr>
            <w:tcW w:w="999" w:type="dxa"/>
            <w:vMerge w:val="restart"/>
            <w:vAlign w:val="center"/>
          </w:tcPr>
          <w:p w14:paraId="145E10B2" w14:textId="77777777" w:rsidR="00BC5C6F" w:rsidRDefault="00BC5C6F" w:rsidP="00BC5C6F">
            <w:pPr>
              <w:jc w:val="both"/>
              <w:rPr>
                <w:i/>
                <w:sz w:val="16"/>
                <w:szCs w:val="16"/>
              </w:rPr>
            </w:pPr>
          </w:p>
        </w:tc>
        <w:tc>
          <w:tcPr>
            <w:tcW w:w="1169" w:type="dxa"/>
            <w:vMerge w:val="restart"/>
          </w:tcPr>
          <w:p w14:paraId="77B32665" w14:textId="77777777" w:rsidR="00BC5C6F" w:rsidRDefault="00BC5C6F" w:rsidP="00BC5C6F">
            <w:pPr>
              <w:jc w:val="both"/>
              <w:rPr>
                <w:bCs/>
                <w:i/>
                <w:iCs/>
                <w:sz w:val="16"/>
                <w:szCs w:val="16"/>
              </w:rPr>
            </w:pPr>
            <w:r>
              <w:rPr>
                <w:bCs/>
                <w:i/>
                <w:iCs/>
                <w:sz w:val="16"/>
                <w:szCs w:val="16"/>
              </w:rPr>
              <w:t>206 000,00</w:t>
            </w:r>
          </w:p>
          <w:p w14:paraId="2ED4F790" w14:textId="77777777" w:rsidR="00BC5C6F" w:rsidRDefault="00BC5C6F" w:rsidP="00BC5C6F">
            <w:pPr>
              <w:jc w:val="both"/>
              <w:rPr>
                <w:i/>
                <w:iCs/>
                <w:sz w:val="16"/>
                <w:szCs w:val="16"/>
              </w:rPr>
            </w:pPr>
          </w:p>
        </w:tc>
        <w:tc>
          <w:tcPr>
            <w:tcW w:w="709" w:type="dxa"/>
            <w:vMerge w:val="restart"/>
          </w:tcPr>
          <w:p w14:paraId="3B2A275B" w14:textId="77777777" w:rsidR="00BC5C6F" w:rsidRDefault="00BC5C6F" w:rsidP="00BC5C6F">
            <w:pPr>
              <w:jc w:val="both"/>
              <w:rPr>
                <w:i/>
                <w:iCs/>
                <w:sz w:val="16"/>
                <w:szCs w:val="16"/>
              </w:rPr>
            </w:pPr>
            <w:r>
              <w:rPr>
                <w:i/>
                <w:iCs/>
                <w:sz w:val="16"/>
                <w:szCs w:val="16"/>
              </w:rPr>
              <w:t>0,00</w:t>
            </w:r>
          </w:p>
        </w:tc>
        <w:tc>
          <w:tcPr>
            <w:tcW w:w="1133" w:type="dxa"/>
            <w:vMerge w:val="restart"/>
          </w:tcPr>
          <w:p w14:paraId="5B3491F1" w14:textId="77777777" w:rsidR="00BC5C6F" w:rsidRDefault="00BC5C6F" w:rsidP="00BC5C6F">
            <w:pPr>
              <w:jc w:val="both"/>
              <w:rPr>
                <w:i/>
                <w:iCs/>
                <w:sz w:val="16"/>
                <w:szCs w:val="16"/>
              </w:rPr>
            </w:pPr>
            <w:r>
              <w:rPr>
                <w:i/>
                <w:iCs/>
                <w:sz w:val="16"/>
                <w:szCs w:val="16"/>
              </w:rPr>
              <w:t>0,00</w:t>
            </w:r>
          </w:p>
        </w:tc>
        <w:tc>
          <w:tcPr>
            <w:tcW w:w="1131" w:type="dxa"/>
            <w:vMerge w:val="restart"/>
          </w:tcPr>
          <w:p w14:paraId="0ACFBA1F" w14:textId="77777777" w:rsidR="00BC5C6F" w:rsidRDefault="00BC5C6F" w:rsidP="00BC5C6F">
            <w:pPr>
              <w:jc w:val="both"/>
              <w:rPr>
                <w:bCs/>
                <w:i/>
                <w:iCs/>
                <w:sz w:val="16"/>
                <w:szCs w:val="16"/>
              </w:rPr>
            </w:pPr>
            <w:r>
              <w:rPr>
                <w:bCs/>
                <w:i/>
                <w:iCs/>
                <w:sz w:val="16"/>
                <w:szCs w:val="16"/>
              </w:rPr>
              <w:t>175 100,00</w:t>
            </w:r>
          </w:p>
          <w:p w14:paraId="5E23FC7E" w14:textId="77777777" w:rsidR="00BC5C6F" w:rsidRDefault="00BC5C6F" w:rsidP="00BC5C6F">
            <w:pPr>
              <w:jc w:val="both"/>
              <w:rPr>
                <w:i/>
                <w:iCs/>
                <w:sz w:val="16"/>
                <w:szCs w:val="16"/>
              </w:rPr>
            </w:pPr>
          </w:p>
        </w:tc>
        <w:tc>
          <w:tcPr>
            <w:tcW w:w="859" w:type="dxa"/>
            <w:vMerge w:val="restart"/>
          </w:tcPr>
          <w:p w14:paraId="259A67AF" w14:textId="77777777" w:rsidR="00BC5C6F" w:rsidRDefault="00BC5C6F" w:rsidP="00BC5C6F">
            <w:pPr>
              <w:ind w:left="-96"/>
              <w:jc w:val="both"/>
              <w:rPr>
                <w:i/>
                <w:iCs/>
                <w:sz w:val="16"/>
                <w:szCs w:val="16"/>
              </w:rPr>
            </w:pPr>
            <w:r>
              <w:rPr>
                <w:i/>
                <w:iCs/>
                <w:sz w:val="16"/>
                <w:szCs w:val="16"/>
              </w:rPr>
              <w:t>30 900,00</w:t>
            </w:r>
          </w:p>
        </w:tc>
        <w:tc>
          <w:tcPr>
            <w:tcW w:w="1834" w:type="dxa"/>
          </w:tcPr>
          <w:p w14:paraId="2F886C5B" w14:textId="77777777" w:rsidR="00BC5C6F" w:rsidRDefault="00BC5C6F" w:rsidP="00BC5C6F">
            <w:pPr>
              <w:jc w:val="both"/>
              <w:rPr>
                <w:sz w:val="16"/>
                <w:szCs w:val="16"/>
              </w:rPr>
            </w:pPr>
            <w:r>
              <w:rPr>
                <w:b/>
                <w:bCs/>
                <w:iCs/>
                <w:sz w:val="16"/>
                <w:szCs w:val="16"/>
              </w:rPr>
              <w:t xml:space="preserve">R.S.2.3030 </w:t>
            </w:r>
            <w:r>
              <w:rPr>
                <w:iCs/>
                <w:sz w:val="16"/>
                <w:szCs w:val="16"/>
              </w:rPr>
              <w:t>„</w:t>
            </w:r>
            <w:r>
              <w:rPr>
                <w:sz w:val="16"/>
                <w:szCs w:val="16"/>
              </w:rPr>
              <w:t>Vaikų, pasinaudojusių pavėžėjimo paslaugomis naujai įsigytomis transporto priemonėmis, skaičius per metus“ (</w:t>
            </w:r>
            <w:r>
              <w:rPr>
                <w:i/>
                <w:iCs/>
                <w:sz w:val="16"/>
                <w:szCs w:val="16"/>
              </w:rPr>
              <w:t>asmenys per metus</w:t>
            </w:r>
            <w:r>
              <w:rPr>
                <w:sz w:val="16"/>
                <w:szCs w:val="16"/>
              </w:rPr>
              <w:t>)</w:t>
            </w:r>
          </w:p>
        </w:tc>
        <w:tc>
          <w:tcPr>
            <w:tcW w:w="716" w:type="dxa"/>
          </w:tcPr>
          <w:p w14:paraId="1FB1B959" w14:textId="77777777" w:rsidR="00BC5C6F" w:rsidRDefault="00BC5C6F" w:rsidP="00BC5C6F">
            <w:pPr>
              <w:jc w:val="both"/>
              <w:rPr>
                <w:bCs/>
                <w:sz w:val="16"/>
                <w:szCs w:val="16"/>
              </w:rPr>
            </w:pPr>
            <w:r>
              <w:rPr>
                <w:bCs/>
                <w:sz w:val="16"/>
                <w:szCs w:val="16"/>
              </w:rPr>
              <w:t>100</w:t>
            </w:r>
          </w:p>
          <w:p w14:paraId="00206074" w14:textId="77777777" w:rsidR="00BC5C6F" w:rsidRDefault="00BC5C6F" w:rsidP="00BC5C6F">
            <w:pPr>
              <w:jc w:val="both"/>
              <w:rPr>
                <w:bCs/>
                <w:sz w:val="16"/>
                <w:szCs w:val="16"/>
              </w:rPr>
            </w:pPr>
          </w:p>
          <w:p w14:paraId="752102CD" w14:textId="77777777" w:rsidR="00BC5C6F" w:rsidRDefault="00BC5C6F" w:rsidP="00BC5C6F">
            <w:pPr>
              <w:jc w:val="both"/>
              <w:rPr>
                <w:bCs/>
                <w:sz w:val="16"/>
                <w:szCs w:val="16"/>
              </w:rPr>
            </w:pPr>
          </w:p>
          <w:p w14:paraId="0E756950" w14:textId="77777777" w:rsidR="00BC5C6F" w:rsidRDefault="00BC5C6F" w:rsidP="00BC5C6F">
            <w:pPr>
              <w:jc w:val="both"/>
              <w:rPr>
                <w:bCs/>
                <w:sz w:val="16"/>
                <w:szCs w:val="16"/>
              </w:rPr>
            </w:pPr>
          </w:p>
          <w:p w14:paraId="4955E712" w14:textId="77777777" w:rsidR="00BC5C6F" w:rsidRDefault="00BC5C6F" w:rsidP="00BC5C6F">
            <w:pPr>
              <w:jc w:val="both"/>
              <w:rPr>
                <w:bCs/>
                <w:sz w:val="16"/>
                <w:szCs w:val="16"/>
              </w:rPr>
            </w:pPr>
          </w:p>
          <w:p w14:paraId="7F8E828A" w14:textId="77777777" w:rsidR="00BC5C6F" w:rsidRDefault="00BC5C6F" w:rsidP="00BC5C6F">
            <w:pPr>
              <w:jc w:val="both"/>
              <w:rPr>
                <w:bCs/>
                <w:sz w:val="16"/>
                <w:szCs w:val="16"/>
              </w:rPr>
            </w:pPr>
          </w:p>
          <w:p w14:paraId="1932E2A5" w14:textId="77777777" w:rsidR="00BC5C6F" w:rsidRDefault="00BC5C6F" w:rsidP="00BC5C6F">
            <w:pPr>
              <w:jc w:val="both"/>
              <w:rPr>
                <w:bCs/>
                <w:sz w:val="16"/>
                <w:szCs w:val="16"/>
              </w:rPr>
            </w:pPr>
          </w:p>
          <w:p w14:paraId="502D86D1" w14:textId="77777777" w:rsidR="00BC5C6F" w:rsidRDefault="00BC5C6F" w:rsidP="00BC5C6F">
            <w:pPr>
              <w:jc w:val="both"/>
              <w:rPr>
                <w:b/>
                <w:sz w:val="20"/>
              </w:rPr>
            </w:pPr>
          </w:p>
        </w:tc>
        <w:tc>
          <w:tcPr>
            <w:tcW w:w="852" w:type="dxa"/>
            <w:vMerge w:val="restart"/>
          </w:tcPr>
          <w:p w14:paraId="7D99E693" w14:textId="77777777" w:rsidR="00BC5C6F" w:rsidRDefault="00BC5C6F" w:rsidP="00BC5C6F">
            <w:pPr>
              <w:jc w:val="both"/>
              <w:rPr>
                <w:i/>
                <w:sz w:val="20"/>
              </w:rPr>
            </w:pPr>
          </w:p>
        </w:tc>
        <w:tc>
          <w:tcPr>
            <w:tcW w:w="709" w:type="dxa"/>
            <w:vMerge w:val="restart"/>
          </w:tcPr>
          <w:p w14:paraId="142F8FC3" w14:textId="77777777" w:rsidR="00BC5C6F" w:rsidRDefault="00BC5C6F" w:rsidP="00BC5C6F">
            <w:pPr>
              <w:jc w:val="both"/>
              <w:rPr>
                <w:b/>
                <w:sz w:val="20"/>
              </w:rPr>
            </w:pPr>
          </w:p>
        </w:tc>
      </w:tr>
      <w:tr w:rsidR="00BC5C6F" w14:paraId="619345CD" w14:textId="77777777" w:rsidTr="00787B3D">
        <w:trPr>
          <w:trHeight w:val="587"/>
        </w:trPr>
        <w:tc>
          <w:tcPr>
            <w:tcW w:w="1134" w:type="dxa"/>
            <w:vMerge/>
            <w:vAlign w:val="center"/>
          </w:tcPr>
          <w:p w14:paraId="5CD80EF8" w14:textId="77777777" w:rsidR="00BC5C6F" w:rsidRDefault="00BC5C6F" w:rsidP="00BC5C6F">
            <w:pPr>
              <w:jc w:val="both"/>
              <w:rPr>
                <w:sz w:val="20"/>
              </w:rPr>
            </w:pPr>
          </w:p>
        </w:tc>
        <w:tc>
          <w:tcPr>
            <w:tcW w:w="852" w:type="dxa"/>
            <w:vMerge/>
            <w:vAlign w:val="center"/>
          </w:tcPr>
          <w:p w14:paraId="67C339B3" w14:textId="77777777" w:rsidR="00BC5C6F" w:rsidRDefault="00BC5C6F" w:rsidP="00BC5C6F">
            <w:pPr>
              <w:jc w:val="both"/>
              <w:rPr>
                <w:i/>
                <w:sz w:val="20"/>
              </w:rPr>
            </w:pPr>
          </w:p>
        </w:tc>
        <w:tc>
          <w:tcPr>
            <w:tcW w:w="1134" w:type="dxa"/>
            <w:vMerge/>
            <w:vAlign w:val="center"/>
          </w:tcPr>
          <w:p w14:paraId="478980A9" w14:textId="77777777" w:rsidR="00BC5C6F" w:rsidRDefault="00BC5C6F" w:rsidP="00BC5C6F">
            <w:pPr>
              <w:jc w:val="both"/>
              <w:rPr>
                <w:i/>
                <w:sz w:val="20"/>
              </w:rPr>
            </w:pPr>
          </w:p>
        </w:tc>
        <w:tc>
          <w:tcPr>
            <w:tcW w:w="1134" w:type="dxa"/>
            <w:vMerge/>
            <w:vAlign w:val="center"/>
          </w:tcPr>
          <w:p w14:paraId="0119BE2C" w14:textId="77777777" w:rsidR="00BC5C6F" w:rsidRDefault="00BC5C6F" w:rsidP="00BC5C6F">
            <w:pPr>
              <w:jc w:val="both"/>
              <w:rPr>
                <w:b/>
                <w:sz w:val="20"/>
              </w:rPr>
            </w:pPr>
          </w:p>
        </w:tc>
        <w:tc>
          <w:tcPr>
            <w:tcW w:w="708" w:type="dxa"/>
            <w:vMerge/>
            <w:vAlign w:val="center"/>
          </w:tcPr>
          <w:p w14:paraId="53A14B3D" w14:textId="77777777" w:rsidR="00BC5C6F" w:rsidRDefault="00BC5C6F" w:rsidP="00BC5C6F">
            <w:pPr>
              <w:jc w:val="both"/>
              <w:rPr>
                <w:i/>
                <w:sz w:val="20"/>
              </w:rPr>
            </w:pPr>
          </w:p>
        </w:tc>
        <w:tc>
          <w:tcPr>
            <w:tcW w:w="946" w:type="dxa"/>
            <w:vMerge/>
            <w:vAlign w:val="center"/>
          </w:tcPr>
          <w:p w14:paraId="6DD05846" w14:textId="77777777" w:rsidR="00BC5C6F" w:rsidRPr="00897D05" w:rsidRDefault="00BC5C6F" w:rsidP="00BC5C6F">
            <w:pPr>
              <w:jc w:val="both"/>
              <w:rPr>
                <w:b/>
                <w:sz w:val="20"/>
              </w:rPr>
            </w:pPr>
          </w:p>
        </w:tc>
        <w:tc>
          <w:tcPr>
            <w:tcW w:w="999" w:type="dxa"/>
            <w:vMerge/>
            <w:vAlign w:val="center"/>
          </w:tcPr>
          <w:p w14:paraId="6CD7570F" w14:textId="77777777" w:rsidR="00BC5C6F" w:rsidRDefault="00BC5C6F" w:rsidP="00BC5C6F">
            <w:pPr>
              <w:jc w:val="both"/>
              <w:rPr>
                <w:i/>
                <w:sz w:val="16"/>
                <w:szCs w:val="16"/>
              </w:rPr>
            </w:pPr>
          </w:p>
        </w:tc>
        <w:tc>
          <w:tcPr>
            <w:tcW w:w="1169" w:type="dxa"/>
            <w:vMerge/>
          </w:tcPr>
          <w:p w14:paraId="1C33CE5E" w14:textId="77777777" w:rsidR="00BC5C6F" w:rsidRDefault="00BC5C6F" w:rsidP="00BC5C6F">
            <w:pPr>
              <w:jc w:val="both"/>
              <w:rPr>
                <w:sz w:val="16"/>
                <w:szCs w:val="16"/>
              </w:rPr>
            </w:pPr>
          </w:p>
        </w:tc>
        <w:tc>
          <w:tcPr>
            <w:tcW w:w="709" w:type="dxa"/>
            <w:vMerge/>
          </w:tcPr>
          <w:p w14:paraId="0A809FA1" w14:textId="77777777" w:rsidR="00BC5C6F" w:rsidRDefault="00BC5C6F" w:rsidP="00BC5C6F">
            <w:pPr>
              <w:jc w:val="both"/>
              <w:rPr>
                <w:sz w:val="16"/>
                <w:szCs w:val="16"/>
              </w:rPr>
            </w:pPr>
          </w:p>
        </w:tc>
        <w:tc>
          <w:tcPr>
            <w:tcW w:w="1133" w:type="dxa"/>
            <w:vMerge/>
          </w:tcPr>
          <w:p w14:paraId="03788ECD" w14:textId="77777777" w:rsidR="00BC5C6F" w:rsidRDefault="00BC5C6F" w:rsidP="00BC5C6F">
            <w:pPr>
              <w:jc w:val="both"/>
              <w:rPr>
                <w:sz w:val="16"/>
                <w:szCs w:val="16"/>
              </w:rPr>
            </w:pPr>
          </w:p>
        </w:tc>
        <w:tc>
          <w:tcPr>
            <w:tcW w:w="1131" w:type="dxa"/>
            <w:vMerge/>
          </w:tcPr>
          <w:p w14:paraId="430B0180" w14:textId="77777777" w:rsidR="00BC5C6F" w:rsidRDefault="00BC5C6F" w:rsidP="00BC5C6F">
            <w:pPr>
              <w:jc w:val="both"/>
              <w:rPr>
                <w:sz w:val="16"/>
                <w:szCs w:val="16"/>
              </w:rPr>
            </w:pPr>
          </w:p>
        </w:tc>
        <w:tc>
          <w:tcPr>
            <w:tcW w:w="859" w:type="dxa"/>
            <w:vMerge/>
          </w:tcPr>
          <w:p w14:paraId="184559BA" w14:textId="77777777" w:rsidR="00BC5C6F" w:rsidRDefault="00BC5C6F" w:rsidP="00BC5C6F">
            <w:pPr>
              <w:jc w:val="both"/>
              <w:rPr>
                <w:iCs/>
                <w:sz w:val="16"/>
                <w:szCs w:val="16"/>
              </w:rPr>
            </w:pPr>
          </w:p>
        </w:tc>
        <w:tc>
          <w:tcPr>
            <w:tcW w:w="1834" w:type="dxa"/>
          </w:tcPr>
          <w:p w14:paraId="37900053" w14:textId="77777777" w:rsidR="00BC5C6F" w:rsidRDefault="00BC5C6F" w:rsidP="00BC5C6F">
            <w:pPr>
              <w:ind w:firstLine="38"/>
              <w:jc w:val="both"/>
              <w:rPr>
                <w:iCs/>
                <w:sz w:val="16"/>
                <w:szCs w:val="16"/>
              </w:rPr>
            </w:pPr>
            <w:r>
              <w:rPr>
                <w:b/>
                <w:bCs/>
                <w:iCs/>
                <w:sz w:val="16"/>
                <w:szCs w:val="16"/>
              </w:rPr>
              <w:t xml:space="preserve">P.S.2.1029 </w:t>
            </w:r>
            <w:r>
              <w:rPr>
                <w:iCs/>
                <w:sz w:val="16"/>
                <w:szCs w:val="16"/>
              </w:rPr>
              <w:t>„Tikslinės transporto priemonės“ (</w:t>
            </w:r>
            <w:r>
              <w:rPr>
                <w:i/>
                <w:sz w:val="16"/>
                <w:szCs w:val="16"/>
              </w:rPr>
              <w:t>skaičius</w:t>
            </w:r>
            <w:r>
              <w:rPr>
                <w:iCs/>
                <w:sz w:val="16"/>
                <w:szCs w:val="16"/>
              </w:rPr>
              <w:t>)</w:t>
            </w:r>
          </w:p>
          <w:p w14:paraId="2A693C22" w14:textId="77777777" w:rsidR="00BC5C6F" w:rsidRDefault="00BC5C6F" w:rsidP="00BC5C6F">
            <w:pPr>
              <w:jc w:val="both"/>
              <w:rPr>
                <w:iCs/>
                <w:sz w:val="16"/>
                <w:szCs w:val="16"/>
              </w:rPr>
            </w:pPr>
          </w:p>
        </w:tc>
        <w:tc>
          <w:tcPr>
            <w:tcW w:w="716" w:type="dxa"/>
          </w:tcPr>
          <w:p w14:paraId="22349EDF" w14:textId="77777777" w:rsidR="00BC5C6F" w:rsidRDefault="00BC5C6F" w:rsidP="00BC5C6F">
            <w:pPr>
              <w:jc w:val="both"/>
              <w:rPr>
                <w:bCs/>
                <w:sz w:val="16"/>
                <w:szCs w:val="16"/>
              </w:rPr>
            </w:pPr>
            <w:r>
              <w:rPr>
                <w:bCs/>
                <w:sz w:val="16"/>
                <w:szCs w:val="16"/>
              </w:rPr>
              <w:t>1</w:t>
            </w:r>
          </w:p>
        </w:tc>
        <w:tc>
          <w:tcPr>
            <w:tcW w:w="852" w:type="dxa"/>
            <w:vMerge/>
          </w:tcPr>
          <w:p w14:paraId="57BFA588" w14:textId="77777777" w:rsidR="00BC5C6F" w:rsidRDefault="00BC5C6F" w:rsidP="00BC5C6F">
            <w:pPr>
              <w:jc w:val="both"/>
              <w:rPr>
                <w:i/>
                <w:sz w:val="20"/>
              </w:rPr>
            </w:pPr>
          </w:p>
        </w:tc>
        <w:tc>
          <w:tcPr>
            <w:tcW w:w="709" w:type="dxa"/>
            <w:vMerge/>
          </w:tcPr>
          <w:p w14:paraId="6E3E280C" w14:textId="77777777" w:rsidR="00BC5C6F" w:rsidRDefault="00BC5C6F" w:rsidP="00BC5C6F">
            <w:pPr>
              <w:jc w:val="both"/>
              <w:rPr>
                <w:b/>
                <w:sz w:val="20"/>
              </w:rPr>
            </w:pPr>
          </w:p>
        </w:tc>
      </w:tr>
      <w:tr w:rsidR="00BC5C6F" w14:paraId="41EFEFEF" w14:textId="77777777" w:rsidTr="00787B3D">
        <w:tc>
          <w:tcPr>
            <w:tcW w:w="1134" w:type="dxa"/>
            <w:shd w:val="clear" w:color="auto" w:fill="F2F2F2" w:themeFill="background1" w:themeFillShade="F2"/>
          </w:tcPr>
          <w:p w14:paraId="69E9A39C" w14:textId="77777777" w:rsidR="00BC5C6F" w:rsidRDefault="00BC5C6F" w:rsidP="00BC5C6F">
            <w:pPr>
              <w:jc w:val="both"/>
              <w:rPr>
                <w:sz w:val="16"/>
                <w:szCs w:val="16"/>
              </w:rPr>
            </w:pPr>
            <w:r>
              <w:rPr>
                <w:sz w:val="16"/>
                <w:szCs w:val="16"/>
              </w:rPr>
              <w:t xml:space="preserve">1.4. </w:t>
            </w:r>
          </w:p>
          <w:p w14:paraId="43368538" w14:textId="77777777" w:rsidR="00BC5C6F" w:rsidRDefault="00BC5C6F" w:rsidP="00BC5C6F">
            <w:pPr>
              <w:jc w:val="both"/>
              <w:rPr>
                <w:sz w:val="16"/>
                <w:szCs w:val="16"/>
              </w:rPr>
            </w:pPr>
            <w:r>
              <w:rPr>
                <w:sz w:val="16"/>
                <w:szCs w:val="16"/>
              </w:rPr>
              <w:t>Stiprinti ikimokyklinio ugdymo įstaigų tinklą, kuriant naujas ugdymo veiklas</w:t>
            </w:r>
          </w:p>
        </w:tc>
        <w:tc>
          <w:tcPr>
            <w:tcW w:w="852" w:type="dxa"/>
            <w:shd w:val="clear" w:color="auto" w:fill="F2F2F2" w:themeFill="background1" w:themeFillShade="F2"/>
          </w:tcPr>
          <w:p w14:paraId="1DA17E40" w14:textId="77777777" w:rsidR="00BC5C6F" w:rsidRDefault="00BC5C6F" w:rsidP="00BC5C6F">
            <w:pPr>
              <w:jc w:val="both"/>
              <w:rPr>
                <w:i/>
                <w:sz w:val="20"/>
              </w:rPr>
            </w:pPr>
            <w:r>
              <w:rPr>
                <w:i/>
                <w:sz w:val="16"/>
                <w:szCs w:val="16"/>
              </w:rPr>
              <w:t>Nepildoma</w:t>
            </w:r>
          </w:p>
        </w:tc>
        <w:tc>
          <w:tcPr>
            <w:tcW w:w="1134" w:type="dxa"/>
            <w:shd w:val="clear" w:color="auto" w:fill="F2F2F2" w:themeFill="background1" w:themeFillShade="F2"/>
          </w:tcPr>
          <w:p w14:paraId="57752CF9" w14:textId="77777777" w:rsidR="00BC5C6F" w:rsidRDefault="00BC5C6F" w:rsidP="00BC5C6F">
            <w:pPr>
              <w:jc w:val="both"/>
              <w:rPr>
                <w:iCs/>
                <w:sz w:val="16"/>
                <w:szCs w:val="16"/>
              </w:rPr>
            </w:pPr>
            <w:r>
              <w:rPr>
                <w:iCs/>
                <w:sz w:val="16"/>
                <w:szCs w:val="16"/>
              </w:rPr>
              <w:t>Visagino savivaldybės administracija</w:t>
            </w:r>
          </w:p>
        </w:tc>
        <w:tc>
          <w:tcPr>
            <w:tcW w:w="1134" w:type="dxa"/>
            <w:shd w:val="clear" w:color="auto" w:fill="F2F2F2" w:themeFill="background1" w:themeFillShade="F2"/>
          </w:tcPr>
          <w:p w14:paraId="454B307C" w14:textId="77777777" w:rsidR="00BC5C6F" w:rsidRDefault="00BC5C6F" w:rsidP="00BC5C6F">
            <w:pPr>
              <w:ind w:right="-106"/>
              <w:jc w:val="both"/>
              <w:rPr>
                <w:bCs/>
                <w:sz w:val="16"/>
                <w:szCs w:val="16"/>
              </w:rPr>
            </w:pPr>
            <w:r>
              <w:rPr>
                <w:bCs/>
                <w:sz w:val="16"/>
                <w:szCs w:val="16"/>
              </w:rPr>
              <w:t>Visagino lopšelis darželis „Auksinis gaidelis“;              Visagino lopšelis darželis „Auksinis raktelis“;                Visagino lopšelis darželis „Ąžuoliukas“;                      Visagino lopšelis darželis „Gintarėlis“;                           Visagino lopšelis darželis „</w:t>
            </w:r>
            <w:proofErr w:type="spellStart"/>
            <w:r>
              <w:rPr>
                <w:bCs/>
                <w:sz w:val="16"/>
                <w:szCs w:val="16"/>
              </w:rPr>
              <w:t>Kulverstukas</w:t>
            </w:r>
            <w:proofErr w:type="spellEnd"/>
            <w:r>
              <w:rPr>
                <w:bCs/>
                <w:sz w:val="16"/>
                <w:szCs w:val="16"/>
              </w:rPr>
              <w:t>“</w:t>
            </w:r>
          </w:p>
        </w:tc>
        <w:tc>
          <w:tcPr>
            <w:tcW w:w="708" w:type="dxa"/>
            <w:shd w:val="clear" w:color="auto" w:fill="F2F2F2" w:themeFill="background1" w:themeFillShade="F2"/>
          </w:tcPr>
          <w:p w14:paraId="708FF1B1" w14:textId="77777777" w:rsidR="00BC5C6F" w:rsidRDefault="00BC5C6F" w:rsidP="00BC5C6F">
            <w:pPr>
              <w:jc w:val="both"/>
              <w:rPr>
                <w:i/>
                <w:sz w:val="20"/>
              </w:rPr>
            </w:pPr>
            <w:r>
              <w:rPr>
                <w:i/>
                <w:sz w:val="16"/>
                <w:szCs w:val="16"/>
              </w:rPr>
              <w:t>Nepildoma</w:t>
            </w:r>
          </w:p>
        </w:tc>
        <w:tc>
          <w:tcPr>
            <w:tcW w:w="946" w:type="dxa"/>
            <w:shd w:val="clear" w:color="auto" w:fill="F2F2F2" w:themeFill="background1" w:themeFillShade="F2"/>
          </w:tcPr>
          <w:p w14:paraId="5D37FBAD" w14:textId="5D0607E5" w:rsidR="00BC5C6F" w:rsidRPr="00897D05" w:rsidRDefault="00BC5C6F" w:rsidP="00BC5C6F">
            <w:pPr>
              <w:jc w:val="both"/>
              <w:rPr>
                <w:b/>
                <w:sz w:val="20"/>
              </w:rPr>
            </w:pPr>
            <w:r w:rsidRPr="00897D05">
              <w:rPr>
                <w:iCs/>
                <w:sz w:val="16"/>
                <w:szCs w:val="16"/>
              </w:rPr>
              <w:t>Taip</w:t>
            </w:r>
            <w:r w:rsidR="0080298E" w:rsidRPr="00897D05">
              <w:rPr>
                <w:iCs/>
                <w:sz w:val="16"/>
                <w:szCs w:val="16"/>
              </w:rPr>
              <w:t xml:space="preserve"> , DV, I, LGV.</w:t>
            </w:r>
          </w:p>
        </w:tc>
        <w:tc>
          <w:tcPr>
            <w:tcW w:w="999" w:type="dxa"/>
            <w:shd w:val="clear" w:color="auto" w:fill="F2F2F2" w:themeFill="background1" w:themeFillShade="F2"/>
          </w:tcPr>
          <w:p w14:paraId="47BEF6BC" w14:textId="77777777" w:rsidR="00BC5C6F" w:rsidRDefault="00BC5C6F" w:rsidP="00BC5C6F">
            <w:pPr>
              <w:jc w:val="both"/>
              <w:rPr>
                <w:i/>
                <w:sz w:val="20"/>
              </w:rPr>
            </w:pPr>
            <w:r>
              <w:rPr>
                <w:i/>
                <w:sz w:val="16"/>
                <w:szCs w:val="16"/>
              </w:rPr>
              <w:t>Nepildoma</w:t>
            </w:r>
          </w:p>
        </w:tc>
        <w:tc>
          <w:tcPr>
            <w:tcW w:w="1169" w:type="dxa"/>
            <w:shd w:val="clear" w:color="auto" w:fill="F2F2F2" w:themeFill="background1" w:themeFillShade="F2"/>
          </w:tcPr>
          <w:p w14:paraId="040C70CE" w14:textId="77777777" w:rsidR="00BC5C6F" w:rsidRDefault="00BC5C6F" w:rsidP="00BC5C6F">
            <w:pPr>
              <w:jc w:val="both"/>
              <w:rPr>
                <w:b/>
                <w:sz w:val="16"/>
                <w:szCs w:val="16"/>
              </w:rPr>
            </w:pPr>
            <w:r>
              <w:rPr>
                <w:b/>
                <w:sz w:val="16"/>
                <w:szCs w:val="16"/>
              </w:rPr>
              <w:t>1 500 000,00</w:t>
            </w:r>
          </w:p>
        </w:tc>
        <w:tc>
          <w:tcPr>
            <w:tcW w:w="709" w:type="dxa"/>
            <w:shd w:val="clear" w:color="auto" w:fill="F2F2F2" w:themeFill="background1" w:themeFillShade="F2"/>
          </w:tcPr>
          <w:p w14:paraId="6C502E87" w14:textId="77777777" w:rsidR="00BC5C6F" w:rsidRDefault="00BC5C6F" w:rsidP="00BC5C6F">
            <w:pPr>
              <w:jc w:val="both"/>
              <w:rPr>
                <w:sz w:val="16"/>
                <w:szCs w:val="16"/>
              </w:rPr>
            </w:pPr>
            <w:r>
              <w:rPr>
                <w:sz w:val="16"/>
                <w:szCs w:val="16"/>
              </w:rPr>
              <w:t>0,00</w:t>
            </w:r>
          </w:p>
        </w:tc>
        <w:tc>
          <w:tcPr>
            <w:tcW w:w="1133" w:type="dxa"/>
            <w:shd w:val="clear" w:color="auto" w:fill="F2F2F2" w:themeFill="background1" w:themeFillShade="F2"/>
          </w:tcPr>
          <w:p w14:paraId="5B15EAE0" w14:textId="77777777" w:rsidR="00BC5C6F" w:rsidRDefault="00BC5C6F" w:rsidP="00BC5C6F">
            <w:pPr>
              <w:jc w:val="both"/>
              <w:rPr>
                <w:iCs/>
                <w:sz w:val="16"/>
                <w:szCs w:val="16"/>
              </w:rPr>
            </w:pPr>
            <w:r>
              <w:rPr>
                <w:iCs/>
                <w:sz w:val="16"/>
                <w:szCs w:val="16"/>
              </w:rPr>
              <w:t>0,00</w:t>
            </w:r>
          </w:p>
          <w:p w14:paraId="72E07AB3" w14:textId="77777777" w:rsidR="00BC5C6F" w:rsidRDefault="00BC5C6F" w:rsidP="00BC5C6F">
            <w:pPr>
              <w:jc w:val="both"/>
              <w:rPr>
                <w:i/>
                <w:sz w:val="20"/>
              </w:rPr>
            </w:pPr>
          </w:p>
        </w:tc>
        <w:tc>
          <w:tcPr>
            <w:tcW w:w="1131" w:type="dxa"/>
            <w:shd w:val="clear" w:color="auto" w:fill="F2F2F2" w:themeFill="background1" w:themeFillShade="F2"/>
          </w:tcPr>
          <w:p w14:paraId="28D01160" w14:textId="77777777" w:rsidR="00BC5C6F" w:rsidRDefault="00BC5C6F" w:rsidP="00BC5C6F">
            <w:pPr>
              <w:ind w:right="-115"/>
              <w:jc w:val="both"/>
              <w:rPr>
                <w:b/>
                <w:bCs/>
                <w:sz w:val="16"/>
                <w:szCs w:val="16"/>
              </w:rPr>
            </w:pPr>
            <w:r>
              <w:rPr>
                <w:b/>
                <w:bCs/>
                <w:sz w:val="16"/>
                <w:szCs w:val="16"/>
              </w:rPr>
              <w:t>1 275 000,00</w:t>
            </w:r>
          </w:p>
        </w:tc>
        <w:tc>
          <w:tcPr>
            <w:tcW w:w="859" w:type="dxa"/>
            <w:shd w:val="clear" w:color="auto" w:fill="F2F2F2" w:themeFill="background1" w:themeFillShade="F2"/>
          </w:tcPr>
          <w:p w14:paraId="51375C87" w14:textId="77777777" w:rsidR="00BC5C6F" w:rsidRDefault="00BC5C6F" w:rsidP="00BC5C6F">
            <w:pPr>
              <w:ind w:left="-96"/>
              <w:jc w:val="both"/>
              <w:rPr>
                <w:rFonts w:eastAsia="Calibri"/>
                <w:b/>
                <w:iCs/>
                <w:sz w:val="16"/>
                <w:szCs w:val="16"/>
              </w:rPr>
            </w:pPr>
            <w:r>
              <w:rPr>
                <w:rFonts w:eastAsia="Calibri"/>
                <w:b/>
                <w:iCs/>
                <w:sz w:val="16"/>
                <w:szCs w:val="16"/>
              </w:rPr>
              <w:t>225 000,00</w:t>
            </w:r>
          </w:p>
          <w:p w14:paraId="53E579EA" w14:textId="77777777" w:rsidR="00BC5C6F" w:rsidRDefault="00BC5C6F" w:rsidP="00BC5C6F">
            <w:pPr>
              <w:ind w:left="-96" w:right="-118" w:hanging="142"/>
              <w:jc w:val="both"/>
              <w:rPr>
                <w:b/>
                <w:sz w:val="20"/>
              </w:rPr>
            </w:pPr>
          </w:p>
        </w:tc>
        <w:tc>
          <w:tcPr>
            <w:tcW w:w="1834" w:type="dxa"/>
            <w:shd w:val="clear" w:color="auto" w:fill="F2F2F2" w:themeFill="background1" w:themeFillShade="F2"/>
          </w:tcPr>
          <w:p w14:paraId="2582DBCD" w14:textId="77777777" w:rsidR="00BC5C6F" w:rsidRDefault="00BC5C6F" w:rsidP="00BC5C6F">
            <w:pPr>
              <w:jc w:val="both"/>
              <w:rPr>
                <w:b/>
                <w:sz w:val="20"/>
              </w:rPr>
            </w:pPr>
          </w:p>
        </w:tc>
        <w:tc>
          <w:tcPr>
            <w:tcW w:w="716" w:type="dxa"/>
            <w:shd w:val="clear" w:color="auto" w:fill="F2F2F2" w:themeFill="background1" w:themeFillShade="F2"/>
          </w:tcPr>
          <w:p w14:paraId="2837207D" w14:textId="77777777" w:rsidR="00BC5C6F" w:rsidRDefault="00BC5C6F" w:rsidP="00BC5C6F">
            <w:pPr>
              <w:jc w:val="both"/>
              <w:rPr>
                <w:b/>
                <w:sz w:val="20"/>
              </w:rPr>
            </w:pPr>
          </w:p>
        </w:tc>
        <w:tc>
          <w:tcPr>
            <w:tcW w:w="852" w:type="dxa"/>
            <w:shd w:val="clear" w:color="auto" w:fill="F2F2F2" w:themeFill="background1" w:themeFillShade="F2"/>
          </w:tcPr>
          <w:p w14:paraId="65E62D28" w14:textId="77777777" w:rsidR="00BC5C6F" w:rsidRDefault="00BC5C6F" w:rsidP="00BC5C6F">
            <w:pPr>
              <w:jc w:val="both"/>
              <w:rPr>
                <w:iCs/>
                <w:sz w:val="16"/>
                <w:szCs w:val="16"/>
              </w:rPr>
            </w:pPr>
            <w:r>
              <w:rPr>
                <w:iCs/>
                <w:sz w:val="16"/>
                <w:szCs w:val="16"/>
              </w:rPr>
              <w:t xml:space="preserve">2024 m. III </w:t>
            </w:r>
            <w:proofErr w:type="spellStart"/>
            <w:r>
              <w:rPr>
                <w:iCs/>
                <w:sz w:val="16"/>
                <w:szCs w:val="16"/>
              </w:rPr>
              <w:t>ketv</w:t>
            </w:r>
            <w:proofErr w:type="spellEnd"/>
            <w:r>
              <w:rPr>
                <w:iCs/>
                <w:sz w:val="16"/>
                <w:szCs w:val="16"/>
              </w:rPr>
              <w:t>.</w:t>
            </w:r>
          </w:p>
        </w:tc>
        <w:tc>
          <w:tcPr>
            <w:tcW w:w="709" w:type="dxa"/>
            <w:shd w:val="clear" w:color="auto" w:fill="F2F2F2" w:themeFill="background1" w:themeFillShade="F2"/>
          </w:tcPr>
          <w:p w14:paraId="4A5F37E4" w14:textId="77777777" w:rsidR="00BC5C6F" w:rsidRDefault="00BC5C6F" w:rsidP="00BC5C6F">
            <w:pPr>
              <w:jc w:val="both"/>
              <w:rPr>
                <w:iCs/>
                <w:sz w:val="16"/>
                <w:szCs w:val="16"/>
              </w:rPr>
            </w:pPr>
            <w:r>
              <w:rPr>
                <w:iCs/>
                <w:sz w:val="16"/>
                <w:szCs w:val="16"/>
              </w:rPr>
              <w:t xml:space="preserve">2025 m. IV </w:t>
            </w:r>
            <w:proofErr w:type="spellStart"/>
            <w:r>
              <w:rPr>
                <w:iCs/>
                <w:sz w:val="16"/>
                <w:szCs w:val="16"/>
              </w:rPr>
              <w:t>ketv</w:t>
            </w:r>
            <w:proofErr w:type="spellEnd"/>
            <w:r>
              <w:rPr>
                <w:iCs/>
                <w:sz w:val="16"/>
                <w:szCs w:val="16"/>
              </w:rPr>
              <w:t>.</w:t>
            </w:r>
          </w:p>
        </w:tc>
      </w:tr>
      <w:tr w:rsidR="00BC5C6F" w14:paraId="08C90248" w14:textId="77777777" w:rsidTr="00787B3D">
        <w:trPr>
          <w:trHeight w:val="1172"/>
        </w:trPr>
        <w:tc>
          <w:tcPr>
            <w:tcW w:w="1134" w:type="dxa"/>
            <w:vMerge w:val="restart"/>
            <w:vAlign w:val="center"/>
          </w:tcPr>
          <w:p w14:paraId="2CD46FF4" w14:textId="77777777" w:rsidR="00BC5C6F" w:rsidRDefault="00BC5C6F" w:rsidP="00BC5C6F">
            <w:pPr>
              <w:jc w:val="both"/>
              <w:rPr>
                <w:sz w:val="20"/>
              </w:rPr>
            </w:pPr>
          </w:p>
        </w:tc>
        <w:tc>
          <w:tcPr>
            <w:tcW w:w="852" w:type="dxa"/>
            <w:vMerge w:val="restart"/>
            <w:vAlign w:val="center"/>
          </w:tcPr>
          <w:p w14:paraId="6CD7AC18" w14:textId="77777777" w:rsidR="00BC5C6F" w:rsidRDefault="00BC5C6F" w:rsidP="00BC5C6F">
            <w:pPr>
              <w:jc w:val="both"/>
              <w:rPr>
                <w:i/>
                <w:sz w:val="20"/>
              </w:rPr>
            </w:pPr>
          </w:p>
        </w:tc>
        <w:tc>
          <w:tcPr>
            <w:tcW w:w="1134" w:type="dxa"/>
            <w:vMerge w:val="restart"/>
            <w:vAlign w:val="center"/>
          </w:tcPr>
          <w:p w14:paraId="28F2075C" w14:textId="77777777" w:rsidR="00BC5C6F" w:rsidRDefault="00BC5C6F" w:rsidP="00BC5C6F">
            <w:pPr>
              <w:jc w:val="both"/>
              <w:rPr>
                <w:i/>
                <w:sz w:val="20"/>
              </w:rPr>
            </w:pPr>
          </w:p>
        </w:tc>
        <w:tc>
          <w:tcPr>
            <w:tcW w:w="1134" w:type="dxa"/>
            <w:vMerge w:val="restart"/>
            <w:vAlign w:val="center"/>
          </w:tcPr>
          <w:p w14:paraId="68112AF6" w14:textId="77777777" w:rsidR="00BC5C6F" w:rsidRDefault="00BC5C6F" w:rsidP="00BC5C6F">
            <w:pPr>
              <w:jc w:val="both"/>
              <w:rPr>
                <w:b/>
                <w:sz w:val="20"/>
              </w:rPr>
            </w:pPr>
          </w:p>
        </w:tc>
        <w:tc>
          <w:tcPr>
            <w:tcW w:w="708" w:type="dxa"/>
            <w:vMerge w:val="restart"/>
            <w:vAlign w:val="center"/>
          </w:tcPr>
          <w:p w14:paraId="75AA17B3" w14:textId="77777777" w:rsidR="00BC5C6F" w:rsidRDefault="00BC5C6F" w:rsidP="00BC5C6F">
            <w:pPr>
              <w:jc w:val="both"/>
              <w:rPr>
                <w:i/>
                <w:sz w:val="20"/>
              </w:rPr>
            </w:pPr>
          </w:p>
        </w:tc>
        <w:tc>
          <w:tcPr>
            <w:tcW w:w="946" w:type="dxa"/>
            <w:vMerge w:val="restart"/>
            <w:vAlign w:val="center"/>
          </w:tcPr>
          <w:p w14:paraId="195C234B" w14:textId="77777777" w:rsidR="00BC5C6F" w:rsidRDefault="00BC5C6F" w:rsidP="00BC5C6F">
            <w:pPr>
              <w:jc w:val="both"/>
              <w:rPr>
                <w:b/>
                <w:sz w:val="20"/>
              </w:rPr>
            </w:pPr>
          </w:p>
        </w:tc>
        <w:tc>
          <w:tcPr>
            <w:tcW w:w="999" w:type="dxa"/>
            <w:vMerge w:val="restart"/>
            <w:vAlign w:val="center"/>
          </w:tcPr>
          <w:p w14:paraId="7EC2B20F" w14:textId="77777777" w:rsidR="00BC5C6F" w:rsidRDefault="00BC5C6F" w:rsidP="00BC5C6F">
            <w:pPr>
              <w:jc w:val="both"/>
              <w:rPr>
                <w:i/>
                <w:sz w:val="20"/>
              </w:rPr>
            </w:pPr>
          </w:p>
        </w:tc>
        <w:tc>
          <w:tcPr>
            <w:tcW w:w="1169" w:type="dxa"/>
            <w:vMerge w:val="restart"/>
          </w:tcPr>
          <w:p w14:paraId="0E35E409" w14:textId="77777777" w:rsidR="00BC5C6F" w:rsidRDefault="00BC5C6F" w:rsidP="00BC5C6F">
            <w:pPr>
              <w:jc w:val="both"/>
              <w:rPr>
                <w:bCs/>
                <w:i/>
                <w:iCs/>
                <w:sz w:val="16"/>
                <w:szCs w:val="16"/>
              </w:rPr>
            </w:pPr>
            <w:r>
              <w:rPr>
                <w:bCs/>
                <w:i/>
                <w:iCs/>
                <w:sz w:val="16"/>
                <w:szCs w:val="16"/>
              </w:rPr>
              <w:t>1 300 000,00</w:t>
            </w:r>
          </w:p>
        </w:tc>
        <w:tc>
          <w:tcPr>
            <w:tcW w:w="709" w:type="dxa"/>
            <w:vMerge w:val="restart"/>
          </w:tcPr>
          <w:p w14:paraId="4479E70A" w14:textId="77777777" w:rsidR="00BC5C6F" w:rsidRDefault="00BC5C6F" w:rsidP="00BC5C6F">
            <w:pPr>
              <w:jc w:val="both"/>
              <w:rPr>
                <w:i/>
                <w:iCs/>
                <w:sz w:val="16"/>
                <w:szCs w:val="16"/>
              </w:rPr>
            </w:pPr>
            <w:r>
              <w:rPr>
                <w:i/>
                <w:iCs/>
                <w:sz w:val="16"/>
                <w:szCs w:val="16"/>
              </w:rPr>
              <w:t>0,00</w:t>
            </w:r>
          </w:p>
        </w:tc>
        <w:tc>
          <w:tcPr>
            <w:tcW w:w="1133" w:type="dxa"/>
            <w:vMerge w:val="restart"/>
          </w:tcPr>
          <w:p w14:paraId="13A14633" w14:textId="77777777" w:rsidR="00BC5C6F" w:rsidRDefault="00BC5C6F" w:rsidP="00BC5C6F">
            <w:pPr>
              <w:jc w:val="both"/>
              <w:rPr>
                <w:b/>
                <w:i/>
                <w:iCs/>
                <w:sz w:val="20"/>
              </w:rPr>
            </w:pPr>
            <w:r>
              <w:rPr>
                <w:bCs/>
                <w:i/>
                <w:iCs/>
                <w:sz w:val="16"/>
                <w:szCs w:val="16"/>
              </w:rPr>
              <w:t>0,00</w:t>
            </w:r>
          </w:p>
        </w:tc>
        <w:tc>
          <w:tcPr>
            <w:tcW w:w="1131" w:type="dxa"/>
            <w:vMerge w:val="restart"/>
          </w:tcPr>
          <w:p w14:paraId="2D0EC4A8" w14:textId="77777777" w:rsidR="00BC5C6F" w:rsidRDefault="00BC5C6F" w:rsidP="00BC5C6F">
            <w:pPr>
              <w:ind w:right="-115"/>
              <w:jc w:val="both"/>
              <w:rPr>
                <w:i/>
                <w:iCs/>
                <w:sz w:val="16"/>
                <w:szCs w:val="16"/>
              </w:rPr>
            </w:pPr>
            <w:r>
              <w:rPr>
                <w:i/>
                <w:iCs/>
                <w:sz w:val="16"/>
                <w:szCs w:val="16"/>
              </w:rPr>
              <w:t>1 105 000,00</w:t>
            </w:r>
          </w:p>
          <w:p w14:paraId="2A9B285D" w14:textId="77777777" w:rsidR="00BC5C6F" w:rsidRDefault="00BC5C6F" w:rsidP="00BC5C6F">
            <w:pPr>
              <w:ind w:right="-115"/>
              <w:jc w:val="both"/>
              <w:rPr>
                <w:b/>
                <w:i/>
                <w:iCs/>
                <w:sz w:val="20"/>
              </w:rPr>
            </w:pPr>
          </w:p>
        </w:tc>
        <w:tc>
          <w:tcPr>
            <w:tcW w:w="859" w:type="dxa"/>
            <w:vMerge w:val="restart"/>
          </w:tcPr>
          <w:p w14:paraId="1D684EA1" w14:textId="77777777" w:rsidR="00BC5C6F" w:rsidRDefault="00BC5C6F" w:rsidP="00BC5C6F">
            <w:pPr>
              <w:ind w:left="-96"/>
              <w:jc w:val="both"/>
              <w:rPr>
                <w:rFonts w:eastAsia="Calibri"/>
                <w:bCs/>
                <w:i/>
                <w:sz w:val="16"/>
                <w:szCs w:val="16"/>
              </w:rPr>
            </w:pPr>
            <w:r>
              <w:rPr>
                <w:rFonts w:eastAsia="Calibri"/>
                <w:bCs/>
                <w:i/>
                <w:sz w:val="16"/>
                <w:szCs w:val="16"/>
              </w:rPr>
              <w:t>195 000,00</w:t>
            </w:r>
          </w:p>
          <w:p w14:paraId="459D3DF8" w14:textId="77777777" w:rsidR="00BC5C6F" w:rsidRDefault="00BC5C6F" w:rsidP="00BC5C6F">
            <w:pPr>
              <w:jc w:val="both"/>
              <w:rPr>
                <w:b/>
                <w:i/>
                <w:iCs/>
                <w:sz w:val="20"/>
              </w:rPr>
            </w:pPr>
          </w:p>
        </w:tc>
        <w:tc>
          <w:tcPr>
            <w:tcW w:w="1834" w:type="dxa"/>
            <w:tcBorders>
              <w:top w:val="single" w:sz="4" w:space="0" w:color="auto"/>
              <w:left w:val="single" w:sz="4" w:space="0" w:color="auto"/>
              <w:bottom w:val="single" w:sz="4" w:space="0" w:color="auto"/>
              <w:right w:val="single" w:sz="4" w:space="0" w:color="auto"/>
            </w:tcBorders>
          </w:tcPr>
          <w:p w14:paraId="3C5F37DF" w14:textId="77777777" w:rsidR="00BC5C6F" w:rsidRDefault="00BC5C6F" w:rsidP="00BC5C6F">
            <w:pPr>
              <w:jc w:val="both"/>
              <w:rPr>
                <w:iCs/>
                <w:sz w:val="16"/>
                <w:szCs w:val="16"/>
              </w:rPr>
            </w:pPr>
            <w:r>
              <w:rPr>
                <w:b/>
                <w:bCs/>
                <w:iCs/>
                <w:sz w:val="16"/>
                <w:szCs w:val="16"/>
              </w:rPr>
              <w:t xml:space="preserve">R.B.2.2070 </w:t>
            </w:r>
            <w:r>
              <w:rPr>
                <w:iCs/>
                <w:sz w:val="16"/>
                <w:szCs w:val="16"/>
              </w:rPr>
              <w:t>„Naujos arba modernizuotos vaikų priežiūros infrastruktūros naudotojų skaičius per metus“ (</w:t>
            </w:r>
            <w:r>
              <w:rPr>
                <w:i/>
                <w:sz w:val="16"/>
                <w:szCs w:val="16"/>
              </w:rPr>
              <w:t>naudotojai per metus</w:t>
            </w:r>
            <w:r>
              <w:rPr>
                <w:iCs/>
                <w:sz w:val="16"/>
                <w:szCs w:val="16"/>
              </w:rPr>
              <w:t>)</w:t>
            </w:r>
          </w:p>
          <w:p w14:paraId="2BEF4B9E" w14:textId="77777777" w:rsidR="00BC5C6F" w:rsidRDefault="00BC5C6F" w:rsidP="00BC5C6F">
            <w:pPr>
              <w:jc w:val="both"/>
              <w:rPr>
                <w:b/>
                <w:sz w:val="20"/>
              </w:rPr>
            </w:pPr>
          </w:p>
        </w:tc>
        <w:tc>
          <w:tcPr>
            <w:tcW w:w="716" w:type="dxa"/>
            <w:tcBorders>
              <w:top w:val="single" w:sz="4" w:space="0" w:color="auto"/>
              <w:left w:val="single" w:sz="4" w:space="0" w:color="auto"/>
              <w:bottom w:val="single" w:sz="4" w:space="0" w:color="auto"/>
              <w:right w:val="single" w:sz="4" w:space="0" w:color="auto"/>
            </w:tcBorders>
          </w:tcPr>
          <w:p w14:paraId="1634AB91" w14:textId="77777777" w:rsidR="00BC5C6F" w:rsidRDefault="00BC5C6F" w:rsidP="00BC5C6F">
            <w:pPr>
              <w:jc w:val="both"/>
              <w:rPr>
                <w:sz w:val="16"/>
                <w:szCs w:val="16"/>
              </w:rPr>
            </w:pPr>
            <w:r>
              <w:rPr>
                <w:sz w:val="16"/>
                <w:szCs w:val="16"/>
              </w:rPr>
              <w:t>954</w:t>
            </w:r>
          </w:p>
          <w:p w14:paraId="7DA691DE" w14:textId="77777777" w:rsidR="00BC5C6F" w:rsidRDefault="00BC5C6F" w:rsidP="00BC5C6F">
            <w:pPr>
              <w:jc w:val="both"/>
              <w:rPr>
                <w:sz w:val="16"/>
                <w:szCs w:val="16"/>
              </w:rPr>
            </w:pPr>
          </w:p>
          <w:p w14:paraId="7A36FAB0" w14:textId="77777777" w:rsidR="00BC5C6F" w:rsidRDefault="00BC5C6F" w:rsidP="00BC5C6F">
            <w:pPr>
              <w:jc w:val="both"/>
              <w:rPr>
                <w:sz w:val="16"/>
                <w:szCs w:val="16"/>
              </w:rPr>
            </w:pPr>
          </w:p>
          <w:p w14:paraId="2A3C3AAF" w14:textId="77777777" w:rsidR="00BC5C6F" w:rsidRDefault="00BC5C6F" w:rsidP="00BC5C6F">
            <w:pPr>
              <w:jc w:val="both"/>
              <w:rPr>
                <w:sz w:val="16"/>
                <w:szCs w:val="16"/>
              </w:rPr>
            </w:pPr>
          </w:p>
          <w:p w14:paraId="63A41214" w14:textId="77777777" w:rsidR="00BC5C6F" w:rsidRDefault="00BC5C6F" w:rsidP="00BC5C6F">
            <w:pPr>
              <w:jc w:val="both"/>
              <w:rPr>
                <w:sz w:val="16"/>
                <w:szCs w:val="16"/>
              </w:rPr>
            </w:pPr>
          </w:p>
          <w:p w14:paraId="2856868C" w14:textId="77777777" w:rsidR="00BC5C6F" w:rsidRDefault="00BC5C6F" w:rsidP="00BC5C6F">
            <w:pPr>
              <w:jc w:val="both"/>
              <w:rPr>
                <w:sz w:val="16"/>
                <w:szCs w:val="16"/>
              </w:rPr>
            </w:pPr>
          </w:p>
          <w:p w14:paraId="1A747750" w14:textId="77777777" w:rsidR="00BC5C6F" w:rsidRDefault="00BC5C6F" w:rsidP="00BC5C6F">
            <w:pPr>
              <w:jc w:val="both"/>
              <w:rPr>
                <w:b/>
                <w:sz w:val="20"/>
              </w:rPr>
            </w:pPr>
          </w:p>
        </w:tc>
        <w:tc>
          <w:tcPr>
            <w:tcW w:w="852" w:type="dxa"/>
            <w:vMerge w:val="restart"/>
          </w:tcPr>
          <w:p w14:paraId="0111F25C" w14:textId="77777777" w:rsidR="00BC5C6F" w:rsidRDefault="00BC5C6F" w:rsidP="00BC5C6F">
            <w:pPr>
              <w:jc w:val="both"/>
              <w:rPr>
                <w:i/>
                <w:sz w:val="20"/>
              </w:rPr>
            </w:pPr>
          </w:p>
        </w:tc>
        <w:tc>
          <w:tcPr>
            <w:tcW w:w="709" w:type="dxa"/>
            <w:vMerge w:val="restart"/>
          </w:tcPr>
          <w:p w14:paraId="288B730A" w14:textId="77777777" w:rsidR="00BC5C6F" w:rsidRDefault="00BC5C6F" w:rsidP="00BC5C6F">
            <w:pPr>
              <w:jc w:val="both"/>
              <w:rPr>
                <w:b/>
                <w:sz w:val="20"/>
              </w:rPr>
            </w:pPr>
          </w:p>
        </w:tc>
      </w:tr>
      <w:tr w:rsidR="00BC5C6F" w14:paraId="44563BE3" w14:textId="77777777" w:rsidTr="00787B3D">
        <w:trPr>
          <w:trHeight w:val="548"/>
        </w:trPr>
        <w:tc>
          <w:tcPr>
            <w:tcW w:w="1134" w:type="dxa"/>
            <w:vMerge/>
            <w:vAlign w:val="center"/>
          </w:tcPr>
          <w:p w14:paraId="22693340" w14:textId="77777777" w:rsidR="00BC5C6F" w:rsidRDefault="00BC5C6F" w:rsidP="00BC5C6F">
            <w:pPr>
              <w:jc w:val="both"/>
              <w:rPr>
                <w:sz w:val="20"/>
              </w:rPr>
            </w:pPr>
          </w:p>
        </w:tc>
        <w:tc>
          <w:tcPr>
            <w:tcW w:w="852" w:type="dxa"/>
            <w:vMerge/>
            <w:vAlign w:val="center"/>
          </w:tcPr>
          <w:p w14:paraId="38DFEB17" w14:textId="77777777" w:rsidR="00BC5C6F" w:rsidRDefault="00BC5C6F" w:rsidP="00BC5C6F">
            <w:pPr>
              <w:jc w:val="both"/>
              <w:rPr>
                <w:i/>
                <w:sz w:val="20"/>
              </w:rPr>
            </w:pPr>
          </w:p>
        </w:tc>
        <w:tc>
          <w:tcPr>
            <w:tcW w:w="1134" w:type="dxa"/>
            <w:vMerge/>
            <w:vAlign w:val="center"/>
          </w:tcPr>
          <w:p w14:paraId="014AA278" w14:textId="77777777" w:rsidR="00BC5C6F" w:rsidRDefault="00BC5C6F" w:rsidP="00BC5C6F">
            <w:pPr>
              <w:jc w:val="both"/>
              <w:rPr>
                <w:i/>
                <w:sz w:val="20"/>
              </w:rPr>
            </w:pPr>
          </w:p>
        </w:tc>
        <w:tc>
          <w:tcPr>
            <w:tcW w:w="1134" w:type="dxa"/>
            <w:vMerge/>
            <w:vAlign w:val="center"/>
          </w:tcPr>
          <w:p w14:paraId="27478DF1" w14:textId="77777777" w:rsidR="00BC5C6F" w:rsidRDefault="00BC5C6F" w:rsidP="00BC5C6F">
            <w:pPr>
              <w:jc w:val="both"/>
              <w:rPr>
                <w:b/>
                <w:sz w:val="20"/>
              </w:rPr>
            </w:pPr>
          </w:p>
        </w:tc>
        <w:tc>
          <w:tcPr>
            <w:tcW w:w="708" w:type="dxa"/>
            <w:vMerge/>
            <w:vAlign w:val="center"/>
          </w:tcPr>
          <w:p w14:paraId="7F1D20CD" w14:textId="77777777" w:rsidR="00BC5C6F" w:rsidRDefault="00BC5C6F" w:rsidP="00BC5C6F">
            <w:pPr>
              <w:jc w:val="both"/>
              <w:rPr>
                <w:i/>
                <w:sz w:val="20"/>
              </w:rPr>
            </w:pPr>
          </w:p>
        </w:tc>
        <w:tc>
          <w:tcPr>
            <w:tcW w:w="946" w:type="dxa"/>
            <w:vMerge/>
            <w:vAlign w:val="center"/>
          </w:tcPr>
          <w:p w14:paraId="1B806467" w14:textId="77777777" w:rsidR="00BC5C6F" w:rsidRDefault="00BC5C6F" w:rsidP="00BC5C6F">
            <w:pPr>
              <w:jc w:val="both"/>
              <w:rPr>
                <w:b/>
                <w:sz w:val="20"/>
              </w:rPr>
            </w:pPr>
          </w:p>
        </w:tc>
        <w:tc>
          <w:tcPr>
            <w:tcW w:w="999" w:type="dxa"/>
            <w:vMerge/>
            <w:vAlign w:val="center"/>
          </w:tcPr>
          <w:p w14:paraId="27989252" w14:textId="77777777" w:rsidR="00BC5C6F" w:rsidRDefault="00BC5C6F" w:rsidP="00BC5C6F">
            <w:pPr>
              <w:jc w:val="both"/>
              <w:rPr>
                <w:i/>
                <w:sz w:val="20"/>
              </w:rPr>
            </w:pPr>
          </w:p>
        </w:tc>
        <w:tc>
          <w:tcPr>
            <w:tcW w:w="1169" w:type="dxa"/>
            <w:vMerge/>
          </w:tcPr>
          <w:p w14:paraId="23321188" w14:textId="77777777" w:rsidR="00BC5C6F" w:rsidRDefault="00BC5C6F" w:rsidP="00BC5C6F">
            <w:pPr>
              <w:jc w:val="both"/>
              <w:rPr>
                <w:bCs/>
                <w:i/>
                <w:iCs/>
                <w:sz w:val="16"/>
                <w:szCs w:val="16"/>
              </w:rPr>
            </w:pPr>
          </w:p>
        </w:tc>
        <w:tc>
          <w:tcPr>
            <w:tcW w:w="709" w:type="dxa"/>
            <w:vMerge/>
          </w:tcPr>
          <w:p w14:paraId="52D75BA8" w14:textId="77777777" w:rsidR="00BC5C6F" w:rsidRDefault="00BC5C6F" w:rsidP="00BC5C6F">
            <w:pPr>
              <w:jc w:val="both"/>
              <w:rPr>
                <w:i/>
                <w:iCs/>
                <w:sz w:val="16"/>
                <w:szCs w:val="16"/>
              </w:rPr>
            </w:pPr>
          </w:p>
        </w:tc>
        <w:tc>
          <w:tcPr>
            <w:tcW w:w="1133" w:type="dxa"/>
            <w:vMerge/>
          </w:tcPr>
          <w:p w14:paraId="2AE42049" w14:textId="77777777" w:rsidR="00BC5C6F" w:rsidRDefault="00BC5C6F" w:rsidP="00BC5C6F">
            <w:pPr>
              <w:jc w:val="both"/>
              <w:rPr>
                <w:i/>
                <w:iCs/>
                <w:sz w:val="16"/>
                <w:szCs w:val="16"/>
              </w:rPr>
            </w:pPr>
          </w:p>
        </w:tc>
        <w:tc>
          <w:tcPr>
            <w:tcW w:w="1131" w:type="dxa"/>
            <w:vMerge/>
          </w:tcPr>
          <w:p w14:paraId="0CB76BB6" w14:textId="77777777" w:rsidR="00BC5C6F" w:rsidRDefault="00BC5C6F" w:rsidP="00BC5C6F">
            <w:pPr>
              <w:ind w:right="-115"/>
              <w:jc w:val="both"/>
              <w:rPr>
                <w:i/>
                <w:iCs/>
                <w:sz w:val="16"/>
                <w:szCs w:val="16"/>
              </w:rPr>
            </w:pPr>
          </w:p>
        </w:tc>
        <w:tc>
          <w:tcPr>
            <w:tcW w:w="859" w:type="dxa"/>
            <w:vMerge/>
          </w:tcPr>
          <w:p w14:paraId="73ABDAC3" w14:textId="77777777" w:rsidR="00BC5C6F" w:rsidRDefault="00BC5C6F" w:rsidP="00BC5C6F">
            <w:pPr>
              <w:jc w:val="both"/>
              <w:rPr>
                <w:i/>
                <w:iCs/>
                <w:sz w:val="16"/>
                <w:szCs w:val="16"/>
              </w:rPr>
            </w:pPr>
          </w:p>
        </w:tc>
        <w:tc>
          <w:tcPr>
            <w:tcW w:w="1834" w:type="dxa"/>
            <w:tcBorders>
              <w:top w:val="single" w:sz="4" w:space="0" w:color="auto"/>
              <w:left w:val="single" w:sz="4" w:space="0" w:color="auto"/>
              <w:bottom w:val="single" w:sz="4" w:space="0" w:color="auto"/>
              <w:right w:val="single" w:sz="4" w:space="0" w:color="auto"/>
            </w:tcBorders>
          </w:tcPr>
          <w:p w14:paraId="22F46D24" w14:textId="77777777" w:rsidR="00BC5C6F" w:rsidRDefault="00BC5C6F" w:rsidP="00BC5C6F">
            <w:pPr>
              <w:jc w:val="both"/>
              <w:rPr>
                <w:iCs/>
                <w:sz w:val="16"/>
                <w:szCs w:val="16"/>
              </w:rPr>
            </w:pPr>
            <w:r>
              <w:rPr>
                <w:b/>
                <w:bCs/>
                <w:iCs/>
                <w:sz w:val="16"/>
                <w:szCs w:val="16"/>
              </w:rPr>
              <w:t xml:space="preserve">P.S.2.1024 </w:t>
            </w:r>
            <w:r>
              <w:rPr>
                <w:iCs/>
                <w:sz w:val="16"/>
                <w:szCs w:val="16"/>
              </w:rPr>
              <w:t>„Sukurtų naujų ikimokyklinio ugdymo vietų skaičius“ (</w:t>
            </w:r>
            <w:r>
              <w:rPr>
                <w:i/>
                <w:sz w:val="16"/>
                <w:szCs w:val="16"/>
              </w:rPr>
              <w:t>skaičius</w:t>
            </w:r>
            <w:r>
              <w:rPr>
                <w:iCs/>
                <w:sz w:val="16"/>
                <w:szCs w:val="16"/>
              </w:rPr>
              <w:t>)</w:t>
            </w:r>
          </w:p>
          <w:p w14:paraId="160BD320" w14:textId="77777777" w:rsidR="00BC5C6F" w:rsidRDefault="00BC5C6F" w:rsidP="00BC5C6F">
            <w:pPr>
              <w:jc w:val="both"/>
              <w:rPr>
                <w:b/>
                <w:bCs/>
                <w:iCs/>
                <w:sz w:val="16"/>
                <w:szCs w:val="16"/>
              </w:rPr>
            </w:pPr>
          </w:p>
        </w:tc>
        <w:tc>
          <w:tcPr>
            <w:tcW w:w="716" w:type="dxa"/>
            <w:tcBorders>
              <w:top w:val="single" w:sz="4" w:space="0" w:color="auto"/>
              <w:left w:val="single" w:sz="4" w:space="0" w:color="auto"/>
              <w:bottom w:val="single" w:sz="4" w:space="0" w:color="auto"/>
              <w:right w:val="single" w:sz="4" w:space="0" w:color="auto"/>
            </w:tcBorders>
          </w:tcPr>
          <w:p w14:paraId="5EAF2C51" w14:textId="77777777" w:rsidR="00BC5C6F" w:rsidRDefault="00BC5C6F" w:rsidP="00BC5C6F">
            <w:pPr>
              <w:jc w:val="both"/>
              <w:rPr>
                <w:sz w:val="16"/>
                <w:szCs w:val="16"/>
              </w:rPr>
            </w:pPr>
            <w:r>
              <w:rPr>
                <w:sz w:val="16"/>
                <w:szCs w:val="16"/>
              </w:rPr>
              <w:t xml:space="preserve">91 </w:t>
            </w:r>
          </w:p>
          <w:p w14:paraId="01441A63" w14:textId="77777777" w:rsidR="00BC5C6F" w:rsidRDefault="00BC5C6F" w:rsidP="00BC5C6F">
            <w:pPr>
              <w:jc w:val="both"/>
              <w:rPr>
                <w:sz w:val="16"/>
                <w:szCs w:val="16"/>
              </w:rPr>
            </w:pPr>
          </w:p>
          <w:p w14:paraId="2CB4FE37" w14:textId="77777777" w:rsidR="00BC5C6F" w:rsidRDefault="00BC5C6F" w:rsidP="00BC5C6F">
            <w:pPr>
              <w:jc w:val="both"/>
              <w:rPr>
                <w:sz w:val="16"/>
                <w:szCs w:val="16"/>
              </w:rPr>
            </w:pPr>
          </w:p>
          <w:p w14:paraId="36894AF1" w14:textId="77777777" w:rsidR="00BC5C6F" w:rsidRDefault="00BC5C6F" w:rsidP="00BC5C6F">
            <w:pPr>
              <w:jc w:val="both"/>
              <w:rPr>
                <w:sz w:val="16"/>
                <w:szCs w:val="16"/>
              </w:rPr>
            </w:pPr>
          </w:p>
        </w:tc>
        <w:tc>
          <w:tcPr>
            <w:tcW w:w="852" w:type="dxa"/>
            <w:vMerge/>
          </w:tcPr>
          <w:p w14:paraId="4C0CBF0D" w14:textId="77777777" w:rsidR="00BC5C6F" w:rsidRDefault="00BC5C6F" w:rsidP="00BC5C6F">
            <w:pPr>
              <w:jc w:val="both"/>
              <w:rPr>
                <w:i/>
                <w:sz w:val="20"/>
              </w:rPr>
            </w:pPr>
          </w:p>
        </w:tc>
        <w:tc>
          <w:tcPr>
            <w:tcW w:w="709" w:type="dxa"/>
            <w:vMerge/>
          </w:tcPr>
          <w:p w14:paraId="200A406C" w14:textId="77777777" w:rsidR="00BC5C6F" w:rsidRDefault="00BC5C6F" w:rsidP="00BC5C6F">
            <w:pPr>
              <w:jc w:val="both"/>
              <w:rPr>
                <w:b/>
                <w:sz w:val="20"/>
              </w:rPr>
            </w:pPr>
          </w:p>
        </w:tc>
      </w:tr>
      <w:tr w:rsidR="00BC5C6F" w14:paraId="4FB4C8C6" w14:textId="77777777" w:rsidTr="00787B3D">
        <w:trPr>
          <w:trHeight w:val="956"/>
        </w:trPr>
        <w:tc>
          <w:tcPr>
            <w:tcW w:w="1134" w:type="dxa"/>
            <w:vMerge/>
            <w:vAlign w:val="center"/>
          </w:tcPr>
          <w:p w14:paraId="3B444656" w14:textId="77777777" w:rsidR="00BC5C6F" w:rsidRDefault="00BC5C6F" w:rsidP="00BC5C6F">
            <w:pPr>
              <w:jc w:val="both"/>
              <w:rPr>
                <w:sz w:val="20"/>
              </w:rPr>
            </w:pPr>
          </w:p>
        </w:tc>
        <w:tc>
          <w:tcPr>
            <w:tcW w:w="852" w:type="dxa"/>
            <w:vMerge/>
            <w:vAlign w:val="center"/>
          </w:tcPr>
          <w:p w14:paraId="454B2709" w14:textId="77777777" w:rsidR="00BC5C6F" w:rsidRDefault="00BC5C6F" w:rsidP="00BC5C6F">
            <w:pPr>
              <w:jc w:val="both"/>
              <w:rPr>
                <w:i/>
                <w:sz w:val="20"/>
              </w:rPr>
            </w:pPr>
          </w:p>
        </w:tc>
        <w:tc>
          <w:tcPr>
            <w:tcW w:w="1134" w:type="dxa"/>
            <w:vMerge/>
            <w:vAlign w:val="center"/>
          </w:tcPr>
          <w:p w14:paraId="6F255D48" w14:textId="77777777" w:rsidR="00BC5C6F" w:rsidRDefault="00BC5C6F" w:rsidP="00BC5C6F">
            <w:pPr>
              <w:jc w:val="both"/>
              <w:rPr>
                <w:i/>
                <w:sz w:val="20"/>
              </w:rPr>
            </w:pPr>
          </w:p>
        </w:tc>
        <w:tc>
          <w:tcPr>
            <w:tcW w:w="1134" w:type="dxa"/>
            <w:vMerge/>
            <w:vAlign w:val="center"/>
          </w:tcPr>
          <w:p w14:paraId="07788B45" w14:textId="77777777" w:rsidR="00BC5C6F" w:rsidRDefault="00BC5C6F" w:rsidP="00BC5C6F">
            <w:pPr>
              <w:jc w:val="both"/>
              <w:rPr>
                <w:b/>
                <w:sz w:val="20"/>
              </w:rPr>
            </w:pPr>
          </w:p>
        </w:tc>
        <w:tc>
          <w:tcPr>
            <w:tcW w:w="708" w:type="dxa"/>
            <w:vMerge/>
            <w:vAlign w:val="center"/>
          </w:tcPr>
          <w:p w14:paraId="36839023" w14:textId="77777777" w:rsidR="00BC5C6F" w:rsidRDefault="00BC5C6F" w:rsidP="00BC5C6F">
            <w:pPr>
              <w:jc w:val="both"/>
              <w:rPr>
                <w:i/>
                <w:sz w:val="20"/>
              </w:rPr>
            </w:pPr>
          </w:p>
        </w:tc>
        <w:tc>
          <w:tcPr>
            <w:tcW w:w="946" w:type="dxa"/>
            <w:vMerge/>
            <w:vAlign w:val="center"/>
          </w:tcPr>
          <w:p w14:paraId="703D5FC9" w14:textId="77777777" w:rsidR="00BC5C6F" w:rsidRDefault="00BC5C6F" w:rsidP="00BC5C6F">
            <w:pPr>
              <w:jc w:val="both"/>
              <w:rPr>
                <w:b/>
                <w:sz w:val="20"/>
              </w:rPr>
            </w:pPr>
          </w:p>
        </w:tc>
        <w:tc>
          <w:tcPr>
            <w:tcW w:w="999" w:type="dxa"/>
            <w:vMerge/>
            <w:vAlign w:val="center"/>
          </w:tcPr>
          <w:p w14:paraId="7D909063" w14:textId="77777777" w:rsidR="00BC5C6F" w:rsidRDefault="00BC5C6F" w:rsidP="00BC5C6F">
            <w:pPr>
              <w:jc w:val="both"/>
              <w:rPr>
                <w:i/>
                <w:sz w:val="20"/>
              </w:rPr>
            </w:pPr>
          </w:p>
        </w:tc>
        <w:tc>
          <w:tcPr>
            <w:tcW w:w="1169" w:type="dxa"/>
            <w:vMerge/>
          </w:tcPr>
          <w:p w14:paraId="2E00153C" w14:textId="77777777" w:rsidR="00BC5C6F" w:rsidRDefault="00BC5C6F" w:rsidP="00BC5C6F">
            <w:pPr>
              <w:jc w:val="both"/>
              <w:rPr>
                <w:bCs/>
                <w:i/>
                <w:iCs/>
                <w:sz w:val="16"/>
                <w:szCs w:val="16"/>
              </w:rPr>
            </w:pPr>
          </w:p>
        </w:tc>
        <w:tc>
          <w:tcPr>
            <w:tcW w:w="709" w:type="dxa"/>
            <w:vMerge/>
          </w:tcPr>
          <w:p w14:paraId="543B6E98" w14:textId="77777777" w:rsidR="00BC5C6F" w:rsidRDefault="00BC5C6F" w:rsidP="00BC5C6F">
            <w:pPr>
              <w:jc w:val="both"/>
              <w:rPr>
                <w:i/>
                <w:iCs/>
                <w:sz w:val="16"/>
                <w:szCs w:val="16"/>
              </w:rPr>
            </w:pPr>
          </w:p>
        </w:tc>
        <w:tc>
          <w:tcPr>
            <w:tcW w:w="1133" w:type="dxa"/>
            <w:vMerge/>
          </w:tcPr>
          <w:p w14:paraId="070EA838" w14:textId="77777777" w:rsidR="00BC5C6F" w:rsidRDefault="00BC5C6F" w:rsidP="00BC5C6F">
            <w:pPr>
              <w:jc w:val="both"/>
              <w:rPr>
                <w:i/>
                <w:iCs/>
                <w:sz w:val="16"/>
                <w:szCs w:val="16"/>
              </w:rPr>
            </w:pPr>
          </w:p>
        </w:tc>
        <w:tc>
          <w:tcPr>
            <w:tcW w:w="1131" w:type="dxa"/>
            <w:vMerge/>
          </w:tcPr>
          <w:p w14:paraId="58582E81" w14:textId="77777777" w:rsidR="00BC5C6F" w:rsidRDefault="00BC5C6F" w:rsidP="00BC5C6F">
            <w:pPr>
              <w:ind w:right="-115"/>
              <w:jc w:val="both"/>
              <w:rPr>
                <w:i/>
                <w:iCs/>
                <w:sz w:val="16"/>
                <w:szCs w:val="16"/>
              </w:rPr>
            </w:pPr>
          </w:p>
        </w:tc>
        <w:tc>
          <w:tcPr>
            <w:tcW w:w="859" w:type="dxa"/>
            <w:vMerge/>
          </w:tcPr>
          <w:p w14:paraId="49FCF39D" w14:textId="77777777" w:rsidR="00BC5C6F" w:rsidRDefault="00BC5C6F" w:rsidP="00BC5C6F">
            <w:pPr>
              <w:jc w:val="both"/>
              <w:rPr>
                <w:i/>
                <w:iCs/>
                <w:sz w:val="16"/>
                <w:szCs w:val="16"/>
              </w:rPr>
            </w:pPr>
          </w:p>
        </w:tc>
        <w:tc>
          <w:tcPr>
            <w:tcW w:w="1834" w:type="dxa"/>
            <w:tcBorders>
              <w:top w:val="single" w:sz="4" w:space="0" w:color="auto"/>
              <w:left w:val="single" w:sz="4" w:space="0" w:color="auto"/>
              <w:bottom w:val="single" w:sz="4" w:space="0" w:color="auto"/>
              <w:right w:val="single" w:sz="4" w:space="0" w:color="auto"/>
            </w:tcBorders>
          </w:tcPr>
          <w:p w14:paraId="081AA555" w14:textId="77777777" w:rsidR="00BC5C6F" w:rsidRDefault="00BC5C6F" w:rsidP="00BC5C6F">
            <w:pPr>
              <w:jc w:val="both"/>
              <w:rPr>
                <w:iCs/>
                <w:sz w:val="16"/>
                <w:szCs w:val="16"/>
              </w:rPr>
            </w:pPr>
            <w:r>
              <w:rPr>
                <w:b/>
                <w:bCs/>
                <w:iCs/>
                <w:sz w:val="16"/>
                <w:szCs w:val="16"/>
              </w:rPr>
              <w:t xml:space="preserve">P.B.2.0066 </w:t>
            </w:r>
            <w:r>
              <w:rPr>
                <w:iCs/>
                <w:sz w:val="16"/>
                <w:szCs w:val="16"/>
              </w:rPr>
              <w:t>„Naujos arba modernizuotos vaikų priežiūros infrastruktūros mokymo klasių talpumas“ (</w:t>
            </w:r>
            <w:r>
              <w:rPr>
                <w:i/>
                <w:sz w:val="16"/>
                <w:szCs w:val="16"/>
              </w:rPr>
              <w:t>asmenys</w:t>
            </w:r>
            <w:r>
              <w:rPr>
                <w:iCs/>
                <w:sz w:val="16"/>
                <w:szCs w:val="16"/>
              </w:rPr>
              <w:t>)</w:t>
            </w:r>
          </w:p>
          <w:p w14:paraId="01455273" w14:textId="77777777" w:rsidR="00BC5C6F" w:rsidRDefault="00BC5C6F" w:rsidP="00BC5C6F">
            <w:pPr>
              <w:jc w:val="both"/>
              <w:rPr>
                <w:b/>
                <w:bCs/>
                <w:iCs/>
                <w:sz w:val="16"/>
                <w:szCs w:val="16"/>
              </w:rPr>
            </w:pPr>
          </w:p>
        </w:tc>
        <w:tc>
          <w:tcPr>
            <w:tcW w:w="716" w:type="dxa"/>
            <w:tcBorders>
              <w:top w:val="single" w:sz="4" w:space="0" w:color="auto"/>
              <w:left w:val="single" w:sz="4" w:space="0" w:color="auto"/>
              <w:bottom w:val="single" w:sz="4" w:space="0" w:color="auto"/>
              <w:right w:val="single" w:sz="4" w:space="0" w:color="auto"/>
            </w:tcBorders>
          </w:tcPr>
          <w:p w14:paraId="5B78AB77" w14:textId="77777777" w:rsidR="00BC5C6F" w:rsidRDefault="00BC5C6F" w:rsidP="00BC5C6F">
            <w:pPr>
              <w:jc w:val="both"/>
              <w:rPr>
                <w:sz w:val="16"/>
                <w:szCs w:val="16"/>
              </w:rPr>
            </w:pPr>
            <w:r>
              <w:rPr>
                <w:bCs/>
                <w:sz w:val="16"/>
                <w:szCs w:val="16"/>
              </w:rPr>
              <w:t>983</w:t>
            </w:r>
          </w:p>
        </w:tc>
        <w:tc>
          <w:tcPr>
            <w:tcW w:w="852" w:type="dxa"/>
            <w:vMerge/>
          </w:tcPr>
          <w:p w14:paraId="3F56DC15" w14:textId="77777777" w:rsidR="00BC5C6F" w:rsidRDefault="00BC5C6F" w:rsidP="00BC5C6F">
            <w:pPr>
              <w:jc w:val="both"/>
              <w:rPr>
                <w:i/>
                <w:sz w:val="20"/>
              </w:rPr>
            </w:pPr>
          </w:p>
        </w:tc>
        <w:tc>
          <w:tcPr>
            <w:tcW w:w="709" w:type="dxa"/>
            <w:vMerge/>
          </w:tcPr>
          <w:p w14:paraId="0245ED7F" w14:textId="77777777" w:rsidR="00BC5C6F" w:rsidRDefault="00BC5C6F" w:rsidP="00BC5C6F">
            <w:pPr>
              <w:jc w:val="both"/>
              <w:rPr>
                <w:b/>
                <w:sz w:val="20"/>
              </w:rPr>
            </w:pPr>
          </w:p>
        </w:tc>
      </w:tr>
      <w:tr w:rsidR="00BC5C6F" w14:paraId="2662BF01" w14:textId="77777777" w:rsidTr="00787B3D">
        <w:trPr>
          <w:trHeight w:val="1396"/>
        </w:trPr>
        <w:tc>
          <w:tcPr>
            <w:tcW w:w="1134" w:type="dxa"/>
            <w:vMerge w:val="restart"/>
            <w:vAlign w:val="center"/>
          </w:tcPr>
          <w:p w14:paraId="65873124" w14:textId="77777777" w:rsidR="00BC5C6F" w:rsidRDefault="00BC5C6F" w:rsidP="00BC5C6F">
            <w:pPr>
              <w:jc w:val="both"/>
              <w:rPr>
                <w:sz w:val="20"/>
              </w:rPr>
            </w:pPr>
          </w:p>
        </w:tc>
        <w:tc>
          <w:tcPr>
            <w:tcW w:w="852" w:type="dxa"/>
            <w:vMerge w:val="restart"/>
            <w:vAlign w:val="center"/>
          </w:tcPr>
          <w:p w14:paraId="0E75216D" w14:textId="77777777" w:rsidR="00BC5C6F" w:rsidRDefault="00BC5C6F" w:rsidP="00BC5C6F">
            <w:pPr>
              <w:jc w:val="both"/>
              <w:rPr>
                <w:i/>
                <w:sz w:val="20"/>
              </w:rPr>
            </w:pPr>
          </w:p>
        </w:tc>
        <w:tc>
          <w:tcPr>
            <w:tcW w:w="1134" w:type="dxa"/>
            <w:vMerge w:val="restart"/>
            <w:vAlign w:val="center"/>
          </w:tcPr>
          <w:p w14:paraId="3E9002ED" w14:textId="77777777" w:rsidR="00BC5C6F" w:rsidRDefault="00BC5C6F" w:rsidP="00BC5C6F">
            <w:pPr>
              <w:jc w:val="both"/>
              <w:rPr>
                <w:i/>
                <w:sz w:val="20"/>
              </w:rPr>
            </w:pPr>
          </w:p>
        </w:tc>
        <w:tc>
          <w:tcPr>
            <w:tcW w:w="1134" w:type="dxa"/>
            <w:vMerge w:val="restart"/>
            <w:vAlign w:val="center"/>
          </w:tcPr>
          <w:p w14:paraId="35CD1E02" w14:textId="77777777" w:rsidR="00BC5C6F" w:rsidRDefault="00BC5C6F" w:rsidP="00BC5C6F">
            <w:pPr>
              <w:jc w:val="both"/>
              <w:rPr>
                <w:b/>
                <w:sz w:val="20"/>
              </w:rPr>
            </w:pPr>
          </w:p>
        </w:tc>
        <w:tc>
          <w:tcPr>
            <w:tcW w:w="708" w:type="dxa"/>
            <w:vMerge w:val="restart"/>
            <w:vAlign w:val="center"/>
          </w:tcPr>
          <w:p w14:paraId="1904F963" w14:textId="77777777" w:rsidR="00BC5C6F" w:rsidRDefault="00BC5C6F" w:rsidP="00BC5C6F">
            <w:pPr>
              <w:jc w:val="both"/>
              <w:rPr>
                <w:i/>
                <w:sz w:val="20"/>
              </w:rPr>
            </w:pPr>
          </w:p>
        </w:tc>
        <w:tc>
          <w:tcPr>
            <w:tcW w:w="946" w:type="dxa"/>
            <w:vMerge w:val="restart"/>
            <w:vAlign w:val="center"/>
          </w:tcPr>
          <w:p w14:paraId="6EE00974" w14:textId="77777777" w:rsidR="00BC5C6F" w:rsidRDefault="00BC5C6F" w:rsidP="00BC5C6F">
            <w:pPr>
              <w:jc w:val="both"/>
              <w:rPr>
                <w:b/>
                <w:sz w:val="20"/>
              </w:rPr>
            </w:pPr>
          </w:p>
        </w:tc>
        <w:tc>
          <w:tcPr>
            <w:tcW w:w="999" w:type="dxa"/>
            <w:vMerge w:val="restart"/>
            <w:vAlign w:val="center"/>
          </w:tcPr>
          <w:p w14:paraId="23D793B7" w14:textId="77777777" w:rsidR="00BC5C6F" w:rsidRDefault="00BC5C6F" w:rsidP="00BC5C6F">
            <w:pPr>
              <w:jc w:val="both"/>
              <w:rPr>
                <w:i/>
                <w:sz w:val="20"/>
              </w:rPr>
            </w:pPr>
          </w:p>
        </w:tc>
        <w:tc>
          <w:tcPr>
            <w:tcW w:w="1169" w:type="dxa"/>
            <w:vMerge w:val="restart"/>
          </w:tcPr>
          <w:p w14:paraId="204A8E9A" w14:textId="77777777" w:rsidR="00BC5C6F" w:rsidRDefault="00BC5C6F" w:rsidP="00BC5C6F">
            <w:pPr>
              <w:jc w:val="both"/>
              <w:rPr>
                <w:b/>
                <w:i/>
                <w:iCs/>
                <w:sz w:val="20"/>
              </w:rPr>
            </w:pPr>
            <w:r>
              <w:rPr>
                <w:i/>
                <w:iCs/>
                <w:sz w:val="16"/>
                <w:szCs w:val="16"/>
              </w:rPr>
              <w:t>200 000,00</w:t>
            </w:r>
          </w:p>
        </w:tc>
        <w:tc>
          <w:tcPr>
            <w:tcW w:w="709" w:type="dxa"/>
            <w:vMerge w:val="restart"/>
          </w:tcPr>
          <w:p w14:paraId="674D697C" w14:textId="77777777" w:rsidR="00BC5C6F" w:rsidRDefault="00BC5C6F" w:rsidP="00BC5C6F">
            <w:pPr>
              <w:jc w:val="both"/>
              <w:rPr>
                <w:i/>
                <w:iCs/>
                <w:sz w:val="16"/>
                <w:szCs w:val="16"/>
              </w:rPr>
            </w:pPr>
            <w:r>
              <w:rPr>
                <w:i/>
                <w:iCs/>
                <w:sz w:val="16"/>
                <w:szCs w:val="16"/>
              </w:rPr>
              <w:t>0,00</w:t>
            </w:r>
          </w:p>
        </w:tc>
        <w:tc>
          <w:tcPr>
            <w:tcW w:w="1133" w:type="dxa"/>
            <w:vMerge w:val="restart"/>
          </w:tcPr>
          <w:p w14:paraId="1FD49516" w14:textId="77777777" w:rsidR="00BC5C6F" w:rsidRDefault="00BC5C6F" w:rsidP="00BC5C6F">
            <w:pPr>
              <w:jc w:val="both"/>
              <w:rPr>
                <w:bCs/>
                <w:i/>
                <w:iCs/>
                <w:sz w:val="16"/>
                <w:szCs w:val="16"/>
              </w:rPr>
            </w:pPr>
            <w:r>
              <w:rPr>
                <w:bCs/>
                <w:i/>
                <w:iCs/>
                <w:sz w:val="16"/>
                <w:szCs w:val="16"/>
              </w:rPr>
              <w:t>0,00</w:t>
            </w:r>
          </w:p>
        </w:tc>
        <w:tc>
          <w:tcPr>
            <w:tcW w:w="1131" w:type="dxa"/>
            <w:vMerge w:val="restart"/>
          </w:tcPr>
          <w:p w14:paraId="39683B11" w14:textId="77777777" w:rsidR="00BC5C6F" w:rsidRDefault="00BC5C6F" w:rsidP="00BC5C6F">
            <w:pPr>
              <w:jc w:val="both"/>
              <w:rPr>
                <w:i/>
                <w:iCs/>
                <w:sz w:val="16"/>
                <w:szCs w:val="16"/>
              </w:rPr>
            </w:pPr>
            <w:r>
              <w:rPr>
                <w:i/>
                <w:iCs/>
                <w:sz w:val="16"/>
                <w:szCs w:val="16"/>
              </w:rPr>
              <w:t>170 000,00</w:t>
            </w:r>
          </w:p>
        </w:tc>
        <w:tc>
          <w:tcPr>
            <w:tcW w:w="859" w:type="dxa"/>
            <w:vMerge w:val="restart"/>
          </w:tcPr>
          <w:p w14:paraId="6EAEDF5A" w14:textId="77777777" w:rsidR="00BC5C6F" w:rsidRDefault="00BC5C6F" w:rsidP="00BC5C6F">
            <w:pPr>
              <w:ind w:left="-96"/>
              <w:jc w:val="both"/>
              <w:rPr>
                <w:bCs/>
                <w:i/>
                <w:iCs/>
                <w:sz w:val="16"/>
                <w:szCs w:val="16"/>
              </w:rPr>
            </w:pPr>
            <w:r>
              <w:rPr>
                <w:bCs/>
                <w:i/>
                <w:iCs/>
                <w:sz w:val="16"/>
                <w:szCs w:val="16"/>
              </w:rPr>
              <w:t>30 0000,00</w:t>
            </w:r>
          </w:p>
        </w:tc>
        <w:tc>
          <w:tcPr>
            <w:tcW w:w="1834" w:type="dxa"/>
          </w:tcPr>
          <w:p w14:paraId="45BB7A47" w14:textId="77777777" w:rsidR="00BC5C6F" w:rsidRDefault="00BC5C6F" w:rsidP="00BC5C6F">
            <w:pPr>
              <w:jc w:val="both"/>
              <w:rPr>
                <w:sz w:val="16"/>
                <w:szCs w:val="16"/>
              </w:rPr>
            </w:pPr>
            <w:r>
              <w:rPr>
                <w:b/>
                <w:bCs/>
                <w:iCs/>
                <w:sz w:val="16"/>
                <w:szCs w:val="16"/>
              </w:rPr>
              <w:t xml:space="preserve">R.S.2.3030 </w:t>
            </w:r>
            <w:r>
              <w:rPr>
                <w:iCs/>
                <w:sz w:val="16"/>
                <w:szCs w:val="16"/>
              </w:rPr>
              <w:t>„</w:t>
            </w:r>
            <w:r>
              <w:rPr>
                <w:sz w:val="16"/>
                <w:szCs w:val="16"/>
              </w:rPr>
              <w:t>Vaikų, pasinaudojusių pavėžėjimo paslaugomis naujai įsigytomis transporto priemonėmis, skaičius per metus“ (</w:t>
            </w:r>
            <w:r>
              <w:rPr>
                <w:i/>
                <w:iCs/>
                <w:sz w:val="16"/>
                <w:szCs w:val="16"/>
              </w:rPr>
              <w:t>asmenys per metus</w:t>
            </w:r>
            <w:r>
              <w:rPr>
                <w:sz w:val="16"/>
                <w:szCs w:val="16"/>
              </w:rPr>
              <w:t>)</w:t>
            </w:r>
          </w:p>
        </w:tc>
        <w:tc>
          <w:tcPr>
            <w:tcW w:w="716" w:type="dxa"/>
          </w:tcPr>
          <w:p w14:paraId="444ED5ED" w14:textId="77777777" w:rsidR="00BC5C6F" w:rsidRDefault="00BC5C6F" w:rsidP="00BC5C6F">
            <w:pPr>
              <w:jc w:val="both"/>
              <w:rPr>
                <w:bCs/>
                <w:sz w:val="16"/>
                <w:szCs w:val="16"/>
              </w:rPr>
            </w:pPr>
            <w:r>
              <w:rPr>
                <w:bCs/>
                <w:sz w:val="16"/>
                <w:szCs w:val="16"/>
              </w:rPr>
              <w:t>90</w:t>
            </w:r>
          </w:p>
          <w:p w14:paraId="1F71C0AA" w14:textId="77777777" w:rsidR="00BC5C6F" w:rsidRDefault="00BC5C6F" w:rsidP="00BC5C6F">
            <w:pPr>
              <w:jc w:val="both"/>
              <w:rPr>
                <w:bCs/>
                <w:sz w:val="16"/>
                <w:szCs w:val="16"/>
              </w:rPr>
            </w:pPr>
          </w:p>
          <w:p w14:paraId="69F8EBE2" w14:textId="77777777" w:rsidR="00BC5C6F" w:rsidRDefault="00BC5C6F" w:rsidP="00BC5C6F">
            <w:pPr>
              <w:jc w:val="both"/>
              <w:rPr>
                <w:bCs/>
                <w:sz w:val="16"/>
                <w:szCs w:val="16"/>
              </w:rPr>
            </w:pPr>
          </w:p>
          <w:p w14:paraId="0D7E2ACD" w14:textId="77777777" w:rsidR="00BC5C6F" w:rsidRDefault="00BC5C6F" w:rsidP="00BC5C6F">
            <w:pPr>
              <w:jc w:val="both"/>
              <w:rPr>
                <w:bCs/>
                <w:sz w:val="16"/>
                <w:szCs w:val="16"/>
              </w:rPr>
            </w:pPr>
          </w:p>
          <w:p w14:paraId="3C3CAAF4" w14:textId="77777777" w:rsidR="00BC5C6F" w:rsidRDefault="00BC5C6F" w:rsidP="00BC5C6F">
            <w:pPr>
              <w:jc w:val="both"/>
              <w:rPr>
                <w:bCs/>
                <w:sz w:val="16"/>
                <w:szCs w:val="16"/>
              </w:rPr>
            </w:pPr>
          </w:p>
          <w:p w14:paraId="7E771A1E" w14:textId="77777777" w:rsidR="00BC5C6F" w:rsidRDefault="00BC5C6F" w:rsidP="00BC5C6F">
            <w:pPr>
              <w:jc w:val="both"/>
              <w:rPr>
                <w:bCs/>
                <w:sz w:val="16"/>
                <w:szCs w:val="16"/>
              </w:rPr>
            </w:pPr>
          </w:p>
          <w:p w14:paraId="3A31FC0A" w14:textId="77777777" w:rsidR="00BC5C6F" w:rsidRDefault="00BC5C6F" w:rsidP="00BC5C6F">
            <w:pPr>
              <w:jc w:val="both"/>
              <w:rPr>
                <w:bCs/>
                <w:sz w:val="16"/>
                <w:szCs w:val="16"/>
              </w:rPr>
            </w:pPr>
          </w:p>
          <w:p w14:paraId="2A9EF150" w14:textId="77777777" w:rsidR="00BC5C6F" w:rsidRDefault="00BC5C6F" w:rsidP="00BC5C6F">
            <w:pPr>
              <w:jc w:val="both"/>
              <w:rPr>
                <w:b/>
                <w:sz w:val="20"/>
              </w:rPr>
            </w:pPr>
          </w:p>
        </w:tc>
        <w:tc>
          <w:tcPr>
            <w:tcW w:w="852" w:type="dxa"/>
            <w:vMerge w:val="restart"/>
          </w:tcPr>
          <w:p w14:paraId="2E9C5032" w14:textId="77777777" w:rsidR="00BC5C6F" w:rsidRDefault="00BC5C6F" w:rsidP="00BC5C6F">
            <w:pPr>
              <w:jc w:val="both"/>
              <w:rPr>
                <w:i/>
                <w:sz w:val="20"/>
              </w:rPr>
            </w:pPr>
          </w:p>
        </w:tc>
        <w:tc>
          <w:tcPr>
            <w:tcW w:w="709" w:type="dxa"/>
            <w:vMerge w:val="restart"/>
          </w:tcPr>
          <w:p w14:paraId="3DBD689A" w14:textId="77777777" w:rsidR="00BC5C6F" w:rsidRDefault="00BC5C6F" w:rsidP="00BC5C6F">
            <w:pPr>
              <w:jc w:val="both"/>
              <w:rPr>
                <w:b/>
                <w:sz w:val="20"/>
              </w:rPr>
            </w:pPr>
          </w:p>
        </w:tc>
      </w:tr>
      <w:tr w:rsidR="00BC5C6F" w14:paraId="00EFDFB3" w14:textId="77777777" w:rsidTr="00787B3D">
        <w:trPr>
          <w:trHeight w:val="439"/>
        </w:trPr>
        <w:tc>
          <w:tcPr>
            <w:tcW w:w="1134" w:type="dxa"/>
            <w:vMerge/>
            <w:vAlign w:val="center"/>
          </w:tcPr>
          <w:p w14:paraId="354641C9" w14:textId="77777777" w:rsidR="00BC5C6F" w:rsidRDefault="00BC5C6F" w:rsidP="00BC5C6F">
            <w:pPr>
              <w:jc w:val="both"/>
              <w:rPr>
                <w:sz w:val="20"/>
              </w:rPr>
            </w:pPr>
          </w:p>
        </w:tc>
        <w:tc>
          <w:tcPr>
            <w:tcW w:w="852" w:type="dxa"/>
            <w:vMerge/>
            <w:vAlign w:val="center"/>
          </w:tcPr>
          <w:p w14:paraId="63568D3D" w14:textId="77777777" w:rsidR="00BC5C6F" w:rsidRDefault="00BC5C6F" w:rsidP="00BC5C6F">
            <w:pPr>
              <w:jc w:val="both"/>
              <w:rPr>
                <w:i/>
                <w:sz w:val="20"/>
              </w:rPr>
            </w:pPr>
          </w:p>
        </w:tc>
        <w:tc>
          <w:tcPr>
            <w:tcW w:w="1134" w:type="dxa"/>
            <w:vMerge/>
            <w:vAlign w:val="center"/>
          </w:tcPr>
          <w:p w14:paraId="0A755978" w14:textId="77777777" w:rsidR="00BC5C6F" w:rsidRDefault="00BC5C6F" w:rsidP="00BC5C6F">
            <w:pPr>
              <w:jc w:val="both"/>
              <w:rPr>
                <w:i/>
                <w:sz w:val="20"/>
              </w:rPr>
            </w:pPr>
          </w:p>
        </w:tc>
        <w:tc>
          <w:tcPr>
            <w:tcW w:w="1134" w:type="dxa"/>
            <w:vMerge/>
            <w:vAlign w:val="center"/>
          </w:tcPr>
          <w:p w14:paraId="52F6112E" w14:textId="77777777" w:rsidR="00BC5C6F" w:rsidRDefault="00BC5C6F" w:rsidP="00BC5C6F">
            <w:pPr>
              <w:jc w:val="both"/>
              <w:rPr>
                <w:b/>
                <w:sz w:val="20"/>
              </w:rPr>
            </w:pPr>
          </w:p>
        </w:tc>
        <w:tc>
          <w:tcPr>
            <w:tcW w:w="708" w:type="dxa"/>
            <w:vMerge/>
            <w:vAlign w:val="center"/>
          </w:tcPr>
          <w:p w14:paraId="44FE0194" w14:textId="77777777" w:rsidR="00BC5C6F" w:rsidRDefault="00BC5C6F" w:rsidP="00BC5C6F">
            <w:pPr>
              <w:jc w:val="both"/>
              <w:rPr>
                <w:i/>
                <w:sz w:val="20"/>
              </w:rPr>
            </w:pPr>
          </w:p>
        </w:tc>
        <w:tc>
          <w:tcPr>
            <w:tcW w:w="946" w:type="dxa"/>
            <w:vMerge/>
            <w:vAlign w:val="center"/>
          </w:tcPr>
          <w:p w14:paraId="5F8F6BDF" w14:textId="77777777" w:rsidR="00BC5C6F" w:rsidRDefault="00BC5C6F" w:rsidP="00BC5C6F">
            <w:pPr>
              <w:jc w:val="both"/>
              <w:rPr>
                <w:b/>
                <w:sz w:val="20"/>
              </w:rPr>
            </w:pPr>
          </w:p>
        </w:tc>
        <w:tc>
          <w:tcPr>
            <w:tcW w:w="999" w:type="dxa"/>
            <w:vMerge/>
            <w:vAlign w:val="center"/>
          </w:tcPr>
          <w:p w14:paraId="1C2A3370" w14:textId="77777777" w:rsidR="00BC5C6F" w:rsidRDefault="00BC5C6F" w:rsidP="00BC5C6F">
            <w:pPr>
              <w:jc w:val="both"/>
              <w:rPr>
                <w:i/>
                <w:sz w:val="20"/>
              </w:rPr>
            </w:pPr>
          </w:p>
        </w:tc>
        <w:tc>
          <w:tcPr>
            <w:tcW w:w="1169" w:type="dxa"/>
            <w:vMerge/>
          </w:tcPr>
          <w:p w14:paraId="1A0418F8" w14:textId="77777777" w:rsidR="00BC5C6F" w:rsidRDefault="00BC5C6F" w:rsidP="00BC5C6F">
            <w:pPr>
              <w:jc w:val="both"/>
              <w:rPr>
                <w:sz w:val="16"/>
                <w:szCs w:val="16"/>
              </w:rPr>
            </w:pPr>
          </w:p>
        </w:tc>
        <w:tc>
          <w:tcPr>
            <w:tcW w:w="709" w:type="dxa"/>
            <w:vMerge/>
          </w:tcPr>
          <w:p w14:paraId="2A3EAE4C" w14:textId="77777777" w:rsidR="00BC5C6F" w:rsidRDefault="00BC5C6F" w:rsidP="00BC5C6F">
            <w:pPr>
              <w:jc w:val="both"/>
              <w:rPr>
                <w:sz w:val="16"/>
                <w:szCs w:val="16"/>
              </w:rPr>
            </w:pPr>
          </w:p>
        </w:tc>
        <w:tc>
          <w:tcPr>
            <w:tcW w:w="1133" w:type="dxa"/>
            <w:vMerge/>
          </w:tcPr>
          <w:p w14:paraId="41B16909" w14:textId="77777777" w:rsidR="00BC5C6F" w:rsidRDefault="00BC5C6F" w:rsidP="00BC5C6F">
            <w:pPr>
              <w:jc w:val="both"/>
              <w:rPr>
                <w:sz w:val="16"/>
                <w:szCs w:val="16"/>
              </w:rPr>
            </w:pPr>
          </w:p>
        </w:tc>
        <w:tc>
          <w:tcPr>
            <w:tcW w:w="1131" w:type="dxa"/>
            <w:vMerge/>
          </w:tcPr>
          <w:p w14:paraId="4E17466D" w14:textId="77777777" w:rsidR="00BC5C6F" w:rsidRDefault="00BC5C6F" w:rsidP="00BC5C6F">
            <w:pPr>
              <w:jc w:val="both"/>
              <w:rPr>
                <w:sz w:val="16"/>
                <w:szCs w:val="16"/>
              </w:rPr>
            </w:pPr>
          </w:p>
        </w:tc>
        <w:tc>
          <w:tcPr>
            <w:tcW w:w="859" w:type="dxa"/>
            <w:vMerge/>
          </w:tcPr>
          <w:p w14:paraId="6DF59A5D" w14:textId="77777777" w:rsidR="00BC5C6F" w:rsidRDefault="00BC5C6F" w:rsidP="00BC5C6F">
            <w:pPr>
              <w:jc w:val="both"/>
              <w:rPr>
                <w:iCs/>
                <w:sz w:val="16"/>
                <w:szCs w:val="16"/>
              </w:rPr>
            </w:pPr>
          </w:p>
        </w:tc>
        <w:tc>
          <w:tcPr>
            <w:tcW w:w="1834" w:type="dxa"/>
          </w:tcPr>
          <w:p w14:paraId="022FC8AA" w14:textId="77777777" w:rsidR="00BC5C6F" w:rsidRDefault="00BC5C6F" w:rsidP="00BC5C6F">
            <w:pPr>
              <w:ind w:firstLine="38"/>
              <w:jc w:val="both"/>
              <w:rPr>
                <w:iCs/>
                <w:sz w:val="16"/>
                <w:szCs w:val="16"/>
              </w:rPr>
            </w:pPr>
            <w:r>
              <w:rPr>
                <w:b/>
                <w:bCs/>
                <w:iCs/>
                <w:sz w:val="16"/>
                <w:szCs w:val="16"/>
              </w:rPr>
              <w:t xml:space="preserve">P.S.2.1029 </w:t>
            </w:r>
            <w:r>
              <w:rPr>
                <w:iCs/>
                <w:sz w:val="16"/>
                <w:szCs w:val="16"/>
              </w:rPr>
              <w:t>„Tikslinės transporto priemonės“ (</w:t>
            </w:r>
            <w:r>
              <w:rPr>
                <w:i/>
                <w:sz w:val="16"/>
                <w:szCs w:val="16"/>
              </w:rPr>
              <w:t>skaičius</w:t>
            </w:r>
            <w:r>
              <w:rPr>
                <w:iCs/>
                <w:sz w:val="16"/>
                <w:szCs w:val="16"/>
              </w:rPr>
              <w:t>)</w:t>
            </w:r>
          </w:p>
          <w:p w14:paraId="7E31E45E" w14:textId="77777777" w:rsidR="00BC5C6F" w:rsidRDefault="00BC5C6F" w:rsidP="00BC5C6F">
            <w:pPr>
              <w:jc w:val="both"/>
              <w:rPr>
                <w:iCs/>
                <w:sz w:val="16"/>
                <w:szCs w:val="16"/>
              </w:rPr>
            </w:pPr>
          </w:p>
        </w:tc>
        <w:tc>
          <w:tcPr>
            <w:tcW w:w="716" w:type="dxa"/>
          </w:tcPr>
          <w:p w14:paraId="5B12D659" w14:textId="77777777" w:rsidR="00BC5C6F" w:rsidRDefault="00BC5C6F" w:rsidP="00BC5C6F">
            <w:pPr>
              <w:jc w:val="both"/>
              <w:rPr>
                <w:bCs/>
                <w:sz w:val="16"/>
                <w:szCs w:val="16"/>
              </w:rPr>
            </w:pPr>
            <w:r>
              <w:rPr>
                <w:bCs/>
                <w:sz w:val="16"/>
                <w:szCs w:val="16"/>
              </w:rPr>
              <w:t>1</w:t>
            </w:r>
          </w:p>
        </w:tc>
        <w:tc>
          <w:tcPr>
            <w:tcW w:w="852" w:type="dxa"/>
            <w:vMerge/>
          </w:tcPr>
          <w:p w14:paraId="7CB5E9F9" w14:textId="77777777" w:rsidR="00BC5C6F" w:rsidRDefault="00BC5C6F" w:rsidP="00BC5C6F">
            <w:pPr>
              <w:jc w:val="both"/>
              <w:rPr>
                <w:i/>
                <w:sz w:val="20"/>
              </w:rPr>
            </w:pPr>
          </w:p>
        </w:tc>
        <w:tc>
          <w:tcPr>
            <w:tcW w:w="709" w:type="dxa"/>
            <w:vMerge/>
          </w:tcPr>
          <w:p w14:paraId="69DDE6E5" w14:textId="77777777" w:rsidR="00BC5C6F" w:rsidRDefault="00BC5C6F" w:rsidP="00BC5C6F">
            <w:pPr>
              <w:jc w:val="both"/>
              <w:rPr>
                <w:b/>
                <w:sz w:val="20"/>
              </w:rPr>
            </w:pPr>
          </w:p>
        </w:tc>
      </w:tr>
      <w:tr w:rsidR="00BC5C6F" w14:paraId="6EF391D3" w14:textId="77777777" w:rsidTr="00787B3D">
        <w:tc>
          <w:tcPr>
            <w:tcW w:w="1134" w:type="dxa"/>
            <w:shd w:val="clear" w:color="auto" w:fill="F2F2F2" w:themeFill="background1" w:themeFillShade="F2"/>
          </w:tcPr>
          <w:p w14:paraId="0D6576D9" w14:textId="77777777" w:rsidR="00BC5C6F" w:rsidRDefault="00BC5C6F" w:rsidP="00BC5C6F">
            <w:pPr>
              <w:jc w:val="both"/>
              <w:rPr>
                <w:sz w:val="16"/>
                <w:szCs w:val="16"/>
              </w:rPr>
            </w:pPr>
            <w:r>
              <w:rPr>
                <w:sz w:val="16"/>
                <w:szCs w:val="16"/>
              </w:rPr>
              <w:t xml:space="preserve">1.5. </w:t>
            </w:r>
          </w:p>
          <w:p w14:paraId="088D2BBE" w14:textId="77777777" w:rsidR="00BC5C6F" w:rsidRDefault="00BC5C6F" w:rsidP="00BC5C6F">
            <w:pPr>
              <w:jc w:val="both"/>
              <w:rPr>
                <w:sz w:val="16"/>
                <w:szCs w:val="16"/>
              </w:rPr>
            </w:pPr>
            <w:r>
              <w:rPr>
                <w:sz w:val="16"/>
                <w:szCs w:val="16"/>
              </w:rPr>
              <w:t>Ikimokyklinio ugdymo prieinamumo didinimas Zarasų rajono savivaldybėje</w:t>
            </w:r>
          </w:p>
        </w:tc>
        <w:tc>
          <w:tcPr>
            <w:tcW w:w="852" w:type="dxa"/>
            <w:shd w:val="clear" w:color="auto" w:fill="F2F2F2" w:themeFill="background1" w:themeFillShade="F2"/>
          </w:tcPr>
          <w:p w14:paraId="2AD3CCE3" w14:textId="77777777" w:rsidR="00BC5C6F" w:rsidRDefault="00BC5C6F" w:rsidP="00BC5C6F">
            <w:pPr>
              <w:jc w:val="both"/>
              <w:rPr>
                <w:i/>
                <w:sz w:val="20"/>
              </w:rPr>
            </w:pPr>
            <w:r>
              <w:rPr>
                <w:i/>
                <w:sz w:val="16"/>
                <w:szCs w:val="16"/>
              </w:rPr>
              <w:t>Nepildoma</w:t>
            </w:r>
          </w:p>
        </w:tc>
        <w:tc>
          <w:tcPr>
            <w:tcW w:w="1134" w:type="dxa"/>
            <w:shd w:val="clear" w:color="auto" w:fill="F2F2F2" w:themeFill="background1" w:themeFillShade="F2"/>
          </w:tcPr>
          <w:p w14:paraId="1A67ECC8" w14:textId="77777777" w:rsidR="00BC5C6F" w:rsidRDefault="00BC5C6F" w:rsidP="00BC5C6F">
            <w:pPr>
              <w:jc w:val="both"/>
              <w:rPr>
                <w:iCs/>
                <w:sz w:val="16"/>
                <w:szCs w:val="16"/>
              </w:rPr>
            </w:pPr>
            <w:r>
              <w:rPr>
                <w:iCs/>
                <w:sz w:val="16"/>
                <w:szCs w:val="16"/>
              </w:rPr>
              <w:t>Zarasų rajono savivaldybės administracija</w:t>
            </w:r>
          </w:p>
        </w:tc>
        <w:tc>
          <w:tcPr>
            <w:tcW w:w="1134" w:type="dxa"/>
            <w:shd w:val="clear" w:color="auto" w:fill="F2F2F2" w:themeFill="background1" w:themeFillShade="F2"/>
          </w:tcPr>
          <w:p w14:paraId="1FF37B5A" w14:textId="39EE261B" w:rsidR="00BC5C6F" w:rsidRDefault="00BC5C6F" w:rsidP="00BC5C6F">
            <w:pPr>
              <w:jc w:val="both"/>
              <w:rPr>
                <w:b/>
                <w:sz w:val="20"/>
              </w:rPr>
            </w:pPr>
            <w:r w:rsidRPr="00AD6BD4">
              <w:rPr>
                <w:bCs/>
                <w:sz w:val="16"/>
                <w:szCs w:val="16"/>
              </w:rPr>
              <w:t xml:space="preserve">Zarasų „Lakštingalos mokykla; Zarasų r. Dusetų Kazimiero </w:t>
            </w:r>
            <w:proofErr w:type="spellStart"/>
            <w:r w:rsidRPr="00AD6BD4">
              <w:rPr>
                <w:bCs/>
                <w:sz w:val="16"/>
                <w:szCs w:val="16"/>
              </w:rPr>
              <w:t>Būgos</w:t>
            </w:r>
            <w:proofErr w:type="spellEnd"/>
            <w:r w:rsidRPr="00AD6BD4">
              <w:rPr>
                <w:bCs/>
                <w:sz w:val="16"/>
                <w:szCs w:val="16"/>
              </w:rPr>
              <w:t xml:space="preserve"> gimnazija </w:t>
            </w:r>
          </w:p>
        </w:tc>
        <w:tc>
          <w:tcPr>
            <w:tcW w:w="708" w:type="dxa"/>
            <w:shd w:val="clear" w:color="auto" w:fill="F2F2F2" w:themeFill="background1" w:themeFillShade="F2"/>
          </w:tcPr>
          <w:p w14:paraId="5AD000DA" w14:textId="77777777" w:rsidR="00BC5C6F" w:rsidRDefault="00BC5C6F" w:rsidP="00BC5C6F">
            <w:pPr>
              <w:jc w:val="both"/>
              <w:rPr>
                <w:i/>
                <w:sz w:val="20"/>
              </w:rPr>
            </w:pPr>
            <w:r>
              <w:rPr>
                <w:i/>
                <w:sz w:val="16"/>
                <w:szCs w:val="16"/>
              </w:rPr>
              <w:t>Nepildoma</w:t>
            </w:r>
          </w:p>
        </w:tc>
        <w:tc>
          <w:tcPr>
            <w:tcW w:w="946" w:type="dxa"/>
            <w:shd w:val="clear" w:color="auto" w:fill="F2F2F2" w:themeFill="background1" w:themeFillShade="F2"/>
          </w:tcPr>
          <w:p w14:paraId="78BD8285" w14:textId="4B69BC40" w:rsidR="00BC5C6F" w:rsidRPr="00897D05" w:rsidRDefault="00BC5C6F" w:rsidP="00BC5C6F">
            <w:pPr>
              <w:jc w:val="both"/>
              <w:rPr>
                <w:b/>
                <w:sz w:val="20"/>
              </w:rPr>
            </w:pPr>
            <w:r w:rsidRPr="00897D05">
              <w:rPr>
                <w:iCs/>
                <w:sz w:val="16"/>
                <w:szCs w:val="16"/>
              </w:rPr>
              <w:t>Taip</w:t>
            </w:r>
            <w:r w:rsidR="0080298E" w:rsidRPr="00897D05">
              <w:rPr>
                <w:iCs/>
                <w:sz w:val="16"/>
                <w:szCs w:val="16"/>
              </w:rPr>
              <w:t>, DV, I, LGV.</w:t>
            </w:r>
          </w:p>
        </w:tc>
        <w:tc>
          <w:tcPr>
            <w:tcW w:w="999" w:type="dxa"/>
            <w:shd w:val="clear" w:color="auto" w:fill="F2F2F2" w:themeFill="background1" w:themeFillShade="F2"/>
          </w:tcPr>
          <w:p w14:paraId="1945303D" w14:textId="77777777" w:rsidR="00BC5C6F" w:rsidRPr="00897D05" w:rsidRDefault="00BC5C6F" w:rsidP="00BC5C6F">
            <w:pPr>
              <w:jc w:val="both"/>
              <w:rPr>
                <w:i/>
                <w:sz w:val="20"/>
              </w:rPr>
            </w:pPr>
            <w:r w:rsidRPr="00897D05">
              <w:rPr>
                <w:i/>
                <w:sz w:val="16"/>
                <w:szCs w:val="16"/>
              </w:rPr>
              <w:t>Nepildoma</w:t>
            </w:r>
          </w:p>
        </w:tc>
        <w:tc>
          <w:tcPr>
            <w:tcW w:w="1169" w:type="dxa"/>
            <w:shd w:val="clear" w:color="auto" w:fill="F2F2F2" w:themeFill="background1" w:themeFillShade="F2"/>
          </w:tcPr>
          <w:p w14:paraId="7667599E" w14:textId="1F962CCE" w:rsidR="00BC5C6F" w:rsidRPr="00897D05" w:rsidRDefault="00BC5C6F" w:rsidP="00BC5C6F">
            <w:pPr>
              <w:jc w:val="both"/>
              <w:rPr>
                <w:b/>
                <w:bCs/>
                <w:sz w:val="16"/>
                <w:szCs w:val="16"/>
              </w:rPr>
            </w:pPr>
            <w:r w:rsidRPr="00897D05">
              <w:rPr>
                <w:b/>
                <w:bCs/>
                <w:sz w:val="16"/>
                <w:szCs w:val="16"/>
              </w:rPr>
              <w:t>965 614,00</w:t>
            </w:r>
          </w:p>
          <w:p w14:paraId="3F6A7384" w14:textId="77777777" w:rsidR="00BC5C6F" w:rsidRPr="00897D05" w:rsidRDefault="00BC5C6F" w:rsidP="00BC5C6F">
            <w:pPr>
              <w:jc w:val="both"/>
              <w:rPr>
                <w:b/>
                <w:bCs/>
                <w:iCs/>
                <w:sz w:val="16"/>
                <w:szCs w:val="16"/>
              </w:rPr>
            </w:pPr>
          </w:p>
          <w:p w14:paraId="6EA0E8C7" w14:textId="77777777" w:rsidR="00BC5C6F" w:rsidRPr="00897D05" w:rsidRDefault="00BC5C6F" w:rsidP="00BC5C6F">
            <w:pPr>
              <w:jc w:val="both"/>
              <w:rPr>
                <w:b/>
                <w:bCs/>
                <w:strike/>
                <w:sz w:val="16"/>
                <w:szCs w:val="16"/>
              </w:rPr>
            </w:pPr>
          </w:p>
          <w:p w14:paraId="2E0F06DE" w14:textId="77777777" w:rsidR="00BC5C6F" w:rsidRPr="00897D05" w:rsidRDefault="00BC5C6F" w:rsidP="00BC5C6F">
            <w:pPr>
              <w:jc w:val="both"/>
              <w:rPr>
                <w:b/>
                <w:sz w:val="20"/>
              </w:rPr>
            </w:pPr>
          </w:p>
        </w:tc>
        <w:tc>
          <w:tcPr>
            <w:tcW w:w="709" w:type="dxa"/>
            <w:shd w:val="clear" w:color="auto" w:fill="F2F2F2" w:themeFill="background1" w:themeFillShade="F2"/>
          </w:tcPr>
          <w:p w14:paraId="11872DC5" w14:textId="77777777" w:rsidR="00BC5C6F" w:rsidRPr="00897D05" w:rsidRDefault="00BC5C6F" w:rsidP="00BC5C6F">
            <w:pPr>
              <w:jc w:val="both"/>
              <w:rPr>
                <w:sz w:val="16"/>
                <w:szCs w:val="16"/>
              </w:rPr>
            </w:pPr>
            <w:r w:rsidRPr="00897D05">
              <w:rPr>
                <w:sz w:val="16"/>
                <w:szCs w:val="16"/>
              </w:rPr>
              <w:t>0,00</w:t>
            </w:r>
          </w:p>
        </w:tc>
        <w:tc>
          <w:tcPr>
            <w:tcW w:w="1133" w:type="dxa"/>
            <w:shd w:val="clear" w:color="auto" w:fill="F2F2F2" w:themeFill="background1" w:themeFillShade="F2"/>
          </w:tcPr>
          <w:p w14:paraId="09F39E1C" w14:textId="77777777" w:rsidR="00BC5C6F" w:rsidRPr="00897D05" w:rsidRDefault="00BC5C6F" w:rsidP="00BC5C6F">
            <w:pPr>
              <w:jc w:val="both"/>
              <w:rPr>
                <w:b/>
                <w:bCs/>
                <w:iCs/>
                <w:sz w:val="16"/>
                <w:szCs w:val="16"/>
              </w:rPr>
            </w:pPr>
            <w:r w:rsidRPr="00897D05">
              <w:rPr>
                <w:b/>
                <w:bCs/>
                <w:iCs/>
                <w:sz w:val="16"/>
                <w:szCs w:val="16"/>
              </w:rPr>
              <w:t>0,00</w:t>
            </w:r>
          </w:p>
          <w:p w14:paraId="62054CD8" w14:textId="77777777" w:rsidR="00BC5C6F" w:rsidRPr="00897D05" w:rsidRDefault="00BC5C6F" w:rsidP="00BC5C6F">
            <w:pPr>
              <w:jc w:val="both"/>
              <w:rPr>
                <w:b/>
                <w:i/>
                <w:sz w:val="20"/>
              </w:rPr>
            </w:pPr>
          </w:p>
        </w:tc>
        <w:tc>
          <w:tcPr>
            <w:tcW w:w="1131" w:type="dxa"/>
            <w:shd w:val="clear" w:color="auto" w:fill="F2F2F2" w:themeFill="background1" w:themeFillShade="F2"/>
          </w:tcPr>
          <w:p w14:paraId="19AFBCE2" w14:textId="77777777" w:rsidR="00BC5C6F" w:rsidRPr="00897D05" w:rsidRDefault="00BC5C6F" w:rsidP="00BC5C6F">
            <w:pPr>
              <w:jc w:val="both"/>
              <w:rPr>
                <w:b/>
                <w:bCs/>
                <w:sz w:val="16"/>
                <w:szCs w:val="16"/>
              </w:rPr>
            </w:pPr>
            <w:r w:rsidRPr="00897D05">
              <w:rPr>
                <w:b/>
                <w:bCs/>
                <w:sz w:val="16"/>
                <w:szCs w:val="16"/>
              </w:rPr>
              <w:t>820  771,90</w:t>
            </w:r>
          </w:p>
          <w:p w14:paraId="734AAA38" w14:textId="77777777" w:rsidR="00BC5C6F" w:rsidRPr="00897D05" w:rsidRDefault="00BC5C6F" w:rsidP="00BC5C6F">
            <w:pPr>
              <w:jc w:val="both"/>
              <w:rPr>
                <w:b/>
                <w:bCs/>
                <w:iCs/>
                <w:sz w:val="16"/>
                <w:szCs w:val="16"/>
              </w:rPr>
            </w:pPr>
          </w:p>
          <w:p w14:paraId="48171E76" w14:textId="77777777" w:rsidR="00BC5C6F" w:rsidRPr="00897D05" w:rsidRDefault="00BC5C6F" w:rsidP="00BC5C6F">
            <w:pPr>
              <w:jc w:val="both"/>
              <w:rPr>
                <w:b/>
                <w:bCs/>
                <w:sz w:val="16"/>
                <w:szCs w:val="16"/>
              </w:rPr>
            </w:pPr>
          </w:p>
          <w:p w14:paraId="39F86917" w14:textId="77777777" w:rsidR="00BC5C6F" w:rsidRPr="00897D05" w:rsidRDefault="00BC5C6F" w:rsidP="00BC5C6F">
            <w:pPr>
              <w:jc w:val="both"/>
              <w:rPr>
                <w:b/>
                <w:i/>
                <w:sz w:val="20"/>
              </w:rPr>
            </w:pPr>
          </w:p>
        </w:tc>
        <w:tc>
          <w:tcPr>
            <w:tcW w:w="859" w:type="dxa"/>
            <w:shd w:val="clear" w:color="auto" w:fill="F2F2F2" w:themeFill="background1" w:themeFillShade="F2"/>
          </w:tcPr>
          <w:p w14:paraId="45690C61" w14:textId="5EFA7835" w:rsidR="00BC5C6F" w:rsidRPr="00897D05" w:rsidRDefault="00BC5C6F" w:rsidP="00BC5C6F">
            <w:pPr>
              <w:ind w:right="-106"/>
              <w:jc w:val="both"/>
              <w:rPr>
                <w:b/>
                <w:bCs/>
                <w:iCs/>
                <w:sz w:val="16"/>
                <w:szCs w:val="16"/>
              </w:rPr>
            </w:pPr>
            <w:r w:rsidRPr="00897D05">
              <w:rPr>
                <w:b/>
                <w:bCs/>
                <w:iCs/>
                <w:sz w:val="16"/>
                <w:szCs w:val="16"/>
              </w:rPr>
              <w:t>144 842,10</w:t>
            </w:r>
          </w:p>
          <w:p w14:paraId="63594F1B" w14:textId="77777777" w:rsidR="00BC5C6F" w:rsidRPr="00897D05" w:rsidRDefault="00BC5C6F" w:rsidP="00BC5C6F">
            <w:pPr>
              <w:ind w:right="-106"/>
              <w:jc w:val="both"/>
              <w:rPr>
                <w:b/>
                <w:bCs/>
                <w:sz w:val="16"/>
                <w:szCs w:val="16"/>
              </w:rPr>
            </w:pPr>
          </w:p>
          <w:p w14:paraId="1930FB5C" w14:textId="77777777" w:rsidR="00BC5C6F" w:rsidRPr="00897D05" w:rsidRDefault="00BC5C6F" w:rsidP="00BC5C6F">
            <w:pPr>
              <w:jc w:val="both"/>
              <w:rPr>
                <w:b/>
                <w:sz w:val="20"/>
              </w:rPr>
            </w:pPr>
          </w:p>
        </w:tc>
        <w:tc>
          <w:tcPr>
            <w:tcW w:w="1834" w:type="dxa"/>
            <w:shd w:val="clear" w:color="auto" w:fill="F2F2F2" w:themeFill="background1" w:themeFillShade="F2"/>
          </w:tcPr>
          <w:p w14:paraId="0727B8F0" w14:textId="77777777" w:rsidR="00BC5C6F" w:rsidRPr="00897D05" w:rsidRDefault="00BC5C6F" w:rsidP="00BC5C6F">
            <w:pPr>
              <w:jc w:val="both"/>
              <w:rPr>
                <w:b/>
                <w:sz w:val="20"/>
              </w:rPr>
            </w:pPr>
          </w:p>
        </w:tc>
        <w:tc>
          <w:tcPr>
            <w:tcW w:w="716" w:type="dxa"/>
            <w:shd w:val="clear" w:color="auto" w:fill="F2F2F2" w:themeFill="background1" w:themeFillShade="F2"/>
          </w:tcPr>
          <w:p w14:paraId="19EE91BA" w14:textId="77777777" w:rsidR="00BC5C6F" w:rsidRPr="00897D05" w:rsidRDefault="00BC5C6F" w:rsidP="00BC5C6F">
            <w:pPr>
              <w:jc w:val="both"/>
              <w:rPr>
                <w:b/>
                <w:sz w:val="20"/>
              </w:rPr>
            </w:pPr>
          </w:p>
        </w:tc>
        <w:tc>
          <w:tcPr>
            <w:tcW w:w="852" w:type="dxa"/>
            <w:shd w:val="clear" w:color="auto" w:fill="F2F2F2" w:themeFill="background1" w:themeFillShade="F2"/>
          </w:tcPr>
          <w:p w14:paraId="70594B6F" w14:textId="77777777" w:rsidR="00BC5C6F" w:rsidRPr="00897D05" w:rsidRDefault="00BC5C6F" w:rsidP="00BC5C6F">
            <w:pPr>
              <w:jc w:val="both"/>
              <w:rPr>
                <w:iCs/>
                <w:sz w:val="16"/>
                <w:szCs w:val="16"/>
              </w:rPr>
            </w:pPr>
            <w:r w:rsidRPr="00897D05">
              <w:rPr>
                <w:iCs/>
                <w:sz w:val="16"/>
                <w:szCs w:val="16"/>
              </w:rPr>
              <w:t xml:space="preserve">2024 m. III </w:t>
            </w:r>
            <w:proofErr w:type="spellStart"/>
            <w:r w:rsidRPr="00897D05">
              <w:rPr>
                <w:iCs/>
                <w:sz w:val="16"/>
                <w:szCs w:val="16"/>
              </w:rPr>
              <w:t>ketv</w:t>
            </w:r>
            <w:proofErr w:type="spellEnd"/>
            <w:r w:rsidRPr="00897D05">
              <w:rPr>
                <w:iCs/>
                <w:sz w:val="16"/>
                <w:szCs w:val="16"/>
              </w:rPr>
              <w:t>.</w:t>
            </w:r>
          </w:p>
        </w:tc>
        <w:tc>
          <w:tcPr>
            <w:tcW w:w="709" w:type="dxa"/>
            <w:shd w:val="clear" w:color="auto" w:fill="F2F2F2" w:themeFill="background1" w:themeFillShade="F2"/>
          </w:tcPr>
          <w:p w14:paraId="2CAFCA60" w14:textId="77777777" w:rsidR="00BC5C6F" w:rsidRPr="00897D05" w:rsidRDefault="00BC5C6F" w:rsidP="00BC5C6F">
            <w:pPr>
              <w:jc w:val="both"/>
              <w:rPr>
                <w:iCs/>
                <w:sz w:val="16"/>
                <w:szCs w:val="16"/>
              </w:rPr>
            </w:pPr>
            <w:r w:rsidRPr="00897D05">
              <w:rPr>
                <w:iCs/>
                <w:sz w:val="16"/>
                <w:szCs w:val="16"/>
              </w:rPr>
              <w:t xml:space="preserve">2026 m. III </w:t>
            </w:r>
            <w:proofErr w:type="spellStart"/>
            <w:r w:rsidRPr="00897D05">
              <w:rPr>
                <w:iCs/>
                <w:sz w:val="16"/>
                <w:szCs w:val="16"/>
              </w:rPr>
              <w:t>ketv</w:t>
            </w:r>
            <w:proofErr w:type="spellEnd"/>
            <w:r w:rsidRPr="00897D05">
              <w:rPr>
                <w:iCs/>
                <w:sz w:val="16"/>
                <w:szCs w:val="16"/>
              </w:rPr>
              <w:t>.</w:t>
            </w:r>
          </w:p>
        </w:tc>
      </w:tr>
      <w:tr w:rsidR="00BC5C6F" w14:paraId="7F85FE83" w14:textId="77777777" w:rsidTr="00787B3D">
        <w:trPr>
          <w:trHeight w:val="1214"/>
        </w:trPr>
        <w:tc>
          <w:tcPr>
            <w:tcW w:w="1134" w:type="dxa"/>
            <w:vMerge w:val="restart"/>
            <w:vAlign w:val="center"/>
          </w:tcPr>
          <w:p w14:paraId="112E3A66" w14:textId="77777777" w:rsidR="00BC5C6F" w:rsidRDefault="00BC5C6F" w:rsidP="00BC5C6F">
            <w:pPr>
              <w:jc w:val="both"/>
              <w:rPr>
                <w:sz w:val="20"/>
              </w:rPr>
            </w:pPr>
          </w:p>
        </w:tc>
        <w:tc>
          <w:tcPr>
            <w:tcW w:w="852" w:type="dxa"/>
            <w:vMerge w:val="restart"/>
            <w:vAlign w:val="center"/>
          </w:tcPr>
          <w:p w14:paraId="35832084" w14:textId="77777777" w:rsidR="00BC5C6F" w:rsidRDefault="00BC5C6F" w:rsidP="00BC5C6F">
            <w:pPr>
              <w:jc w:val="both"/>
              <w:rPr>
                <w:i/>
                <w:sz w:val="20"/>
              </w:rPr>
            </w:pPr>
          </w:p>
        </w:tc>
        <w:tc>
          <w:tcPr>
            <w:tcW w:w="1134" w:type="dxa"/>
            <w:vMerge w:val="restart"/>
            <w:vAlign w:val="center"/>
          </w:tcPr>
          <w:p w14:paraId="02832A0B" w14:textId="77777777" w:rsidR="00BC5C6F" w:rsidRDefault="00BC5C6F" w:rsidP="00BC5C6F">
            <w:pPr>
              <w:jc w:val="both"/>
              <w:rPr>
                <w:i/>
                <w:sz w:val="20"/>
              </w:rPr>
            </w:pPr>
          </w:p>
        </w:tc>
        <w:tc>
          <w:tcPr>
            <w:tcW w:w="1134" w:type="dxa"/>
            <w:vMerge w:val="restart"/>
            <w:vAlign w:val="center"/>
          </w:tcPr>
          <w:p w14:paraId="7CF0A369" w14:textId="77777777" w:rsidR="00BC5C6F" w:rsidRDefault="00BC5C6F" w:rsidP="00BC5C6F">
            <w:pPr>
              <w:jc w:val="both"/>
              <w:rPr>
                <w:b/>
                <w:sz w:val="20"/>
              </w:rPr>
            </w:pPr>
          </w:p>
        </w:tc>
        <w:tc>
          <w:tcPr>
            <w:tcW w:w="708" w:type="dxa"/>
            <w:vMerge w:val="restart"/>
            <w:vAlign w:val="center"/>
          </w:tcPr>
          <w:p w14:paraId="36B9F4EC" w14:textId="77777777" w:rsidR="00BC5C6F" w:rsidRDefault="00BC5C6F" w:rsidP="00BC5C6F">
            <w:pPr>
              <w:jc w:val="both"/>
              <w:rPr>
                <w:i/>
                <w:sz w:val="20"/>
              </w:rPr>
            </w:pPr>
          </w:p>
        </w:tc>
        <w:tc>
          <w:tcPr>
            <w:tcW w:w="946" w:type="dxa"/>
            <w:vMerge w:val="restart"/>
            <w:vAlign w:val="center"/>
          </w:tcPr>
          <w:p w14:paraId="16F5E35E" w14:textId="77777777" w:rsidR="00BC5C6F" w:rsidRPr="00897D05" w:rsidRDefault="00BC5C6F" w:rsidP="00BC5C6F">
            <w:pPr>
              <w:jc w:val="both"/>
              <w:rPr>
                <w:b/>
                <w:sz w:val="20"/>
              </w:rPr>
            </w:pPr>
          </w:p>
        </w:tc>
        <w:tc>
          <w:tcPr>
            <w:tcW w:w="999" w:type="dxa"/>
            <w:vMerge w:val="restart"/>
            <w:vAlign w:val="center"/>
          </w:tcPr>
          <w:p w14:paraId="72205A9F" w14:textId="77777777" w:rsidR="00BC5C6F" w:rsidRPr="00897D05" w:rsidRDefault="00BC5C6F" w:rsidP="00BC5C6F">
            <w:pPr>
              <w:jc w:val="both"/>
              <w:rPr>
                <w:i/>
                <w:sz w:val="20"/>
              </w:rPr>
            </w:pPr>
          </w:p>
        </w:tc>
        <w:tc>
          <w:tcPr>
            <w:tcW w:w="1169" w:type="dxa"/>
            <w:vMerge w:val="restart"/>
          </w:tcPr>
          <w:p w14:paraId="7C511395" w14:textId="0A2D193E" w:rsidR="00BC5C6F" w:rsidRPr="00897D05" w:rsidRDefault="00BC5C6F" w:rsidP="00BC5C6F">
            <w:pPr>
              <w:jc w:val="both"/>
              <w:rPr>
                <w:i/>
                <w:iCs/>
                <w:sz w:val="16"/>
                <w:szCs w:val="16"/>
              </w:rPr>
            </w:pPr>
            <w:r w:rsidRPr="00897D05">
              <w:rPr>
                <w:i/>
                <w:iCs/>
                <w:sz w:val="16"/>
                <w:szCs w:val="16"/>
              </w:rPr>
              <w:t>553 614,00</w:t>
            </w:r>
          </w:p>
          <w:p w14:paraId="7A32721F" w14:textId="77777777" w:rsidR="00BC5C6F" w:rsidRPr="00897D05" w:rsidRDefault="00BC5C6F" w:rsidP="00BC5C6F">
            <w:pPr>
              <w:jc w:val="both"/>
              <w:rPr>
                <w:i/>
                <w:iCs/>
                <w:sz w:val="16"/>
                <w:szCs w:val="16"/>
              </w:rPr>
            </w:pPr>
          </w:p>
          <w:p w14:paraId="11AEF2A3" w14:textId="77777777" w:rsidR="00BC5C6F" w:rsidRPr="00897D05" w:rsidRDefault="00BC5C6F" w:rsidP="00BC5C6F">
            <w:pPr>
              <w:jc w:val="both"/>
              <w:rPr>
                <w:i/>
                <w:iCs/>
                <w:sz w:val="16"/>
                <w:szCs w:val="16"/>
              </w:rPr>
            </w:pPr>
          </w:p>
          <w:p w14:paraId="7F9F14F4" w14:textId="77777777" w:rsidR="00BC5C6F" w:rsidRPr="00897D05" w:rsidRDefault="00BC5C6F" w:rsidP="00BC5C6F">
            <w:pPr>
              <w:jc w:val="both"/>
              <w:rPr>
                <w:b/>
                <w:i/>
                <w:iCs/>
                <w:sz w:val="20"/>
              </w:rPr>
            </w:pPr>
          </w:p>
        </w:tc>
        <w:tc>
          <w:tcPr>
            <w:tcW w:w="709" w:type="dxa"/>
            <w:vMerge w:val="restart"/>
          </w:tcPr>
          <w:p w14:paraId="14F3C842" w14:textId="77777777" w:rsidR="00BC5C6F" w:rsidRPr="00897D05" w:rsidRDefault="00BC5C6F" w:rsidP="00BC5C6F">
            <w:pPr>
              <w:jc w:val="both"/>
              <w:rPr>
                <w:i/>
                <w:iCs/>
                <w:sz w:val="16"/>
                <w:szCs w:val="16"/>
              </w:rPr>
            </w:pPr>
            <w:r w:rsidRPr="00897D05">
              <w:rPr>
                <w:i/>
                <w:iCs/>
                <w:sz w:val="16"/>
                <w:szCs w:val="16"/>
              </w:rPr>
              <w:t>0,00</w:t>
            </w:r>
          </w:p>
        </w:tc>
        <w:tc>
          <w:tcPr>
            <w:tcW w:w="1133" w:type="dxa"/>
            <w:vMerge w:val="restart"/>
          </w:tcPr>
          <w:p w14:paraId="675649F1" w14:textId="77777777" w:rsidR="00BC5C6F" w:rsidRPr="00897D05" w:rsidRDefault="00BC5C6F" w:rsidP="00BC5C6F">
            <w:pPr>
              <w:jc w:val="both"/>
              <w:rPr>
                <w:bCs/>
                <w:i/>
                <w:iCs/>
                <w:sz w:val="16"/>
                <w:szCs w:val="16"/>
              </w:rPr>
            </w:pPr>
            <w:r w:rsidRPr="00897D05">
              <w:rPr>
                <w:bCs/>
                <w:i/>
                <w:iCs/>
                <w:sz w:val="16"/>
                <w:szCs w:val="16"/>
              </w:rPr>
              <w:t>0,00</w:t>
            </w:r>
          </w:p>
          <w:p w14:paraId="745F84B4" w14:textId="77777777" w:rsidR="00BC5C6F" w:rsidRPr="00897D05" w:rsidRDefault="00BC5C6F" w:rsidP="00BC5C6F">
            <w:pPr>
              <w:jc w:val="both"/>
              <w:rPr>
                <w:b/>
                <w:i/>
                <w:iCs/>
                <w:sz w:val="20"/>
              </w:rPr>
            </w:pPr>
          </w:p>
        </w:tc>
        <w:tc>
          <w:tcPr>
            <w:tcW w:w="1131" w:type="dxa"/>
            <w:vMerge w:val="restart"/>
          </w:tcPr>
          <w:p w14:paraId="56E7780E" w14:textId="77777777" w:rsidR="00BC5C6F" w:rsidRPr="00897D05" w:rsidRDefault="00BC5C6F" w:rsidP="00BC5C6F">
            <w:pPr>
              <w:jc w:val="both"/>
              <w:rPr>
                <w:i/>
                <w:iCs/>
                <w:sz w:val="16"/>
                <w:szCs w:val="16"/>
              </w:rPr>
            </w:pPr>
            <w:r w:rsidRPr="00897D05">
              <w:rPr>
                <w:i/>
                <w:iCs/>
                <w:sz w:val="16"/>
                <w:szCs w:val="16"/>
              </w:rPr>
              <w:t>470  571,90</w:t>
            </w:r>
          </w:p>
          <w:p w14:paraId="265C5002" w14:textId="77777777" w:rsidR="00BC5C6F" w:rsidRPr="00897D05" w:rsidRDefault="00BC5C6F" w:rsidP="00BC5C6F">
            <w:pPr>
              <w:jc w:val="both"/>
              <w:rPr>
                <w:i/>
                <w:iCs/>
                <w:sz w:val="16"/>
                <w:szCs w:val="16"/>
              </w:rPr>
            </w:pPr>
          </w:p>
          <w:p w14:paraId="46C6F554" w14:textId="77777777" w:rsidR="00BC5C6F" w:rsidRPr="00897D05" w:rsidRDefault="00BC5C6F" w:rsidP="00BC5C6F">
            <w:pPr>
              <w:jc w:val="both"/>
              <w:rPr>
                <w:i/>
                <w:iCs/>
                <w:sz w:val="16"/>
                <w:szCs w:val="16"/>
              </w:rPr>
            </w:pPr>
          </w:p>
          <w:p w14:paraId="59BE6FEE" w14:textId="77777777" w:rsidR="00BC5C6F" w:rsidRPr="00897D05" w:rsidRDefault="00BC5C6F" w:rsidP="00BC5C6F">
            <w:pPr>
              <w:ind w:right="-115"/>
              <w:jc w:val="both"/>
              <w:rPr>
                <w:b/>
                <w:i/>
                <w:iCs/>
                <w:sz w:val="20"/>
              </w:rPr>
            </w:pPr>
          </w:p>
        </w:tc>
        <w:tc>
          <w:tcPr>
            <w:tcW w:w="859" w:type="dxa"/>
            <w:vMerge w:val="restart"/>
          </w:tcPr>
          <w:p w14:paraId="656226EA" w14:textId="77777777" w:rsidR="00BC5C6F" w:rsidRPr="00897D05" w:rsidRDefault="00BC5C6F" w:rsidP="00BC5C6F">
            <w:pPr>
              <w:jc w:val="both"/>
              <w:rPr>
                <w:bCs/>
                <w:i/>
                <w:iCs/>
                <w:sz w:val="16"/>
                <w:szCs w:val="16"/>
              </w:rPr>
            </w:pPr>
            <w:r w:rsidRPr="00897D05">
              <w:rPr>
                <w:bCs/>
                <w:i/>
                <w:iCs/>
                <w:sz w:val="16"/>
                <w:szCs w:val="16"/>
              </w:rPr>
              <w:t>83 042,10</w:t>
            </w:r>
          </w:p>
          <w:p w14:paraId="10B6E067" w14:textId="77777777" w:rsidR="00BC5C6F" w:rsidRPr="00897D05" w:rsidRDefault="00BC5C6F" w:rsidP="00BC5C6F">
            <w:pPr>
              <w:jc w:val="both"/>
              <w:rPr>
                <w:bCs/>
                <w:i/>
                <w:iCs/>
                <w:sz w:val="16"/>
                <w:szCs w:val="16"/>
              </w:rPr>
            </w:pPr>
          </w:p>
          <w:p w14:paraId="52CB96AD" w14:textId="77777777" w:rsidR="00BC5C6F" w:rsidRPr="00897D05" w:rsidRDefault="00BC5C6F" w:rsidP="00BC5C6F">
            <w:pPr>
              <w:jc w:val="both"/>
              <w:rPr>
                <w:b/>
                <w:i/>
                <w:iCs/>
                <w:sz w:val="20"/>
              </w:rPr>
            </w:pPr>
          </w:p>
        </w:tc>
        <w:tc>
          <w:tcPr>
            <w:tcW w:w="1834" w:type="dxa"/>
            <w:tcBorders>
              <w:top w:val="single" w:sz="4" w:space="0" w:color="auto"/>
              <w:left w:val="single" w:sz="4" w:space="0" w:color="auto"/>
              <w:bottom w:val="single" w:sz="4" w:space="0" w:color="auto"/>
              <w:right w:val="single" w:sz="4" w:space="0" w:color="auto"/>
            </w:tcBorders>
          </w:tcPr>
          <w:p w14:paraId="67603AB8" w14:textId="77777777" w:rsidR="00BC5C6F" w:rsidRPr="00897D05" w:rsidRDefault="00BC5C6F" w:rsidP="00BC5C6F">
            <w:pPr>
              <w:jc w:val="both"/>
              <w:rPr>
                <w:iCs/>
                <w:sz w:val="16"/>
                <w:szCs w:val="16"/>
              </w:rPr>
            </w:pPr>
            <w:r w:rsidRPr="00897D05">
              <w:rPr>
                <w:b/>
                <w:bCs/>
                <w:iCs/>
                <w:sz w:val="16"/>
                <w:szCs w:val="16"/>
              </w:rPr>
              <w:t xml:space="preserve">R.B.2.2070  </w:t>
            </w:r>
            <w:r w:rsidRPr="00897D05">
              <w:rPr>
                <w:iCs/>
                <w:sz w:val="16"/>
                <w:szCs w:val="16"/>
              </w:rPr>
              <w:t>„Naujos arba modernizuotos vaikų priežiūros infrastruktūros naudotojų skaičius per metus“ (</w:t>
            </w:r>
            <w:r w:rsidRPr="00897D05">
              <w:rPr>
                <w:i/>
                <w:sz w:val="16"/>
                <w:szCs w:val="16"/>
              </w:rPr>
              <w:t>naudotojai per metus</w:t>
            </w:r>
            <w:r w:rsidRPr="00897D05">
              <w:rPr>
                <w:iCs/>
                <w:sz w:val="16"/>
                <w:szCs w:val="16"/>
              </w:rPr>
              <w:t>)</w:t>
            </w:r>
          </w:p>
          <w:p w14:paraId="71B996CF" w14:textId="77777777" w:rsidR="00BC5C6F" w:rsidRPr="00897D05" w:rsidRDefault="00BC5C6F" w:rsidP="00BC5C6F">
            <w:pPr>
              <w:jc w:val="both"/>
              <w:rPr>
                <w:b/>
                <w:sz w:val="20"/>
              </w:rPr>
            </w:pPr>
          </w:p>
        </w:tc>
        <w:tc>
          <w:tcPr>
            <w:tcW w:w="716" w:type="dxa"/>
            <w:tcBorders>
              <w:top w:val="single" w:sz="4" w:space="0" w:color="auto"/>
              <w:left w:val="single" w:sz="4" w:space="0" w:color="auto"/>
              <w:bottom w:val="single" w:sz="4" w:space="0" w:color="auto"/>
              <w:right w:val="single" w:sz="4" w:space="0" w:color="auto"/>
            </w:tcBorders>
          </w:tcPr>
          <w:p w14:paraId="77DB679A" w14:textId="77777777" w:rsidR="00BC5C6F" w:rsidRPr="00897D05" w:rsidRDefault="00BC5C6F" w:rsidP="00BC5C6F">
            <w:pPr>
              <w:jc w:val="both"/>
              <w:rPr>
                <w:sz w:val="16"/>
                <w:szCs w:val="16"/>
              </w:rPr>
            </w:pPr>
            <w:r w:rsidRPr="00897D05">
              <w:rPr>
                <w:sz w:val="16"/>
                <w:szCs w:val="16"/>
              </w:rPr>
              <w:t>95</w:t>
            </w:r>
          </w:p>
          <w:p w14:paraId="37226812" w14:textId="77777777" w:rsidR="00BC5C6F" w:rsidRPr="00897D05" w:rsidRDefault="00BC5C6F" w:rsidP="00BC5C6F">
            <w:pPr>
              <w:jc w:val="both"/>
              <w:rPr>
                <w:sz w:val="16"/>
                <w:szCs w:val="16"/>
              </w:rPr>
            </w:pPr>
          </w:p>
          <w:p w14:paraId="3DFF4E62" w14:textId="77777777" w:rsidR="00BC5C6F" w:rsidRPr="00897D05" w:rsidRDefault="00BC5C6F" w:rsidP="00BC5C6F">
            <w:pPr>
              <w:jc w:val="both"/>
              <w:rPr>
                <w:sz w:val="16"/>
                <w:szCs w:val="16"/>
              </w:rPr>
            </w:pPr>
          </w:p>
          <w:p w14:paraId="066EE943" w14:textId="77777777" w:rsidR="00BC5C6F" w:rsidRPr="00897D05" w:rsidRDefault="00BC5C6F" w:rsidP="00BC5C6F">
            <w:pPr>
              <w:jc w:val="both"/>
              <w:rPr>
                <w:sz w:val="16"/>
                <w:szCs w:val="16"/>
              </w:rPr>
            </w:pPr>
          </w:p>
          <w:p w14:paraId="67F752C7" w14:textId="77777777" w:rsidR="00BC5C6F" w:rsidRPr="00897D05" w:rsidRDefault="00BC5C6F" w:rsidP="00BC5C6F">
            <w:pPr>
              <w:jc w:val="both"/>
              <w:rPr>
                <w:sz w:val="16"/>
                <w:szCs w:val="16"/>
              </w:rPr>
            </w:pPr>
          </w:p>
          <w:p w14:paraId="162F9947" w14:textId="77777777" w:rsidR="00BC5C6F" w:rsidRPr="00897D05" w:rsidRDefault="00BC5C6F" w:rsidP="00BC5C6F">
            <w:pPr>
              <w:jc w:val="both"/>
              <w:rPr>
                <w:sz w:val="16"/>
                <w:szCs w:val="16"/>
              </w:rPr>
            </w:pPr>
          </w:p>
          <w:p w14:paraId="3B17EB5F" w14:textId="77777777" w:rsidR="00BC5C6F" w:rsidRPr="00897D05" w:rsidRDefault="00BC5C6F" w:rsidP="00BC5C6F">
            <w:pPr>
              <w:jc w:val="both"/>
              <w:rPr>
                <w:b/>
                <w:sz w:val="20"/>
              </w:rPr>
            </w:pPr>
          </w:p>
        </w:tc>
        <w:tc>
          <w:tcPr>
            <w:tcW w:w="852" w:type="dxa"/>
            <w:vMerge w:val="restart"/>
          </w:tcPr>
          <w:p w14:paraId="1FAD664B" w14:textId="77777777" w:rsidR="00BC5C6F" w:rsidRPr="00897D05" w:rsidRDefault="00BC5C6F" w:rsidP="00BC5C6F">
            <w:pPr>
              <w:jc w:val="both"/>
              <w:rPr>
                <w:i/>
                <w:sz w:val="20"/>
              </w:rPr>
            </w:pPr>
          </w:p>
        </w:tc>
        <w:tc>
          <w:tcPr>
            <w:tcW w:w="709" w:type="dxa"/>
            <w:vMerge w:val="restart"/>
          </w:tcPr>
          <w:p w14:paraId="5A3A095C" w14:textId="77777777" w:rsidR="00BC5C6F" w:rsidRPr="00897D05" w:rsidRDefault="00BC5C6F" w:rsidP="00BC5C6F">
            <w:pPr>
              <w:jc w:val="both"/>
              <w:rPr>
                <w:b/>
                <w:sz w:val="20"/>
              </w:rPr>
            </w:pPr>
          </w:p>
        </w:tc>
      </w:tr>
      <w:tr w:rsidR="00BC5C6F" w14:paraId="2B5F9DDC" w14:textId="77777777" w:rsidTr="00787B3D">
        <w:trPr>
          <w:trHeight w:val="650"/>
        </w:trPr>
        <w:tc>
          <w:tcPr>
            <w:tcW w:w="1134" w:type="dxa"/>
            <w:vMerge/>
            <w:vAlign w:val="center"/>
          </w:tcPr>
          <w:p w14:paraId="5281DD9A" w14:textId="77777777" w:rsidR="00BC5C6F" w:rsidRDefault="00BC5C6F" w:rsidP="00BC5C6F">
            <w:pPr>
              <w:jc w:val="both"/>
              <w:rPr>
                <w:sz w:val="20"/>
              </w:rPr>
            </w:pPr>
          </w:p>
        </w:tc>
        <w:tc>
          <w:tcPr>
            <w:tcW w:w="852" w:type="dxa"/>
            <w:vMerge/>
            <w:vAlign w:val="center"/>
          </w:tcPr>
          <w:p w14:paraId="5B1F3A14" w14:textId="77777777" w:rsidR="00BC5C6F" w:rsidRDefault="00BC5C6F" w:rsidP="00BC5C6F">
            <w:pPr>
              <w:jc w:val="both"/>
              <w:rPr>
                <w:i/>
                <w:sz w:val="20"/>
              </w:rPr>
            </w:pPr>
          </w:p>
        </w:tc>
        <w:tc>
          <w:tcPr>
            <w:tcW w:w="1134" w:type="dxa"/>
            <w:vMerge/>
            <w:vAlign w:val="center"/>
          </w:tcPr>
          <w:p w14:paraId="58040900" w14:textId="77777777" w:rsidR="00BC5C6F" w:rsidRDefault="00BC5C6F" w:rsidP="00BC5C6F">
            <w:pPr>
              <w:jc w:val="both"/>
              <w:rPr>
                <w:i/>
                <w:sz w:val="20"/>
              </w:rPr>
            </w:pPr>
          </w:p>
        </w:tc>
        <w:tc>
          <w:tcPr>
            <w:tcW w:w="1134" w:type="dxa"/>
            <w:vMerge/>
            <w:vAlign w:val="center"/>
          </w:tcPr>
          <w:p w14:paraId="2DDA28E1" w14:textId="77777777" w:rsidR="00BC5C6F" w:rsidRDefault="00BC5C6F" w:rsidP="00BC5C6F">
            <w:pPr>
              <w:jc w:val="both"/>
              <w:rPr>
                <w:b/>
                <w:sz w:val="20"/>
              </w:rPr>
            </w:pPr>
          </w:p>
        </w:tc>
        <w:tc>
          <w:tcPr>
            <w:tcW w:w="708" w:type="dxa"/>
            <w:vMerge/>
            <w:vAlign w:val="center"/>
          </w:tcPr>
          <w:p w14:paraId="255F1E73" w14:textId="77777777" w:rsidR="00BC5C6F" w:rsidRDefault="00BC5C6F" w:rsidP="00BC5C6F">
            <w:pPr>
              <w:jc w:val="both"/>
              <w:rPr>
                <w:i/>
                <w:sz w:val="20"/>
              </w:rPr>
            </w:pPr>
          </w:p>
        </w:tc>
        <w:tc>
          <w:tcPr>
            <w:tcW w:w="946" w:type="dxa"/>
            <w:vMerge/>
            <w:vAlign w:val="center"/>
          </w:tcPr>
          <w:p w14:paraId="4D1FEC08" w14:textId="77777777" w:rsidR="00BC5C6F" w:rsidRPr="00897D05" w:rsidRDefault="00BC5C6F" w:rsidP="00BC5C6F">
            <w:pPr>
              <w:jc w:val="both"/>
              <w:rPr>
                <w:b/>
                <w:sz w:val="20"/>
              </w:rPr>
            </w:pPr>
          </w:p>
        </w:tc>
        <w:tc>
          <w:tcPr>
            <w:tcW w:w="999" w:type="dxa"/>
            <w:vMerge/>
            <w:vAlign w:val="center"/>
          </w:tcPr>
          <w:p w14:paraId="5CAEC8F8" w14:textId="77777777" w:rsidR="00BC5C6F" w:rsidRPr="00897D05" w:rsidRDefault="00BC5C6F" w:rsidP="00BC5C6F">
            <w:pPr>
              <w:jc w:val="both"/>
              <w:rPr>
                <w:i/>
                <w:sz w:val="20"/>
              </w:rPr>
            </w:pPr>
          </w:p>
        </w:tc>
        <w:tc>
          <w:tcPr>
            <w:tcW w:w="1169" w:type="dxa"/>
            <w:vMerge/>
          </w:tcPr>
          <w:p w14:paraId="3860B8AC" w14:textId="77777777" w:rsidR="00BC5C6F" w:rsidRPr="00897D05" w:rsidRDefault="00BC5C6F" w:rsidP="00BC5C6F">
            <w:pPr>
              <w:jc w:val="both"/>
              <w:rPr>
                <w:i/>
                <w:iCs/>
                <w:sz w:val="16"/>
                <w:szCs w:val="16"/>
              </w:rPr>
            </w:pPr>
          </w:p>
        </w:tc>
        <w:tc>
          <w:tcPr>
            <w:tcW w:w="709" w:type="dxa"/>
            <w:vMerge/>
          </w:tcPr>
          <w:p w14:paraId="71996B82" w14:textId="77777777" w:rsidR="00BC5C6F" w:rsidRPr="00897D05" w:rsidRDefault="00BC5C6F" w:rsidP="00BC5C6F">
            <w:pPr>
              <w:jc w:val="both"/>
              <w:rPr>
                <w:i/>
                <w:iCs/>
                <w:sz w:val="16"/>
                <w:szCs w:val="16"/>
              </w:rPr>
            </w:pPr>
          </w:p>
        </w:tc>
        <w:tc>
          <w:tcPr>
            <w:tcW w:w="1133" w:type="dxa"/>
            <w:vMerge/>
          </w:tcPr>
          <w:p w14:paraId="25BE4FF1" w14:textId="77777777" w:rsidR="00BC5C6F" w:rsidRPr="00897D05" w:rsidRDefault="00BC5C6F" w:rsidP="00BC5C6F">
            <w:pPr>
              <w:jc w:val="both"/>
              <w:rPr>
                <w:i/>
                <w:iCs/>
                <w:sz w:val="16"/>
                <w:szCs w:val="16"/>
              </w:rPr>
            </w:pPr>
          </w:p>
        </w:tc>
        <w:tc>
          <w:tcPr>
            <w:tcW w:w="1131" w:type="dxa"/>
            <w:vMerge/>
          </w:tcPr>
          <w:p w14:paraId="110D91D1" w14:textId="77777777" w:rsidR="00BC5C6F" w:rsidRPr="00897D05" w:rsidRDefault="00BC5C6F" w:rsidP="00BC5C6F">
            <w:pPr>
              <w:jc w:val="both"/>
              <w:rPr>
                <w:i/>
                <w:iCs/>
                <w:sz w:val="16"/>
                <w:szCs w:val="16"/>
              </w:rPr>
            </w:pPr>
          </w:p>
        </w:tc>
        <w:tc>
          <w:tcPr>
            <w:tcW w:w="859" w:type="dxa"/>
            <w:vMerge/>
          </w:tcPr>
          <w:p w14:paraId="509FBA6B" w14:textId="77777777" w:rsidR="00BC5C6F" w:rsidRPr="00897D05" w:rsidRDefault="00BC5C6F" w:rsidP="00BC5C6F">
            <w:pPr>
              <w:jc w:val="both"/>
              <w:rPr>
                <w:i/>
                <w:iCs/>
                <w:sz w:val="16"/>
                <w:szCs w:val="16"/>
              </w:rPr>
            </w:pPr>
          </w:p>
        </w:tc>
        <w:tc>
          <w:tcPr>
            <w:tcW w:w="1834" w:type="dxa"/>
            <w:tcBorders>
              <w:top w:val="single" w:sz="4" w:space="0" w:color="auto"/>
              <w:left w:val="single" w:sz="4" w:space="0" w:color="auto"/>
              <w:bottom w:val="single" w:sz="4" w:space="0" w:color="auto"/>
              <w:right w:val="single" w:sz="4" w:space="0" w:color="auto"/>
            </w:tcBorders>
          </w:tcPr>
          <w:p w14:paraId="1ABF7D41" w14:textId="77777777" w:rsidR="00BC5C6F" w:rsidRPr="00897D05" w:rsidRDefault="00BC5C6F" w:rsidP="00BC5C6F">
            <w:pPr>
              <w:jc w:val="both"/>
              <w:rPr>
                <w:iCs/>
                <w:sz w:val="16"/>
                <w:szCs w:val="16"/>
              </w:rPr>
            </w:pPr>
            <w:r w:rsidRPr="00897D05">
              <w:rPr>
                <w:b/>
                <w:bCs/>
                <w:iCs/>
                <w:sz w:val="16"/>
                <w:szCs w:val="16"/>
              </w:rPr>
              <w:t xml:space="preserve">P.S.2.1024 </w:t>
            </w:r>
            <w:r w:rsidRPr="00897D05">
              <w:rPr>
                <w:iCs/>
                <w:sz w:val="16"/>
                <w:szCs w:val="16"/>
              </w:rPr>
              <w:t>„Sukurtų naujų ikimokyklinio ugdymo vietų skaičius“ (</w:t>
            </w:r>
            <w:r w:rsidRPr="00897D05">
              <w:rPr>
                <w:i/>
                <w:sz w:val="16"/>
                <w:szCs w:val="16"/>
              </w:rPr>
              <w:t>skaičius</w:t>
            </w:r>
            <w:r w:rsidRPr="00897D05">
              <w:rPr>
                <w:iCs/>
                <w:sz w:val="16"/>
                <w:szCs w:val="16"/>
              </w:rPr>
              <w:t>)</w:t>
            </w:r>
          </w:p>
          <w:p w14:paraId="3F34ED0C" w14:textId="77777777" w:rsidR="00BC5C6F" w:rsidRPr="00897D05" w:rsidRDefault="00BC5C6F" w:rsidP="00BC5C6F">
            <w:pPr>
              <w:jc w:val="both"/>
              <w:rPr>
                <w:b/>
                <w:bCs/>
                <w:iCs/>
                <w:sz w:val="16"/>
                <w:szCs w:val="16"/>
              </w:rPr>
            </w:pPr>
          </w:p>
        </w:tc>
        <w:tc>
          <w:tcPr>
            <w:tcW w:w="716" w:type="dxa"/>
            <w:tcBorders>
              <w:top w:val="single" w:sz="4" w:space="0" w:color="auto"/>
              <w:left w:val="single" w:sz="4" w:space="0" w:color="auto"/>
              <w:bottom w:val="single" w:sz="4" w:space="0" w:color="auto"/>
              <w:right w:val="single" w:sz="4" w:space="0" w:color="auto"/>
            </w:tcBorders>
          </w:tcPr>
          <w:p w14:paraId="6C76B54E" w14:textId="77777777" w:rsidR="00BC5C6F" w:rsidRPr="00897D05" w:rsidRDefault="00BC5C6F" w:rsidP="00BC5C6F">
            <w:pPr>
              <w:jc w:val="both"/>
              <w:rPr>
                <w:sz w:val="16"/>
                <w:szCs w:val="16"/>
              </w:rPr>
            </w:pPr>
            <w:r w:rsidRPr="00897D05">
              <w:rPr>
                <w:sz w:val="16"/>
                <w:szCs w:val="16"/>
              </w:rPr>
              <w:t>40</w:t>
            </w:r>
          </w:p>
          <w:p w14:paraId="21166A46" w14:textId="77777777" w:rsidR="00BC5C6F" w:rsidRPr="00897D05" w:rsidRDefault="00BC5C6F" w:rsidP="00BC5C6F">
            <w:pPr>
              <w:jc w:val="both"/>
              <w:rPr>
                <w:sz w:val="16"/>
                <w:szCs w:val="16"/>
              </w:rPr>
            </w:pPr>
          </w:p>
          <w:p w14:paraId="73F7B97F" w14:textId="77777777" w:rsidR="00BC5C6F" w:rsidRPr="00897D05" w:rsidRDefault="00BC5C6F" w:rsidP="00BC5C6F">
            <w:pPr>
              <w:ind w:right="-111"/>
              <w:jc w:val="both"/>
              <w:rPr>
                <w:sz w:val="16"/>
                <w:szCs w:val="16"/>
              </w:rPr>
            </w:pPr>
          </w:p>
          <w:p w14:paraId="01943494" w14:textId="77777777" w:rsidR="00BC5C6F" w:rsidRPr="00897D05" w:rsidRDefault="00BC5C6F" w:rsidP="00BC5C6F">
            <w:pPr>
              <w:jc w:val="both"/>
              <w:rPr>
                <w:sz w:val="16"/>
                <w:szCs w:val="16"/>
              </w:rPr>
            </w:pPr>
          </w:p>
        </w:tc>
        <w:tc>
          <w:tcPr>
            <w:tcW w:w="852" w:type="dxa"/>
            <w:vMerge/>
          </w:tcPr>
          <w:p w14:paraId="2DB1B38F" w14:textId="77777777" w:rsidR="00BC5C6F" w:rsidRPr="00897D05" w:rsidRDefault="00BC5C6F" w:rsidP="00BC5C6F">
            <w:pPr>
              <w:jc w:val="both"/>
              <w:rPr>
                <w:i/>
                <w:sz w:val="20"/>
              </w:rPr>
            </w:pPr>
          </w:p>
        </w:tc>
        <w:tc>
          <w:tcPr>
            <w:tcW w:w="709" w:type="dxa"/>
            <w:vMerge/>
          </w:tcPr>
          <w:p w14:paraId="15424BB8" w14:textId="77777777" w:rsidR="00BC5C6F" w:rsidRPr="00897D05" w:rsidRDefault="00BC5C6F" w:rsidP="00BC5C6F">
            <w:pPr>
              <w:jc w:val="both"/>
              <w:rPr>
                <w:b/>
                <w:sz w:val="20"/>
              </w:rPr>
            </w:pPr>
          </w:p>
        </w:tc>
      </w:tr>
      <w:tr w:rsidR="00BC5C6F" w14:paraId="4C99F09C" w14:textId="77777777" w:rsidTr="00787B3D">
        <w:trPr>
          <w:trHeight w:val="1191"/>
        </w:trPr>
        <w:tc>
          <w:tcPr>
            <w:tcW w:w="1134" w:type="dxa"/>
            <w:vMerge/>
            <w:vAlign w:val="center"/>
          </w:tcPr>
          <w:p w14:paraId="0E37D21C" w14:textId="77777777" w:rsidR="00BC5C6F" w:rsidRDefault="00BC5C6F" w:rsidP="00BC5C6F">
            <w:pPr>
              <w:jc w:val="both"/>
              <w:rPr>
                <w:sz w:val="20"/>
              </w:rPr>
            </w:pPr>
          </w:p>
        </w:tc>
        <w:tc>
          <w:tcPr>
            <w:tcW w:w="852" w:type="dxa"/>
            <w:vMerge/>
            <w:vAlign w:val="center"/>
          </w:tcPr>
          <w:p w14:paraId="0E843B74" w14:textId="77777777" w:rsidR="00BC5C6F" w:rsidRDefault="00BC5C6F" w:rsidP="00BC5C6F">
            <w:pPr>
              <w:jc w:val="both"/>
              <w:rPr>
                <w:i/>
                <w:sz w:val="20"/>
              </w:rPr>
            </w:pPr>
          </w:p>
        </w:tc>
        <w:tc>
          <w:tcPr>
            <w:tcW w:w="1134" w:type="dxa"/>
            <w:vMerge/>
            <w:vAlign w:val="center"/>
          </w:tcPr>
          <w:p w14:paraId="01E9809D" w14:textId="77777777" w:rsidR="00BC5C6F" w:rsidRDefault="00BC5C6F" w:rsidP="00BC5C6F">
            <w:pPr>
              <w:jc w:val="both"/>
              <w:rPr>
                <w:i/>
                <w:sz w:val="20"/>
              </w:rPr>
            </w:pPr>
          </w:p>
        </w:tc>
        <w:tc>
          <w:tcPr>
            <w:tcW w:w="1134" w:type="dxa"/>
            <w:vMerge/>
            <w:vAlign w:val="center"/>
          </w:tcPr>
          <w:p w14:paraId="75F7A9FC" w14:textId="77777777" w:rsidR="00BC5C6F" w:rsidRDefault="00BC5C6F" w:rsidP="00BC5C6F">
            <w:pPr>
              <w:jc w:val="both"/>
              <w:rPr>
                <w:b/>
                <w:sz w:val="20"/>
              </w:rPr>
            </w:pPr>
          </w:p>
        </w:tc>
        <w:tc>
          <w:tcPr>
            <w:tcW w:w="708" w:type="dxa"/>
            <w:vMerge/>
            <w:vAlign w:val="center"/>
          </w:tcPr>
          <w:p w14:paraId="394131C8" w14:textId="77777777" w:rsidR="00BC5C6F" w:rsidRDefault="00BC5C6F" w:rsidP="00BC5C6F">
            <w:pPr>
              <w:jc w:val="both"/>
              <w:rPr>
                <w:i/>
                <w:sz w:val="20"/>
              </w:rPr>
            </w:pPr>
          </w:p>
        </w:tc>
        <w:tc>
          <w:tcPr>
            <w:tcW w:w="946" w:type="dxa"/>
            <w:vMerge/>
            <w:vAlign w:val="center"/>
          </w:tcPr>
          <w:p w14:paraId="151F96F5" w14:textId="77777777" w:rsidR="00BC5C6F" w:rsidRPr="00897D05" w:rsidRDefault="00BC5C6F" w:rsidP="00BC5C6F">
            <w:pPr>
              <w:jc w:val="both"/>
              <w:rPr>
                <w:b/>
                <w:sz w:val="20"/>
              </w:rPr>
            </w:pPr>
          </w:p>
        </w:tc>
        <w:tc>
          <w:tcPr>
            <w:tcW w:w="999" w:type="dxa"/>
            <w:vMerge/>
            <w:vAlign w:val="center"/>
          </w:tcPr>
          <w:p w14:paraId="77EEEB8C" w14:textId="77777777" w:rsidR="00BC5C6F" w:rsidRPr="00897D05" w:rsidRDefault="00BC5C6F" w:rsidP="00BC5C6F">
            <w:pPr>
              <w:jc w:val="both"/>
              <w:rPr>
                <w:i/>
                <w:sz w:val="20"/>
              </w:rPr>
            </w:pPr>
          </w:p>
        </w:tc>
        <w:tc>
          <w:tcPr>
            <w:tcW w:w="1169" w:type="dxa"/>
            <w:vMerge/>
          </w:tcPr>
          <w:p w14:paraId="23CF630E" w14:textId="77777777" w:rsidR="00BC5C6F" w:rsidRPr="00897D05" w:rsidRDefault="00BC5C6F" w:rsidP="00BC5C6F">
            <w:pPr>
              <w:jc w:val="both"/>
              <w:rPr>
                <w:i/>
                <w:iCs/>
                <w:sz w:val="16"/>
                <w:szCs w:val="16"/>
              </w:rPr>
            </w:pPr>
          </w:p>
        </w:tc>
        <w:tc>
          <w:tcPr>
            <w:tcW w:w="709" w:type="dxa"/>
            <w:vMerge/>
          </w:tcPr>
          <w:p w14:paraId="6617DA0A" w14:textId="77777777" w:rsidR="00BC5C6F" w:rsidRPr="00897D05" w:rsidRDefault="00BC5C6F" w:rsidP="00BC5C6F">
            <w:pPr>
              <w:jc w:val="both"/>
              <w:rPr>
                <w:i/>
                <w:iCs/>
                <w:sz w:val="16"/>
                <w:szCs w:val="16"/>
              </w:rPr>
            </w:pPr>
          </w:p>
        </w:tc>
        <w:tc>
          <w:tcPr>
            <w:tcW w:w="1133" w:type="dxa"/>
            <w:vMerge/>
          </w:tcPr>
          <w:p w14:paraId="3C149630" w14:textId="77777777" w:rsidR="00BC5C6F" w:rsidRPr="00897D05" w:rsidRDefault="00BC5C6F" w:rsidP="00BC5C6F">
            <w:pPr>
              <w:jc w:val="both"/>
              <w:rPr>
                <w:i/>
                <w:iCs/>
                <w:sz w:val="16"/>
                <w:szCs w:val="16"/>
              </w:rPr>
            </w:pPr>
          </w:p>
        </w:tc>
        <w:tc>
          <w:tcPr>
            <w:tcW w:w="1131" w:type="dxa"/>
            <w:vMerge/>
          </w:tcPr>
          <w:p w14:paraId="7CD28022" w14:textId="77777777" w:rsidR="00BC5C6F" w:rsidRPr="00897D05" w:rsidRDefault="00BC5C6F" w:rsidP="00BC5C6F">
            <w:pPr>
              <w:jc w:val="both"/>
              <w:rPr>
                <w:i/>
                <w:iCs/>
                <w:sz w:val="16"/>
                <w:szCs w:val="16"/>
              </w:rPr>
            </w:pPr>
          </w:p>
        </w:tc>
        <w:tc>
          <w:tcPr>
            <w:tcW w:w="859" w:type="dxa"/>
            <w:vMerge/>
          </w:tcPr>
          <w:p w14:paraId="328A8A3E" w14:textId="77777777" w:rsidR="00BC5C6F" w:rsidRPr="00897D05" w:rsidRDefault="00BC5C6F" w:rsidP="00BC5C6F">
            <w:pPr>
              <w:jc w:val="both"/>
              <w:rPr>
                <w:i/>
                <w:iCs/>
                <w:sz w:val="16"/>
                <w:szCs w:val="16"/>
              </w:rPr>
            </w:pPr>
          </w:p>
        </w:tc>
        <w:tc>
          <w:tcPr>
            <w:tcW w:w="1834" w:type="dxa"/>
            <w:tcBorders>
              <w:top w:val="single" w:sz="4" w:space="0" w:color="auto"/>
              <w:left w:val="single" w:sz="4" w:space="0" w:color="auto"/>
              <w:bottom w:val="single" w:sz="4" w:space="0" w:color="auto"/>
              <w:right w:val="single" w:sz="4" w:space="0" w:color="auto"/>
            </w:tcBorders>
          </w:tcPr>
          <w:p w14:paraId="07E649F6" w14:textId="77777777" w:rsidR="00BC5C6F" w:rsidRPr="00897D05" w:rsidRDefault="00BC5C6F" w:rsidP="00BC5C6F">
            <w:pPr>
              <w:jc w:val="both"/>
              <w:rPr>
                <w:iCs/>
                <w:sz w:val="16"/>
                <w:szCs w:val="16"/>
              </w:rPr>
            </w:pPr>
            <w:r w:rsidRPr="00897D05">
              <w:rPr>
                <w:b/>
                <w:bCs/>
                <w:iCs/>
                <w:sz w:val="16"/>
                <w:szCs w:val="16"/>
              </w:rPr>
              <w:t xml:space="preserve">P.B.2.0066 </w:t>
            </w:r>
            <w:r w:rsidRPr="00897D05">
              <w:rPr>
                <w:iCs/>
                <w:sz w:val="16"/>
                <w:szCs w:val="16"/>
              </w:rPr>
              <w:t>„Naujos arba modernizuotos vaikų priežiūros infrastruktūros mokymo klasių talpumas“ (</w:t>
            </w:r>
            <w:r w:rsidRPr="00897D05">
              <w:rPr>
                <w:i/>
                <w:sz w:val="16"/>
                <w:szCs w:val="16"/>
              </w:rPr>
              <w:t>asmenys</w:t>
            </w:r>
            <w:r w:rsidRPr="00897D05">
              <w:rPr>
                <w:iCs/>
                <w:sz w:val="16"/>
                <w:szCs w:val="16"/>
              </w:rPr>
              <w:t>)</w:t>
            </w:r>
          </w:p>
          <w:p w14:paraId="28B02940" w14:textId="77777777" w:rsidR="00BC5C6F" w:rsidRPr="00897D05" w:rsidRDefault="00BC5C6F" w:rsidP="00BC5C6F">
            <w:pPr>
              <w:jc w:val="both"/>
              <w:rPr>
                <w:b/>
                <w:bCs/>
                <w:iCs/>
                <w:sz w:val="16"/>
                <w:szCs w:val="16"/>
              </w:rPr>
            </w:pPr>
          </w:p>
        </w:tc>
        <w:tc>
          <w:tcPr>
            <w:tcW w:w="716" w:type="dxa"/>
            <w:tcBorders>
              <w:top w:val="single" w:sz="4" w:space="0" w:color="auto"/>
              <w:left w:val="single" w:sz="4" w:space="0" w:color="auto"/>
              <w:bottom w:val="single" w:sz="4" w:space="0" w:color="auto"/>
              <w:right w:val="single" w:sz="4" w:space="0" w:color="auto"/>
            </w:tcBorders>
          </w:tcPr>
          <w:p w14:paraId="092B4FA6" w14:textId="77777777" w:rsidR="00BC5C6F" w:rsidRPr="00897D05" w:rsidRDefault="00BC5C6F" w:rsidP="00BC5C6F">
            <w:pPr>
              <w:jc w:val="both"/>
              <w:rPr>
                <w:sz w:val="16"/>
                <w:szCs w:val="16"/>
              </w:rPr>
            </w:pPr>
            <w:r w:rsidRPr="00897D05">
              <w:rPr>
                <w:bCs/>
                <w:sz w:val="16"/>
                <w:szCs w:val="16"/>
              </w:rPr>
              <w:t>265</w:t>
            </w:r>
          </w:p>
        </w:tc>
        <w:tc>
          <w:tcPr>
            <w:tcW w:w="852" w:type="dxa"/>
            <w:vMerge/>
          </w:tcPr>
          <w:p w14:paraId="5D9B4D26" w14:textId="77777777" w:rsidR="00BC5C6F" w:rsidRPr="00897D05" w:rsidRDefault="00BC5C6F" w:rsidP="00BC5C6F">
            <w:pPr>
              <w:jc w:val="both"/>
              <w:rPr>
                <w:i/>
                <w:sz w:val="20"/>
              </w:rPr>
            </w:pPr>
          </w:p>
        </w:tc>
        <w:tc>
          <w:tcPr>
            <w:tcW w:w="709" w:type="dxa"/>
            <w:vMerge/>
          </w:tcPr>
          <w:p w14:paraId="29EB8D56" w14:textId="77777777" w:rsidR="00BC5C6F" w:rsidRPr="00897D05" w:rsidRDefault="00BC5C6F" w:rsidP="00BC5C6F">
            <w:pPr>
              <w:jc w:val="both"/>
              <w:rPr>
                <w:b/>
                <w:sz w:val="20"/>
              </w:rPr>
            </w:pPr>
          </w:p>
        </w:tc>
      </w:tr>
      <w:tr w:rsidR="00BC5C6F" w14:paraId="43839231" w14:textId="77777777" w:rsidTr="00787B3D">
        <w:trPr>
          <w:trHeight w:val="1345"/>
        </w:trPr>
        <w:tc>
          <w:tcPr>
            <w:tcW w:w="1134" w:type="dxa"/>
            <w:vMerge w:val="restart"/>
            <w:vAlign w:val="center"/>
          </w:tcPr>
          <w:p w14:paraId="48B07EBE" w14:textId="77777777" w:rsidR="00BC5C6F" w:rsidRDefault="00BC5C6F" w:rsidP="00BC5C6F">
            <w:pPr>
              <w:jc w:val="both"/>
              <w:rPr>
                <w:sz w:val="20"/>
              </w:rPr>
            </w:pPr>
          </w:p>
        </w:tc>
        <w:tc>
          <w:tcPr>
            <w:tcW w:w="852" w:type="dxa"/>
            <w:vMerge w:val="restart"/>
            <w:vAlign w:val="center"/>
          </w:tcPr>
          <w:p w14:paraId="35FB1258" w14:textId="77777777" w:rsidR="00BC5C6F" w:rsidRDefault="00BC5C6F" w:rsidP="00BC5C6F">
            <w:pPr>
              <w:jc w:val="both"/>
              <w:rPr>
                <w:i/>
                <w:sz w:val="20"/>
              </w:rPr>
            </w:pPr>
          </w:p>
        </w:tc>
        <w:tc>
          <w:tcPr>
            <w:tcW w:w="1134" w:type="dxa"/>
            <w:vMerge w:val="restart"/>
            <w:vAlign w:val="center"/>
          </w:tcPr>
          <w:p w14:paraId="7BFB9334" w14:textId="77777777" w:rsidR="00BC5C6F" w:rsidRDefault="00BC5C6F" w:rsidP="00BC5C6F">
            <w:pPr>
              <w:jc w:val="both"/>
              <w:rPr>
                <w:i/>
                <w:sz w:val="20"/>
              </w:rPr>
            </w:pPr>
          </w:p>
        </w:tc>
        <w:tc>
          <w:tcPr>
            <w:tcW w:w="1134" w:type="dxa"/>
            <w:vMerge w:val="restart"/>
            <w:vAlign w:val="center"/>
          </w:tcPr>
          <w:p w14:paraId="7D4B3EE7" w14:textId="77777777" w:rsidR="00BC5C6F" w:rsidRDefault="00BC5C6F" w:rsidP="00BC5C6F">
            <w:pPr>
              <w:jc w:val="both"/>
              <w:rPr>
                <w:b/>
                <w:sz w:val="20"/>
              </w:rPr>
            </w:pPr>
          </w:p>
        </w:tc>
        <w:tc>
          <w:tcPr>
            <w:tcW w:w="708" w:type="dxa"/>
            <w:vMerge w:val="restart"/>
            <w:vAlign w:val="center"/>
          </w:tcPr>
          <w:p w14:paraId="4AB91E6D" w14:textId="77777777" w:rsidR="00BC5C6F" w:rsidRDefault="00BC5C6F" w:rsidP="00BC5C6F">
            <w:pPr>
              <w:jc w:val="both"/>
              <w:rPr>
                <w:i/>
                <w:sz w:val="20"/>
              </w:rPr>
            </w:pPr>
          </w:p>
        </w:tc>
        <w:tc>
          <w:tcPr>
            <w:tcW w:w="946" w:type="dxa"/>
            <w:vMerge w:val="restart"/>
            <w:vAlign w:val="center"/>
          </w:tcPr>
          <w:p w14:paraId="3AD114D7" w14:textId="77777777" w:rsidR="00BC5C6F" w:rsidRPr="00897D05" w:rsidRDefault="00BC5C6F" w:rsidP="00BC5C6F">
            <w:pPr>
              <w:jc w:val="both"/>
              <w:rPr>
                <w:b/>
                <w:sz w:val="20"/>
              </w:rPr>
            </w:pPr>
          </w:p>
        </w:tc>
        <w:tc>
          <w:tcPr>
            <w:tcW w:w="999" w:type="dxa"/>
            <w:vMerge w:val="restart"/>
            <w:vAlign w:val="center"/>
          </w:tcPr>
          <w:p w14:paraId="02193C66" w14:textId="77777777" w:rsidR="00BC5C6F" w:rsidRPr="00897D05" w:rsidRDefault="00BC5C6F" w:rsidP="00BC5C6F">
            <w:pPr>
              <w:jc w:val="both"/>
              <w:rPr>
                <w:i/>
                <w:sz w:val="20"/>
              </w:rPr>
            </w:pPr>
          </w:p>
        </w:tc>
        <w:tc>
          <w:tcPr>
            <w:tcW w:w="1169" w:type="dxa"/>
            <w:vMerge w:val="restart"/>
          </w:tcPr>
          <w:p w14:paraId="1D2EC2B0" w14:textId="77777777" w:rsidR="00BC5C6F" w:rsidRPr="00897D05" w:rsidRDefault="00BC5C6F" w:rsidP="00BC5C6F">
            <w:pPr>
              <w:jc w:val="both"/>
              <w:rPr>
                <w:i/>
                <w:iCs/>
                <w:sz w:val="16"/>
                <w:szCs w:val="16"/>
              </w:rPr>
            </w:pPr>
            <w:r w:rsidRPr="00897D05">
              <w:rPr>
                <w:i/>
                <w:iCs/>
                <w:sz w:val="16"/>
                <w:szCs w:val="16"/>
              </w:rPr>
              <w:t>412 000,00</w:t>
            </w:r>
          </w:p>
          <w:p w14:paraId="25EFA52B" w14:textId="77777777" w:rsidR="00BC5C6F" w:rsidRPr="00897D05" w:rsidRDefault="00BC5C6F" w:rsidP="00BC5C6F">
            <w:pPr>
              <w:jc w:val="both"/>
              <w:rPr>
                <w:b/>
                <w:i/>
                <w:iCs/>
                <w:sz w:val="20"/>
              </w:rPr>
            </w:pPr>
          </w:p>
        </w:tc>
        <w:tc>
          <w:tcPr>
            <w:tcW w:w="709" w:type="dxa"/>
            <w:vMerge w:val="restart"/>
          </w:tcPr>
          <w:p w14:paraId="75A03B2F" w14:textId="77777777" w:rsidR="00BC5C6F" w:rsidRPr="00897D05" w:rsidRDefault="00BC5C6F" w:rsidP="00BC5C6F">
            <w:pPr>
              <w:jc w:val="both"/>
              <w:rPr>
                <w:i/>
                <w:iCs/>
                <w:sz w:val="16"/>
                <w:szCs w:val="16"/>
              </w:rPr>
            </w:pPr>
            <w:r w:rsidRPr="00897D05">
              <w:rPr>
                <w:i/>
                <w:iCs/>
                <w:sz w:val="16"/>
                <w:szCs w:val="16"/>
              </w:rPr>
              <w:t>0,00</w:t>
            </w:r>
          </w:p>
        </w:tc>
        <w:tc>
          <w:tcPr>
            <w:tcW w:w="1133" w:type="dxa"/>
            <w:vMerge w:val="restart"/>
          </w:tcPr>
          <w:p w14:paraId="1F0B6EBD" w14:textId="77777777" w:rsidR="00BC5C6F" w:rsidRPr="00897D05" w:rsidRDefault="00BC5C6F" w:rsidP="00BC5C6F">
            <w:pPr>
              <w:jc w:val="both"/>
              <w:rPr>
                <w:bCs/>
                <w:i/>
                <w:iCs/>
                <w:sz w:val="16"/>
                <w:szCs w:val="16"/>
              </w:rPr>
            </w:pPr>
            <w:r w:rsidRPr="00897D05">
              <w:rPr>
                <w:bCs/>
                <w:i/>
                <w:iCs/>
                <w:sz w:val="16"/>
                <w:szCs w:val="16"/>
              </w:rPr>
              <w:t>0,00</w:t>
            </w:r>
          </w:p>
          <w:p w14:paraId="14A41B75" w14:textId="77777777" w:rsidR="00BC5C6F" w:rsidRPr="00897D05" w:rsidRDefault="00BC5C6F" w:rsidP="00BC5C6F">
            <w:pPr>
              <w:jc w:val="both"/>
              <w:rPr>
                <w:b/>
                <w:i/>
                <w:iCs/>
                <w:sz w:val="20"/>
              </w:rPr>
            </w:pPr>
          </w:p>
        </w:tc>
        <w:tc>
          <w:tcPr>
            <w:tcW w:w="1131" w:type="dxa"/>
            <w:vMerge w:val="restart"/>
          </w:tcPr>
          <w:p w14:paraId="76BE2653" w14:textId="77777777" w:rsidR="00BC5C6F" w:rsidRPr="00897D05" w:rsidRDefault="00BC5C6F" w:rsidP="00BC5C6F">
            <w:pPr>
              <w:jc w:val="both"/>
              <w:rPr>
                <w:i/>
                <w:iCs/>
                <w:sz w:val="16"/>
                <w:szCs w:val="16"/>
              </w:rPr>
            </w:pPr>
            <w:r w:rsidRPr="00897D05">
              <w:rPr>
                <w:i/>
                <w:iCs/>
                <w:sz w:val="16"/>
                <w:szCs w:val="16"/>
              </w:rPr>
              <w:t>350 200,00</w:t>
            </w:r>
          </w:p>
          <w:p w14:paraId="77D141A6" w14:textId="77777777" w:rsidR="00BC5C6F" w:rsidRPr="00897D05" w:rsidRDefault="00BC5C6F" w:rsidP="00BC5C6F">
            <w:pPr>
              <w:jc w:val="both"/>
              <w:rPr>
                <w:b/>
                <w:i/>
                <w:iCs/>
                <w:sz w:val="20"/>
              </w:rPr>
            </w:pPr>
          </w:p>
        </w:tc>
        <w:tc>
          <w:tcPr>
            <w:tcW w:w="859" w:type="dxa"/>
            <w:vMerge w:val="restart"/>
          </w:tcPr>
          <w:p w14:paraId="31D0751E" w14:textId="77777777" w:rsidR="00BC5C6F" w:rsidRPr="00897D05" w:rsidRDefault="00BC5C6F" w:rsidP="00BC5C6F">
            <w:pPr>
              <w:jc w:val="both"/>
              <w:rPr>
                <w:bCs/>
                <w:i/>
                <w:iCs/>
                <w:sz w:val="16"/>
                <w:szCs w:val="16"/>
              </w:rPr>
            </w:pPr>
            <w:r w:rsidRPr="00897D05">
              <w:rPr>
                <w:bCs/>
                <w:i/>
                <w:iCs/>
                <w:sz w:val="16"/>
                <w:szCs w:val="16"/>
              </w:rPr>
              <w:t>61 800,00</w:t>
            </w:r>
          </w:p>
          <w:p w14:paraId="2529C476" w14:textId="77777777" w:rsidR="00BC5C6F" w:rsidRPr="00897D05" w:rsidRDefault="00BC5C6F" w:rsidP="00BC5C6F">
            <w:pPr>
              <w:jc w:val="both"/>
              <w:rPr>
                <w:b/>
                <w:i/>
                <w:iCs/>
                <w:sz w:val="20"/>
              </w:rPr>
            </w:pPr>
          </w:p>
        </w:tc>
        <w:tc>
          <w:tcPr>
            <w:tcW w:w="1834" w:type="dxa"/>
          </w:tcPr>
          <w:p w14:paraId="4E629E0F" w14:textId="77777777" w:rsidR="00BC5C6F" w:rsidRPr="00897D05" w:rsidRDefault="00BC5C6F" w:rsidP="00BC5C6F">
            <w:pPr>
              <w:jc w:val="both"/>
              <w:rPr>
                <w:sz w:val="16"/>
                <w:szCs w:val="16"/>
              </w:rPr>
            </w:pPr>
            <w:r w:rsidRPr="00897D05">
              <w:rPr>
                <w:b/>
                <w:bCs/>
                <w:iCs/>
                <w:sz w:val="16"/>
                <w:szCs w:val="16"/>
              </w:rPr>
              <w:t xml:space="preserve">R.S.2.3030 </w:t>
            </w:r>
            <w:r w:rsidRPr="00897D05">
              <w:rPr>
                <w:iCs/>
                <w:sz w:val="16"/>
                <w:szCs w:val="16"/>
              </w:rPr>
              <w:t>„</w:t>
            </w:r>
            <w:r w:rsidRPr="00897D05">
              <w:rPr>
                <w:sz w:val="16"/>
                <w:szCs w:val="16"/>
              </w:rPr>
              <w:t>Vaikų, pasinaudojusių pavėžėjimo paslaugomis naujai įsigytomis transporto priemonėmis, skaičius per metus“ (</w:t>
            </w:r>
            <w:r w:rsidRPr="00897D05">
              <w:rPr>
                <w:i/>
                <w:iCs/>
                <w:sz w:val="16"/>
                <w:szCs w:val="16"/>
              </w:rPr>
              <w:t>asmenys per metus</w:t>
            </w:r>
            <w:r w:rsidRPr="00897D05">
              <w:rPr>
                <w:sz w:val="16"/>
                <w:szCs w:val="16"/>
              </w:rPr>
              <w:t>)</w:t>
            </w:r>
          </w:p>
        </w:tc>
        <w:tc>
          <w:tcPr>
            <w:tcW w:w="716" w:type="dxa"/>
          </w:tcPr>
          <w:p w14:paraId="38569252" w14:textId="77777777" w:rsidR="00BC5C6F" w:rsidRPr="00897D05" w:rsidRDefault="00BC5C6F" w:rsidP="00BC5C6F">
            <w:pPr>
              <w:jc w:val="both"/>
              <w:rPr>
                <w:bCs/>
                <w:sz w:val="16"/>
                <w:szCs w:val="16"/>
              </w:rPr>
            </w:pPr>
            <w:r w:rsidRPr="00897D05">
              <w:rPr>
                <w:bCs/>
                <w:sz w:val="16"/>
                <w:szCs w:val="16"/>
              </w:rPr>
              <w:t>38</w:t>
            </w:r>
          </w:p>
          <w:p w14:paraId="6C382AB4" w14:textId="77777777" w:rsidR="00BC5C6F" w:rsidRPr="00897D05" w:rsidRDefault="00BC5C6F" w:rsidP="00BC5C6F">
            <w:pPr>
              <w:jc w:val="both"/>
              <w:rPr>
                <w:bCs/>
                <w:sz w:val="16"/>
                <w:szCs w:val="16"/>
              </w:rPr>
            </w:pPr>
          </w:p>
          <w:p w14:paraId="41CB3034" w14:textId="77777777" w:rsidR="00BC5C6F" w:rsidRPr="00897D05" w:rsidRDefault="00BC5C6F" w:rsidP="00BC5C6F">
            <w:pPr>
              <w:jc w:val="both"/>
              <w:rPr>
                <w:bCs/>
                <w:sz w:val="16"/>
                <w:szCs w:val="16"/>
              </w:rPr>
            </w:pPr>
          </w:p>
          <w:p w14:paraId="2B051BA0" w14:textId="77777777" w:rsidR="00BC5C6F" w:rsidRPr="00897D05" w:rsidRDefault="00BC5C6F" w:rsidP="00BC5C6F">
            <w:pPr>
              <w:jc w:val="both"/>
              <w:rPr>
                <w:bCs/>
                <w:sz w:val="16"/>
                <w:szCs w:val="16"/>
              </w:rPr>
            </w:pPr>
          </w:p>
          <w:p w14:paraId="7E018FB4" w14:textId="77777777" w:rsidR="00BC5C6F" w:rsidRPr="00897D05" w:rsidRDefault="00BC5C6F" w:rsidP="00BC5C6F">
            <w:pPr>
              <w:jc w:val="both"/>
              <w:rPr>
                <w:bCs/>
                <w:sz w:val="16"/>
                <w:szCs w:val="16"/>
              </w:rPr>
            </w:pPr>
          </w:p>
          <w:p w14:paraId="1CF2F0A4" w14:textId="77777777" w:rsidR="00BC5C6F" w:rsidRPr="00897D05" w:rsidRDefault="00BC5C6F" w:rsidP="00BC5C6F">
            <w:pPr>
              <w:jc w:val="both"/>
              <w:rPr>
                <w:bCs/>
                <w:sz w:val="16"/>
                <w:szCs w:val="16"/>
              </w:rPr>
            </w:pPr>
          </w:p>
          <w:p w14:paraId="2F068DFC" w14:textId="77777777" w:rsidR="00BC5C6F" w:rsidRPr="00897D05" w:rsidRDefault="00BC5C6F" w:rsidP="00BC5C6F">
            <w:pPr>
              <w:jc w:val="both"/>
              <w:rPr>
                <w:bCs/>
                <w:sz w:val="16"/>
                <w:szCs w:val="16"/>
              </w:rPr>
            </w:pPr>
          </w:p>
          <w:p w14:paraId="2981BE30" w14:textId="77777777" w:rsidR="00BC5C6F" w:rsidRPr="00897D05" w:rsidRDefault="00BC5C6F" w:rsidP="00BC5C6F">
            <w:pPr>
              <w:jc w:val="both"/>
              <w:rPr>
                <w:b/>
                <w:sz w:val="20"/>
              </w:rPr>
            </w:pPr>
          </w:p>
        </w:tc>
        <w:tc>
          <w:tcPr>
            <w:tcW w:w="852" w:type="dxa"/>
            <w:vMerge w:val="restart"/>
          </w:tcPr>
          <w:p w14:paraId="7169EF68" w14:textId="77777777" w:rsidR="00BC5C6F" w:rsidRPr="00897D05" w:rsidRDefault="00BC5C6F" w:rsidP="00BC5C6F">
            <w:pPr>
              <w:jc w:val="both"/>
              <w:rPr>
                <w:i/>
                <w:sz w:val="20"/>
              </w:rPr>
            </w:pPr>
          </w:p>
        </w:tc>
        <w:tc>
          <w:tcPr>
            <w:tcW w:w="709" w:type="dxa"/>
            <w:vMerge w:val="restart"/>
          </w:tcPr>
          <w:p w14:paraId="08125CED" w14:textId="77777777" w:rsidR="00BC5C6F" w:rsidRPr="00897D05" w:rsidRDefault="00BC5C6F" w:rsidP="00BC5C6F">
            <w:pPr>
              <w:jc w:val="both"/>
              <w:rPr>
                <w:b/>
                <w:sz w:val="20"/>
              </w:rPr>
            </w:pPr>
          </w:p>
        </w:tc>
      </w:tr>
      <w:tr w:rsidR="00BC5C6F" w14:paraId="30FCD395" w14:textId="77777777" w:rsidTr="00787B3D">
        <w:trPr>
          <w:trHeight w:val="715"/>
        </w:trPr>
        <w:tc>
          <w:tcPr>
            <w:tcW w:w="1134" w:type="dxa"/>
            <w:vMerge/>
            <w:vAlign w:val="center"/>
          </w:tcPr>
          <w:p w14:paraId="298C2E14" w14:textId="77777777" w:rsidR="00BC5C6F" w:rsidRDefault="00BC5C6F" w:rsidP="00BC5C6F">
            <w:pPr>
              <w:jc w:val="both"/>
              <w:rPr>
                <w:sz w:val="20"/>
              </w:rPr>
            </w:pPr>
          </w:p>
        </w:tc>
        <w:tc>
          <w:tcPr>
            <w:tcW w:w="852" w:type="dxa"/>
            <w:vMerge/>
            <w:vAlign w:val="center"/>
          </w:tcPr>
          <w:p w14:paraId="01D08BA9" w14:textId="77777777" w:rsidR="00BC5C6F" w:rsidRDefault="00BC5C6F" w:rsidP="00BC5C6F">
            <w:pPr>
              <w:jc w:val="both"/>
              <w:rPr>
                <w:i/>
                <w:sz w:val="20"/>
              </w:rPr>
            </w:pPr>
          </w:p>
        </w:tc>
        <w:tc>
          <w:tcPr>
            <w:tcW w:w="1134" w:type="dxa"/>
            <w:vMerge/>
            <w:vAlign w:val="center"/>
          </w:tcPr>
          <w:p w14:paraId="388A966E" w14:textId="77777777" w:rsidR="00BC5C6F" w:rsidRDefault="00BC5C6F" w:rsidP="00BC5C6F">
            <w:pPr>
              <w:jc w:val="both"/>
              <w:rPr>
                <w:i/>
                <w:sz w:val="20"/>
              </w:rPr>
            </w:pPr>
          </w:p>
        </w:tc>
        <w:tc>
          <w:tcPr>
            <w:tcW w:w="1134" w:type="dxa"/>
            <w:vMerge/>
            <w:vAlign w:val="center"/>
          </w:tcPr>
          <w:p w14:paraId="37B9D11B" w14:textId="77777777" w:rsidR="00BC5C6F" w:rsidRDefault="00BC5C6F" w:rsidP="00BC5C6F">
            <w:pPr>
              <w:jc w:val="both"/>
              <w:rPr>
                <w:b/>
                <w:sz w:val="20"/>
              </w:rPr>
            </w:pPr>
          </w:p>
        </w:tc>
        <w:tc>
          <w:tcPr>
            <w:tcW w:w="708" w:type="dxa"/>
            <w:vMerge/>
            <w:vAlign w:val="center"/>
          </w:tcPr>
          <w:p w14:paraId="6E97CCCD" w14:textId="77777777" w:rsidR="00BC5C6F" w:rsidRDefault="00BC5C6F" w:rsidP="00BC5C6F">
            <w:pPr>
              <w:jc w:val="both"/>
              <w:rPr>
                <w:i/>
                <w:sz w:val="20"/>
              </w:rPr>
            </w:pPr>
          </w:p>
        </w:tc>
        <w:tc>
          <w:tcPr>
            <w:tcW w:w="946" w:type="dxa"/>
            <w:vMerge/>
            <w:vAlign w:val="center"/>
          </w:tcPr>
          <w:p w14:paraId="5098C610" w14:textId="77777777" w:rsidR="00BC5C6F" w:rsidRPr="00897D05" w:rsidRDefault="00BC5C6F" w:rsidP="00BC5C6F">
            <w:pPr>
              <w:jc w:val="both"/>
              <w:rPr>
                <w:b/>
                <w:sz w:val="20"/>
              </w:rPr>
            </w:pPr>
          </w:p>
        </w:tc>
        <w:tc>
          <w:tcPr>
            <w:tcW w:w="999" w:type="dxa"/>
            <w:vMerge/>
            <w:vAlign w:val="center"/>
          </w:tcPr>
          <w:p w14:paraId="0FF33BBE" w14:textId="77777777" w:rsidR="00BC5C6F" w:rsidRPr="00897D05" w:rsidRDefault="00BC5C6F" w:rsidP="00BC5C6F">
            <w:pPr>
              <w:jc w:val="both"/>
              <w:rPr>
                <w:i/>
                <w:sz w:val="20"/>
              </w:rPr>
            </w:pPr>
          </w:p>
        </w:tc>
        <w:tc>
          <w:tcPr>
            <w:tcW w:w="1169" w:type="dxa"/>
            <w:vMerge/>
          </w:tcPr>
          <w:p w14:paraId="01479908" w14:textId="77777777" w:rsidR="00BC5C6F" w:rsidRPr="00897D05" w:rsidRDefault="00BC5C6F" w:rsidP="00BC5C6F">
            <w:pPr>
              <w:jc w:val="both"/>
              <w:rPr>
                <w:sz w:val="16"/>
                <w:szCs w:val="16"/>
              </w:rPr>
            </w:pPr>
          </w:p>
        </w:tc>
        <w:tc>
          <w:tcPr>
            <w:tcW w:w="709" w:type="dxa"/>
            <w:vMerge/>
          </w:tcPr>
          <w:p w14:paraId="32C67371" w14:textId="77777777" w:rsidR="00BC5C6F" w:rsidRPr="00897D05" w:rsidRDefault="00BC5C6F" w:rsidP="00BC5C6F">
            <w:pPr>
              <w:jc w:val="both"/>
              <w:rPr>
                <w:sz w:val="16"/>
                <w:szCs w:val="16"/>
              </w:rPr>
            </w:pPr>
          </w:p>
        </w:tc>
        <w:tc>
          <w:tcPr>
            <w:tcW w:w="1133" w:type="dxa"/>
            <w:vMerge/>
          </w:tcPr>
          <w:p w14:paraId="02477DFD" w14:textId="77777777" w:rsidR="00BC5C6F" w:rsidRPr="00897D05" w:rsidRDefault="00BC5C6F" w:rsidP="00BC5C6F">
            <w:pPr>
              <w:jc w:val="both"/>
              <w:rPr>
                <w:sz w:val="16"/>
                <w:szCs w:val="16"/>
              </w:rPr>
            </w:pPr>
          </w:p>
        </w:tc>
        <w:tc>
          <w:tcPr>
            <w:tcW w:w="1131" w:type="dxa"/>
            <w:vMerge/>
          </w:tcPr>
          <w:p w14:paraId="0BB8F9EA" w14:textId="77777777" w:rsidR="00BC5C6F" w:rsidRPr="00897D05" w:rsidRDefault="00BC5C6F" w:rsidP="00BC5C6F">
            <w:pPr>
              <w:jc w:val="both"/>
              <w:rPr>
                <w:sz w:val="16"/>
                <w:szCs w:val="16"/>
              </w:rPr>
            </w:pPr>
          </w:p>
        </w:tc>
        <w:tc>
          <w:tcPr>
            <w:tcW w:w="859" w:type="dxa"/>
            <w:vMerge/>
          </w:tcPr>
          <w:p w14:paraId="52583B2C" w14:textId="77777777" w:rsidR="00BC5C6F" w:rsidRPr="00897D05" w:rsidRDefault="00BC5C6F" w:rsidP="00BC5C6F">
            <w:pPr>
              <w:jc w:val="both"/>
              <w:rPr>
                <w:iCs/>
                <w:sz w:val="16"/>
                <w:szCs w:val="16"/>
              </w:rPr>
            </w:pPr>
          </w:p>
        </w:tc>
        <w:tc>
          <w:tcPr>
            <w:tcW w:w="1834" w:type="dxa"/>
          </w:tcPr>
          <w:p w14:paraId="1DE2DFCE" w14:textId="77777777" w:rsidR="00BC5C6F" w:rsidRPr="00897D05" w:rsidRDefault="00BC5C6F" w:rsidP="00BC5C6F">
            <w:pPr>
              <w:jc w:val="both"/>
              <w:rPr>
                <w:iCs/>
                <w:sz w:val="16"/>
                <w:szCs w:val="16"/>
              </w:rPr>
            </w:pPr>
            <w:r w:rsidRPr="00897D05">
              <w:rPr>
                <w:b/>
                <w:bCs/>
                <w:iCs/>
                <w:sz w:val="16"/>
                <w:szCs w:val="16"/>
              </w:rPr>
              <w:t>P.S.2.1029</w:t>
            </w:r>
            <w:r w:rsidRPr="00897D05">
              <w:rPr>
                <w:iCs/>
                <w:sz w:val="16"/>
                <w:szCs w:val="16"/>
              </w:rPr>
              <w:t xml:space="preserve"> „Tikslinės transporto priemonės“ (</w:t>
            </w:r>
            <w:r w:rsidRPr="00897D05">
              <w:rPr>
                <w:i/>
                <w:sz w:val="16"/>
                <w:szCs w:val="16"/>
              </w:rPr>
              <w:t>skaičius</w:t>
            </w:r>
            <w:r w:rsidRPr="00897D05">
              <w:rPr>
                <w:iCs/>
                <w:sz w:val="16"/>
                <w:szCs w:val="16"/>
              </w:rPr>
              <w:t>)</w:t>
            </w:r>
          </w:p>
        </w:tc>
        <w:tc>
          <w:tcPr>
            <w:tcW w:w="716" w:type="dxa"/>
          </w:tcPr>
          <w:p w14:paraId="23B0A619" w14:textId="77777777" w:rsidR="00BC5C6F" w:rsidRPr="00897D05" w:rsidRDefault="00BC5C6F" w:rsidP="00BC5C6F">
            <w:pPr>
              <w:jc w:val="both"/>
              <w:rPr>
                <w:bCs/>
                <w:sz w:val="16"/>
                <w:szCs w:val="16"/>
              </w:rPr>
            </w:pPr>
            <w:r w:rsidRPr="00897D05">
              <w:rPr>
                <w:bCs/>
                <w:sz w:val="16"/>
                <w:szCs w:val="16"/>
              </w:rPr>
              <w:t>2</w:t>
            </w:r>
          </w:p>
        </w:tc>
        <w:tc>
          <w:tcPr>
            <w:tcW w:w="852" w:type="dxa"/>
            <w:vMerge/>
          </w:tcPr>
          <w:p w14:paraId="4AE0D2C4" w14:textId="77777777" w:rsidR="00BC5C6F" w:rsidRPr="00897D05" w:rsidRDefault="00BC5C6F" w:rsidP="00BC5C6F">
            <w:pPr>
              <w:jc w:val="both"/>
              <w:rPr>
                <w:i/>
                <w:sz w:val="20"/>
              </w:rPr>
            </w:pPr>
          </w:p>
        </w:tc>
        <w:tc>
          <w:tcPr>
            <w:tcW w:w="709" w:type="dxa"/>
            <w:vMerge/>
          </w:tcPr>
          <w:p w14:paraId="2E028032" w14:textId="77777777" w:rsidR="00BC5C6F" w:rsidRPr="00897D05" w:rsidRDefault="00BC5C6F" w:rsidP="00BC5C6F">
            <w:pPr>
              <w:jc w:val="both"/>
              <w:rPr>
                <w:b/>
                <w:sz w:val="20"/>
              </w:rPr>
            </w:pPr>
          </w:p>
        </w:tc>
      </w:tr>
      <w:tr w:rsidR="00BC5C6F" w14:paraId="7EBC9A70" w14:textId="77777777" w:rsidTr="00787B3D">
        <w:tc>
          <w:tcPr>
            <w:tcW w:w="1134" w:type="dxa"/>
            <w:shd w:val="clear" w:color="auto" w:fill="DDDDDD" w:themeFill="accent1"/>
          </w:tcPr>
          <w:p w14:paraId="6E4DD7AA" w14:textId="77777777" w:rsidR="00BC5C6F" w:rsidRDefault="00BC5C6F" w:rsidP="00BC5C6F">
            <w:pPr>
              <w:jc w:val="both"/>
              <w:rPr>
                <w:sz w:val="16"/>
                <w:szCs w:val="16"/>
              </w:rPr>
            </w:pPr>
            <w:r>
              <w:rPr>
                <w:sz w:val="16"/>
                <w:szCs w:val="16"/>
              </w:rPr>
              <w:t>2.</w:t>
            </w:r>
            <w:r>
              <w:rPr>
                <w:iCs/>
                <w:sz w:val="16"/>
                <w:szCs w:val="16"/>
              </w:rPr>
              <w:t xml:space="preserve"> Universalaus dizaino  elementų ir kitų inžinerinių priemonių (</w:t>
            </w:r>
            <w:r>
              <w:rPr>
                <w:i/>
                <w:sz w:val="16"/>
                <w:szCs w:val="16"/>
              </w:rPr>
              <w:t xml:space="preserve">pandusai, keltuvai, liftai, </w:t>
            </w:r>
            <w:proofErr w:type="spellStart"/>
            <w:r>
              <w:rPr>
                <w:i/>
                <w:sz w:val="16"/>
                <w:szCs w:val="16"/>
              </w:rPr>
              <w:t>taktiliniai</w:t>
            </w:r>
            <w:proofErr w:type="spellEnd"/>
            <w:r>
              <w:rPr>
                <w:i/>
                <w:sz w:val="16"/>
                <w:szCs w:val="16"/>
              </w:rPr>
              <w:t xml:space="preserve"> ir kiti sprendimai</w:t>
            </w:r>
            <w:r>
              <w:rPr>
                <w:iCs/>
                <w:sz w:val="16"/>
                <w:szCs w:val="16"/>
              </w:rPr>
              <w:t>) įrengimas bendrojo ugdymo mokyklose, įskaitant pavėžėti iki ir iš ugdymo įstaigos lengvai pritaikomų transporto priemonių įsigijimas.</w:t>
            </w:r>
          </w:p>
        </w:tc>
        <w:tc>
          <w:tcPr>
            <w:tcW w:w="852" w:type="dxa"/>
            <w:shd w:val="clear" w:color="auto" w:fill="DDDDDD" w:themeFill="accent1"/>
          </w:tcPr>
          <w:p w14:paraId="3B577B1C" w14:textId="77777777" w:rsidR="00BC5C6F" w:rsidRDefault="00BC5C6F" w:rsidP="00BC5C6F">
            <w:pPr>
              <w:jc w:val="center"/>
              <w:rPr>
                <w:b/>
                <w:sz w:val="16"/>
                <w:szCs w:val="16"/>
              </w:rPr>
            </w:pPr>
            <w:r>
              <w:rPr>
                <w:b/>
                <w:sz w:val="16"/>
                <w:szCs w:val="16"/>
              </w:rPr>
              <w:t>I</w:t>
            </w:r>
          </w:p>
        </w:tc>
        <w:tc>
          <w:tcPr>
            <w:tcW w:w="1134" w:type="dxa"/>
            <w:shd w:val="clear" w:color="auto" w:fill="DDDDDD" w:themeFill="accent1"/>
          </w:tcPr>
          <w:p w14:paraId="261ABFCF" w14:textId="77777777" w:rsidR="00BC5C6F" w:rsidRDefault="00BC5C6F" w:rsidP="00BC5C6F">
            <w:pPr>
              <w:ind w:right="-110"/>
              <w:jc w:val="both"/>
              <w:rPr>
                <w:iCs/>
                <w:sz w:val="16"/>
                <w:szCs w:val="16"/>
              </w:rPr>
            </w:pPr>
            <w:r>
              <w:rPr>
                <w:iCs/>
                <w:sz w:val="16"/>
                <w:szCs w:val="16"/>
              </w:rPr>
              <w:t>Savivaldybių administracijos;</w:t>
            </w:r>
          </w:p>
          <w:p w14:paraId="6B3D2B7C" w14:textId="77777777" w:rsidR="00BC5C6F" w:rsidRDefault="00BC5C6F" w:rsidP="00BC5C6F">
            <w:pPr>
              <w:ind w:right="-110"/>
              <w:jc w:val="both"/>
              <w:rPr>
                <w:iCs/>
                <w:sz w:val="16"/>
                <w:szCs w:val="16"/>
              </w:rPr>
            </w:pPr>
            <w:r>
              <w:rPr>
                <w:iCs/>
                <w:sz w:val="16"/>
                <w:szCs w:val="16"/>
              </w:rPr>
              <w:t>Savivaldybių įsteigtos mokyklos, vykdančios bendrojo ugdymo programas.</w:t>
            </w:r>
          </w:p>
          <w:p w14:paraId="24BA123C" w14:textId="77777777" w:rsidR="00BC5C6F" w:rsidRDefault="00BC5C6F" w:rsidP="00BC5C6F">
            <w:pPr>
              <w:jc w:val="both"/>
              <w:rPr>
                <w:b/>
                <w:sz w:val="16"/>
                <w:szCs w:val="16"/>
              </w:rPr>
            </w:pPr>
          </w:p>
        </w:tc>
        <w:tc>
          <w:tcPr>
            <w:tcW w:w="1134" w:type="dxa"/>
            <w:shd w:val="clear" w:color="auto" w:fill="DDDDDD" w:themeFill="accent1"/>
          </w:tcPr>
          <w:p w14:paraId="115A47B7" w14:textId="77777777" w:rsidR="00BC5C6F" w:rsidRDefault="00BC5C6F" w:rsidP="00BC5C6F">
            <w:pPr>
              <w:ind w:right="-115"/>
              <w:jc w:val="both"/>
              <w:rPr>
                <w:iCs/>
                <w:sz w:val="16"/>
                <w:szCs w:val="16"/>
              </w:rPr>
            </w:pPr>
            <w:r>
              <w:rPr>
                <w:iCs/>
                <w:sz w:val="16"/>
                <w:szCs w:val="16"/>
              </w:rPr>
              <w:t>Savivaldybių įsteigtos mokyklos, vykdančios bendrojo ugdymo programas; Savivaldybių administracijos;</w:t>
            </w:r>
          </w:p>
          <w:p w14:paraId="4F7DE8A2" w14:textId="77777777" w:rsidR="00BC5C6F" w:rsidRDefault="00BC5C6F" w:rsidP="00BC5C6F">
            <w:pPr>
              <w:ind w:right="-115"/>
              <w:jc w:val="both"/>
              <w:rPr>
                <w:iCs/>
                <w:sz w:val="16"/>
                <w:szCs w:val="16"/>
              </w:rPr>
            </w:pPr>
          </w:p>
          <w:p w14:paraId="2C526EB0" w14:textId="77777777" w:rsidR="00BC5C6F" w:rsidRDefault="00BC5C6F" w:rsidP="00BC5C6F">
            <w:pPr>
              <w:jc w:val="both"/>
              <w:rPr>
                <w:b/>
                <w:sz w:val="16"/>
                <w:szCs w:val="16"/>
              </w:rPr>
            </w:pPr>
          </w:p>
        </w:tc>
        <w:tc>
          <w:tcPr>
            <w:tcW w:w="708" w:type="dxa"/>
            <w:shd w:val="clear" w:color="auto" w:fill="DDDDDD" w:themeFill="accent1"/>
          </w:tcPr>
          <w:p w14:paraId="716D15A0" w14:textId="77777777" w:rsidR="00BC5C6F" w:rsidRDefault="00BC5C6F" w:rsidP="00BC5C6F">
            <w:pPr>
              <w:jc w:val="both"/>
              <w:rPr>
                <w:bCs/>
                <w:sz w:val="16"/>
                <w:szCs w:val="16"/>
              </w:rPr>
            </w:pPr>
            <w:r>
              <w:rPr>
                <w:bCs/>
                <w:sz w:val="16"/>
                <w:szCs w:val="16"/>
              </w:rPr>
              <w:t>Planavimo</w:t>
            </w:r>
          </w:p>
        </w:tc>
        <w:tc>
          <w:tcPr>
            <w:tcW w:w="946" w:type="dxa"/>
            <w:shd w:val="clear" w:color="auto" w:fill="DDDDDD" w:themeFill="accent1"/>
          </w:tcPr>
          <w:p w14:paraId="00E3841B" w14:textId="2B88A335" w:rsidR="00BC5C6F" w:rsidRPr="00897D05" w:rsidRDefault="00BC5C6F" w:rsidP="00BC5C6F">
            <w:pPr>
              <w:jc w:val="both"/>
              <w:rPr>
                <w:bCs/>
                <w:sz w:val="16"/>
                <w:szCs w:val="16"/>
              </w:rPr>
            </w:pPr>
            <w:r w:rsidRPr="00897D05">
              <w:rPr>
                <w:bCs/>
                <w:sz w:val="16"/>
                <w:szCs w:val="16"/>
              </w:rPr>
              <w:t>Taip</w:t>
            </w:r>
            <w:r w:rsidR="0080298E" w:rsidRPr="00897D05">
              <w:rPr>
                <w:iCs/>
                <w:sz w:val="16"/>
                <w:szCs w:val="16"/>
              </w:rPr>
              <w:t>, DV, I, LGV.</w:t>
            </w:r>
          </w:p>
        </w:tc>
        <w:tc>
          <w:tcPr>
            <w:tcW w:w="999" w:type="dxa"/>
            <w:shd w:val="clear" w:color="auto" w:fill="DDDDDD" w:themeFill="accent1"/>
          </w:tcPr>
          <w:p w14:paraId="334F9F5B" w14:textId="77777777" w:rsidR="00BC5C6F" w:rsidRPr="00897D05" w:rsidRDefault="00BC5C6F" w:rsidP="00BC5C6F">
            <w:pPr>
              <w:ind w:right="-113"/>
              <w:jc w:val="both"/>
              <w:rPr>
                <w:bCs/>
                <w:sz w:val="16"/>
                <w:szCs w:val="16"/>
              </w:rPr>
            </w:pPr>
            <w:r w:rsidRPr="00897D05">
              <w:rPr>
                <w:bCs/>
                <w:sz w:val="16"/>
                <w:szCs w:val="16"/>
              </w:rPr>
              <w:t>Subsidija</w:t>
            </w:r>
          </w:p>
        </w:tc>
        <w:tc>
          <w:tcPr>
            <w:tcW w:w="1169" w:type="dxa"/>
            <w:shd w:val="clear" w:color="auto" w:fill="DDDDDD" w:themeFill="accent1"/>
          </w:tcPr>
          <w:p w14:paraId="10A12B99" w14:textId="5D8D14FE" w:rsidR="00BC5C6F" w:rsidRPr="00897D05" w:rsidRDefault="00BC5C6F" w:rsidP="00BC5C6F">
            <w:pPr>
              <w:jc w:val="both"/>
              <w:rPr>
                <w:b/>
                <w:sz w:val="16"/>
                <w:szCs w:val="16"/>
              </w:rPr>
            </w:pPr>
            <w:r w:rsidRPr="00897D05">
              <w:rPr>
                <w:b/>
                <w:sz w:val="16"/>
                <w:szCs w:val="16"/>
              </w:rPr>
              <w:t>5 498</w:t>
            </w:r>
            <w:r w:rsidR="001C0D0B" w:rsidRPr="00897D05">
              <w:rPr>
                <w:b/>
                <w:sz w:val="16"/>
                <w:szCs w:val="16"/>
              </w:rPr>
              <w:t> </w:t>
            </w:r>
            <w:r w:rsidRPr="00897D05">
              <w:rPr>
                <w:b/>
                <w:sz w:val="16"/>
                <w:szCs w:val="16"/>
              </w:rPr>
              <w:t>853</w:t>
            </w:r>
            <w:r w:rsidR="001C0D0B" w:rsidRPr="00897D05">
              <w:rPr>
                <w:b/>
                <w:sz w:val="16"/>
                <w:szCs w:val="16"/>
              </w:rPr>
              <w:t>,</w:t>
            </w:r>
            <w:r w:rsidRPr="00897D05">
              <w:rPr>
                <w:b/>
                <w:sz w:val="16"/>
                <w:szCs w:val="16"/>
              </w:rPr>
              <w:t>80</w:t>
            </w:r>
          </w:p>
        </w:tc>
        <w:tc>
          <w:tcPr>
            <w:tcW w:w="709" w:type="dxa"/>
            <w:shd w:val="clear" w:color="auto" w:fill="DDDDDD" w:themeFill="accent1"/>
          </w:tcPr>
          <w:p w14:paraId="12123AC7" w14:textId="77777777" w:rsidR="00BC5C6F" w:rsidRPr="00897D05" w:rsidRDefault="00BC5C6F" w:rsidP="00BC5C6F">
            <w:pPr>
              <w:jc w:val="both"/>
              <w:rPr>
                <w:b/>
                <w:bCs/>
                <w:sz w:val="16"/>
                <w:szCs w:val="16"/>
              </w:rPr>
            </w:pPr>
            <w:r w:rsidRPr="00897D05">
              <w:rPr>
                <w:b/>
                <w:bCs/>
                <w:sz w:val="16"/>
                <w:szCs w:val="16"/>
              </w:rPr>
              <w:t>0,00</w:t>
            </w:r>
          </w:p>
        </w:tc>
        <w:tc>
          <w:tcPr>
            <w:tcW w:w="1133" w:type="dxa"/>
            <w:shd w:val="clear" w:color="auto" w:fill="DDDDDD" w:themeFill="accent1"/>
          </w:tcPr>
          <w:p w14:paraId="6065AA3D" w14:textId="77777777" w:rsidR="00BC5C6F" w:rsidRPr="00897D05" w:rsidRDefault="00BC5C6F" w:rsidP="00BC5C6F">
            <w:pPr>
              <w:jc w:val="both"/>
              <w:rPr>
                <w:b/>
                <w:bCs/>
                <w:sz w:val="16"/>
                <w:szCs w:val="16"/>
              </w:rPr>
            </w:pPr>
            <w:r w:rsidRPr="00897D05">
              <w:rPr>
                <w:b/>
                <w:bCs/>
                <w:sz w:val="16"/>
                <w:szCs w:val="16"/>
              </w:rPr>
              <w:t>0,00</w:t>
            </w:r>
          </w:p>
          <w:p w14:paraId="3740C25C" w14:textId="77777777" w:rsidR="00BC5C6F" w:rsidRPr="00897D05" w:rsidRDefault="00BC5C6F" w:rsidP="00BC5C6F">
            <w:pPr>
              <w:jc w:val="both"/>
              <w:rPr>
                <w:b/>
                <w:sz w:val="16"/>
                <w:szCs w:val="16"/>
              </w:rPr>
            </w:pPr>
          </w:p>
        </w:tc>
        <w:tc>
          <w:tcPr>
            <w:tcW w:w="1131" w:type="dxa"/>
            <w:shd w:val="clear" w:color="auto" w:fill="DDDDDD" w:themeFill="accent1"/>
          </w:tcPr>
          <w:p w14:paraId="4A6D1DA3" w14:textId="7A5B5F0B" w:rsidR="00BC5C6F" w:rsidRPr="00897D05" w:rsidRDefault="00BC5C6F" w:rsidP="00BC5C6F">
            <w:pPr>
              <w:ind w:right="-112"/>
              <w:jc w:val="both"/>
              <w:rPr>
                <w:b/>
                <w:bCs/>
                <w:sz w:val="16"/>
                <w:szCs w:val="16"/>
              </w:rPr>
            </w:pPr>
            <w:r w:rsidRPr="00897D05">
              <w:rPr>
                <w:b/>
                <w:bCs/>
                <w:sz w:val="16"/>
                <w:szCs w:val="16"/>
              </w:rPr>
              <w:t>4 674</w:t>
            </w:r>
            <w:r w:rsidR="001C0D0B" w:rsidRPr="00897D05">
              <w:rPr>
                <w:b/>
                <w:bCs/>
                <w:sz w:val="16"/>
                <w:szCs w:val="16"/>
              </w:rPr>
              <w:t> </w:t>
            </w:r>
            <w:r w:rsidRPr="00897D05">
              <w:rPr>
                <w:b/>
                <w:bCs/>
                <w:sz w:val="16"/>
                <w:szCs w:val="16"/>
              </w:rPr>
              <w:t>025</w:t>
            </w:r>
            <w:r w:rsidR="001C0D0B" w:rsidRPr="00897D05">
              <w:rPr>
                <w:b/>
                <w:bCs/>
                <w:sz w:val="16"/>
                <w:szCs w:val="16"/>
              </w:rPr>
              <w:t>,</w:t>
            </w:r>
            <w:r w:rsidRPr="00897D05">
              <w:rPr>
                <w:b/>
                <w:bCs/>
                <w:sz w:val="16"/>
                <w:szCs w:val="16"/>
              </w:rPr>
              <w:t>7</w:t>
            </w:r>
            <w:r w:rsidR="001C0D0B" w:rsidRPr="00897D05">
              <w:rPr>
                <w:b/>
                <w:bCs/>
                <w:sz w:val="16"/>
                <w:szCs w:val="16"/>
              </w:rPr>
              <w:t>1</w:t>
            </w:r>
          </w:p>
        </w:tc>
        <w:tc>
          <w:tcPr>
            <w:tcW w:w="859" w:type="dxa"/>
            <w:shd w:val="clear" w:color="auto" w:fill="DDDDDD" w:themeFill="accent1"/>
          </w:tcPr>
          <w:p w14:paraId="6E642F66" w14:textId="43374AA1" w:rsidR="00BC5C6F" w:rsidRPr="00897D05" w:rsidRDefault="00BC5C6F" w:rsidP="00BC5C6F">
            <w:pPr>
              <w:ind w:right="-106"/>
              <w:jc w:val="both"/>
              <w:rPr>
                <w:b/>
                <w:bCs/>
                <w:sz w:val="16"/>
                <w:szCs w:val="16"/>
              </w:rPr>
            </w:pPr>
            <w:r w:rsidRPr="00897D05">
              <w:rPr>
                <w:b/>
                <w:bCs/>
                <w:sz w:val="16"/>
                <w:szCs w:val="16"/>
              </w:rPr>
              <w:t>824</w:t>
            </w:r>
            <w:r w:rsidR="001C0D0B" w:rsidRPr="00897D05">
              <w:rPr>
                <w:b/>
                <w:bCs/>
                <w:sz w:val="16"/>
                <w:szCs w:val="16"/>
              </w:rPr>
              <w:t> </w:t>
            </w:r>
            <w:r w:rsidRPr="00897D05">
              <w:rPr>
                <w:b/>
                <w:bCs/>
                <w:sz w:val="16"/>
                <w:szCs w:val="16"/>
              </w:rPr>
              <w:t>828</w:t>
            </w:r>
            <w:r w:rsidR="001C0D0B" w:rsidRPr="00897D05">
              <w:rPr>
                <w:b/>
                <w:bCs/>
                <w:sz w:val="16"/>
                <w:szCs w:val="16"/>
              </w:rPr>
              <w:t>,</w:t>
            </w:r>
            <w:r w:rsidRPr="00897D05">
              <w:rPr>
                <w:b/>
                <w:bCs/>
                <w:sz w:val="16"/>
                <w:szCs w:val="16"/>
              </w:rPr>
              <w:t>0</w:t>
            </w:r>
            <w:r w:rsidR="001C0D0B" w:rsidRPr="00897D05">
              <w:rPr>
                <w:b/>
                <w:bCs/>
                <w:sz w:val="16"/>
                <w:szCs w:val="16"/>
              </w:rPr>
              <w:t>9</w:t>
            </w:r>
          </w:p>
          <w:p w14:paraId="1F780EEF" w14:textId="77777777" w:rsidR="00BC5C6F" w:rsidRPr="00897D05" w:rsidRDefault="00BC5C6F" w:rsidP="00BC5C6F">
            <w:pPr>
              <w:jc w:val="both"/>
              <w:rPr>
                <w:b/>
                <w:sz w:val="16"/>
                <w:szCs w:val="16"/>
              </w:rPr>
            </w:pPr>
          </w:p>
        </w:tc>
        <w:tc>
          <w:tcPr>
            <w:tcW w:w="1834" w:type="dxa"/>
            <w:shd w:val="clear" w:color="auto" w:fill="DDDDDD" w:themeFill="accent1"/>
          </w:tcPr>
          <w:p w14:paraId="5BE1B6EC" w14:textId="77777777" w:rsidR="00BC5C6F" w:rsidRPr="00897D05" w:rsidRDefault="00BC5C6F" w:rsidP="00BC5C6F">
            <w:pPr>
              <w:jc w:val="both"/>
              <w:rPr>
                <w:b/>
                <w:sz w:val="16"/>
                <w:szCs w:val="16"/>
              </w:rPr>
            </w:pPr>
          </w:p>
        </w:tc>
        <w:tc>
          <w:tcPr>
            <w:tcW w:w="716" w:type="dxa"/>
            <w:shd w:val="clear" w:color="auto" w:fill="DDDDDD" w:themeFill="accent1"/>
          </w:tcPr>
          <w:p w14:paraId="7D335C3D" w14:textId="77777777" w:rsidR="00BC5C6F" w:rsidRPr="00897D05" w:rsidRDefault="00BC5C6F" w:rsidP="00BC5C6F">
            <w:pPr>
              <w:jc w:val="both"/>
              <w:rPr>
                <w:b/>
                <w:sz w:val="16"/>
                <w:szCs w:val="16"/>
              </w:rPr>
            </w:pPr>
          </w:p>
        </w:tc>
        <w:tc>
          <w:tcPr>
            <w:tcW w:w="852" w:type="dxa"/>
            <w:shd w:val="clear" w:color="auto" w:fill="DDDDDD" w:themeFill="accent1"/>
          </w:tcPr>
          <w:p w14:paraId="36668E91" w14:textId="77777777" w:rsidR="00BC5C6F" w:rsidRPr="00897D05" w:rsidRDefault="00BC5C6F" w:rsidP="00BC5C6F">
            <w:pPr>
              <w:jc w:val="both"/>
              <w:rPr>
                <w:b/>
                <w:sz w:val="16"/>
                <w:szCs w:val="16"/>
              </w:rPr>
            </w:pPr>
            <w:r w:rsidRPr="00897D05">
              <w:rPr>
                <w:iCs/>
                <w:sz w:val="16"/>
                <w:szCs w:val="16"/>
              </w:rPr>
              <w:t xml:space="preserve">2024 m. I </w:t>
            </w:r>
            <w:proofErr w:type="spellStart"/>
            <w:r w:rsidRPr="00897D05">
              <w:rPr>
                <w:iCs/>
                <w:sz w:val="16"/>
                <w:szCs w:val="16"/>
              </w:rPr>
              <w:t>ketv</w:t>
            </w:r>
            <w:proofErr w:type="spellEnd"/>
            <w:r w:rsidRPr="00897D05">
              <w:rPr>
                <w:iCs/>
                <w:sz w:val="16"/>
                <w:szCs w:val="16"/>
              </w:rPr>
              <w:t>.</w:t>
            </w:r>
          </w:p>
        </w:tc>
        <w:tc>
          <w:tcPr>
            <w:tcW w:w="709" w:type="dxa"/>
            <w:shd w:val="clear" w:color="auto" w:fill="DDDDDD" w:themeFill="accent1"/>
          </w:tcPr>
          <w:p w14:paraId="177814A3" w14:textId="77777777" w:rsidR="00BC5C6F" w:rsidRPr="00897D05" w:rsidRDefault="00BC5C6F" w:rsidP="00BC5C6F">
            <w:pPr>
              <w:jc w:val="both"/>
              <w:rPr>
                <w:iCs/>
                <w:sz w:val="16"/>
                <w:szCs w:val="16"/>
              </w:rPr>
            </w:pPr>
            <w:r w:rsidRPr="00897D05">
              <w:rPr>
                <w:iCs/>
                <w:sz w:val="16"/>
                <w:szCs w:val="16"/>
              </w:rPr>
              <w:t xml:space="preserve">2026 m. IV </w:t>
            </w:r>
            <w:proofErr w:type="spellStart"/>
            <w:r w:rsidRPr="00897D05">
              <w:rPr>
                <w:iCs/>
                <w:sz w:val="16"/>
                <w:szCs w:val="16"/>
              </w:rPr>
              <w:t>ketv</w:t>
            </w:r>
            <w:proofErr w:type="spellEnd"/>
            <w:r w:rsidRPr="00897D05">
              <w:rPr>
                <w:iCs/>
                <w:sz w:val="16"/>
                <w:szCs w:val="16"/>
              </w:rPr>
              <w:t>.</w:t>
            </w:r>
          </w:p>
          <w:p w14:paraId="74BC8163" w14:textId="77777777" w:rsidR="00BC5C6F" w:rsidRPr="00897D05" w:rsidRDefault="00BC5C6F" w:rsidP="00BC5C6F">
            <w:pPr>
              <w:jc w:val="both"/>
              <w:rPr>
                <w:b/>
                <w:sz w:val="16"/>
                <w:szCs w:val="16"/>
              </w:rPr>
            </w:pPr>
          </w:p>
        </w:tc>
      </w:tr>
      <w:tr w:rsidR="00BC5C6F" w14:paraId="5B8E8380" w14:textId="77777777" w:rsidTr="00787B3D">
        <w:trPr>
          <w:trHeight w:val="1200"/>
        </w:trPr>
        <w:tc>
          <w:tcPr>
            <w:tcW w:w="1134" w:type="dxa"/>
            <w:vMerge w:val="restart"/>
            <w:shd w:val="clear" w:color="auto" w:fill="DDDDDD" w:themeFill="accent1"/>
          </w:tcPr>
          <w:p w14:paraId="247DB50C" w14:textId="77777777" w:rsidR="00BC5C6F" w:rsidRDefault="00BC5C6F" w:rsidP="00BC5C6F">
            <w:pPr>
              <w:jc w:val="both"/>
              <w:rPr>
                <w:sz w:val="16"/>
                <w:szCs w:val="16"/>
              </w:rPr>
            </w:pPr>
          </w:p>
        </w:tc>
        <w:tc>
          <w:tcPr>
            <w:tcW w:w="852" w:type="dxa"/>
            <w:vMerge w:val="restart"/>
            <w:shd w:val="clear" w:color="auto" w:fill="DDDDDD" w:themeFill="accent1"/>
          </w:tcPr>
          <w:p w14:paraId="059758AB" w14:textId="77777777" w:rsidR="00BC5C6F" w:rsidRDefault="00BC5C6F" w:rsidP="00BC5C6F">
            <w:pPr>
              <w:jc w:val="both"/>
              <w:rPr>
                <w:b/>
                <w:sz w:val="16"/>
                <w:szCs w:val="16"/>
              </w:rPr>
            </w:pPr>
          </w:p>
        </w:tc>
        <w:tc>
          <w:tcPr>
            <w:tcW w:w="1134" w:type="dxa"/>
            <w:vMerge w:val="restart"/>
            <w:shd w:val="clear" w:color="auto" w:fill="DDDDDD" w:themeFill="accent1"/>
          </w:tcPr>
          <w:p w14:paraId="1A313A4B" w14:textId="77777777" w:rsidR="00BC5C6F" w:rsidRDefault="00BC5C6F" w:rsidP="00BC5C6F">
            <w:pPr>
              <w:jc w:val="both"/>
              <w:rPr>
                <w:b/>
                <w:sz w:val="16"/>
                <w:szCs w:val="16"/>
              </w:rPr>
            </w:pPr>
          </w:p>
        </w:tc>
        <w:tc>
          <w:tcPr>
            <w:tcW w:w="1134" w:type="dxa"/>
            <w:vMerge w:val="restart"/>
            <w:shd w:val="clear" w:color="auto" w:fill="DDDDDD" w:themeFill="accent1"/>
          </w:tcPr>
          <w:p w14:paraId="6D95FC20" w14:textId="77777777" w:rsidR="00BC5C6F" w:rsidRDefault="00BC5C6F" w:rsidP="00BC5C6F">
            <w:pPr>
              <w:jc w:val="both"/>
              <w:rPr>
                <w:b/>
                <w:sz w:val="16"/>
                <w:szCs w:val="16"/>
              </w:rPr>
            </w:pPr>
          </w:p>
        </w:tc>
        <w:tc>
          <w:tcPr>
            <w:tcW w:w="708" w:type="dxa"/>
            <w:vMerge w:val="restart"/>
            <w:shd w:val="clear" w:color="auto" w:fill="DDDDDD" w:themeFill="accent1"/>
          </w:tcPr>
          <w:p w14:paraId="2DF65043" w14:textId="77777777" w:rsidR="00BC5C6F" w:rsidRDefault="00BC5C6F" w:rsidP="00BC5C6F">
            <w:pPr>
              <w:jc w:val="both"/>
              <w:rPr>
                <w:b/>
                <w:sz w:val="16"/>
                <w:szCs w:val="16"/>
              </w:rPr>
            </w:pPr>
          </w:p>
        </w:tc>
        <w:tc>
          <w:tcPr>
            <w:tcW w:w="946" w:type="dxa"/>
            <w:vMerge w:val="restart"/>
            <w:shd w:val="clear" w:color="auto" w:fill="DDDDDD" w:themeFill="accent1"/>
          </w:tcPr>
          <w:p w14:paraId="5D71DEE6" w14:textId="77777777" w:rsidR="00BC5C6F" w:rsidRDefault="00BC5C6F" w:rsidP="00BC5C6F">
            <w:pPr>
              <w:jc w:val="both"/>
              <w:rPr>
                <w:b/>
                <w:sz w:val="16"/>
                <w:szCs w:val="16"/>
              </w:rPr>
            </w:pPr>
          </w:p>
        </w:tc>
        <w:tc>
          <w:tcPr>
            <w:tcW w:w="999" w:type="dxa"/>
            <w:vMerge w:val="restart"/>
            <w:shd w:val="clear" w:color="auto" w:fill="DDDDDD" w:themeFill="accent1"/>
          </w:tcPr>
          <w:p w14:paraId="7480FF1C" w14:textId="77777777" w:rsidR="00BC5C6F" w:rsidRDefault="00BC5C6F" w:rsidP="00BC5C6F">
            <w:pPr>
              <w:jc w:val="both"/>
              <w:rPr>
                <w:b/>
                <w:sz w:val="16"/>
                <w:szCs w:val="16"/>
              </w:rPr>
            </w:pPr>
          </w:p>
        </w:tc>
        <w:tc>
          <w:tcPr>
            <w:tcW w:w="1169" w:type="dxa"/>
            <w:vMerge w:val="restart"/>
            <w:shd w:val="clear" w:color="auto" w:fill="DDDDDD" w:themeFill="accent1"/>
          </w:tcPr>
          <w:p w14:paraId="716BF6FC" w14:textId="25798561" w:rsidR="00BC5C6F" w:rsidRPr="004D0505" w:rsidRDefault="00BC5C6F" w:rsidP="00BC5C6F">
            <w:pPr>
              <w:jc w:val="both"/>
              <w:rPr>
                <w:i/>
                <w:iCs/>
                <w:sz w:val="16"/>
                <w:szCs w:val="16"/>
              </w:rPr>
            </w:pPr>
            <w:r w:rsidRPr="004D0505">
              <w:rPr>
                <w:i/>
                <w:iCs/>
                <w:sz w:val="16"/>
                <w:szCs w:val="16"/>
              </w:rPr>
              <w:t>2 565 008,74</w:t>
            </w:r>
          </w:p>
        </w:tc>
        <w:tc>
          <w:tcPr>
            <w:tcW w:w="709" w:type="dxa"/>
            <w:vMerge w:val="restart"/>
            <w:shd w:val="clear" w:color="auto" w:fill="DDDDDD" w:themeFill="accent1"/>
          </w:tcPr>
          <w:p w14:paraId="55EF1D54" w14:textId="77777777" w:rsidR="00BC5C6F" w:rsidRPr="004D0505" w:rsidRDefault="00BC5C6F" w:rsidP="00BC5C6F">
            <w:pPr>
              <w:jc w:val="both"/>
              <w:rPr>
                <w:sz w:val="16"/>
                <w:szCs w:val="16"/>
              </w:rPr>
            </w:pPr>
            <w:r w:rsidRPr="004D0505">
              <w:rPr>
                <w:sz w:val="16"/>
                <w:szCs w:val="16"/>
              </w:rPr>
              <w:t>0,00</w:t>
            </w:r>
          </w:p>
        </w:tc>
        <w:tc>
          <w:tcPr>
            <w:tcW w:w="1133" w:type="dxa"/>
            <w:vMerge w:val="restart"/>
            <w:shd w:val="clear" w:color="auto" w:fill="DDDDDD" w:themeFill="accent1"/>
          </w:tcPr>
          <w:p w14:paraId="5144FC0D" w14:textId="77777777" w:rsidR="00BC5C6F" w:rsidRPr="004D0505" w:rsidRDefault="00BC5C6F" w:rsidP="00BC5C6F">
            <w:pPr>
              <w:jc w:val="both"/>
              <w:rPr>
                <w:i/>
                <w:iCs/>
                <w:sz w:val="16"/>
                <w:szCs w:val="16"/>
              </w:rPr>
            </w:pPr>
            <w:r w:rsidRPr="004D0505">
              <w:rPr>
                <w:i/>
                <w:iCs/>
                <w:sz w:val="16"/>
                <w:szCs w:val="16"/>
              </w:rPr>
              <w:t>0,00</w:t>
            </w:r>
          </w:p>
          <w:p w14:paraId="5E866513" w14:textId="77777777" w:rsidR="00BC5C6F" w:rsidRPr="004D0505" w:rsidRDefault="00BC5C6F" w:rsidP="00BC5C6F">
            <w:pPr>
              <w:jc w:val="both"/>
              <w:rPr>
                <w:sz w:val="16"/>
                <w:szCs w:val="16"/>
              </w:rPr>
            </w:pPr>
          </w:p>
        </w:tc>
        <w:tc>
          <w:tcPr>
            <w:tcW w:w="1131" w:type="dxa"/>
            <w:vMerge w:val="restart"/>
            <w:shd w:val="clear" w:color="auto" w:fill="DDDDDD" w:themeFill="accent1"/>
          </w:tcPr>
          <w:p w14:paraId="64E06863" w14:textId="4A8CB291" w:rsidR="00BC5C6F" w:rsidRPr="00B16612" w:rsidRDefault="00BC5C6F" w:rsidP="00BC5C6F">
            <w:pPr>
              <w:ind w:right="-115"/>
              <w:jc w:val="both"/>
              <w:rPr>
                <w:sz w:val="16"/>
                <w:szCs w:val="16"/>
              </w:rPr>
            </w:pPr>
            <w:r w:rsidRPr="00B16612">
              <w:rPr>
                <w:i/>
                <w:iCs/>
                <w:sz w:val="16"/>
                <w:szCs w:val="16"/>
              </w:rPr>
              <w:t>2 180 257,4</w:t>
            </w:r>
            <w:r w:rsidR="00C56589" w:rsidRPr="00B16612">
              <w:rPr>
                <w:i/>
                <w:iCs/>
                <w:sz w:val="16"/>
                <w:szCs w:val="16"/>
              </w:rPr>
              <w:t>1</w:t>
            </w:r>
          </w:p>
        </w:tc>
        <w:tc>
          <w:tcPr>
            <w:tcW w:w="859" w:type="dxa"/>
            <w:vMerge w:val="restart"/>
            <w:shd w:val="clear" w:color="auto" w:fill="DDDDDD" w:themeFill="accent1"/>
          </w:tcPr>
          <w:p w14:paraId="12D0B18D" w14:textId="2B4F83F5" w:rsidR="00BC5C6F" w:rsidRPr="00B16612" w:rsidRDefault="00BC5C6F" w:rsidP="00BC5C6F">
            <w:pPr>
              <w:ind w:right="-106"/>
              <w:jc w:val="both"/>
              <w:rPr>
                <w:i/>
                <w:iCs/>
                <w:sz w:val="16"/>
                <w:szCs w:val="16"/>
              </w:rPr>
            </w:pPr>
            <w:r w:rsidRPr="00B16612">
              <w:rPr>
                <w:i/>
                <w:iCs/>
                <w:sz w:val="16"/>
                <w:szCs w:val="16"/>
              </w:rPr>
              <w:t>384 751,3</w:t>
            </w:r>
            <w:r w:rsidR="00C56589" w:rsidRPr="00B16612">
              <w:rPr>
                <w:i/>
                <w:iCs/>
                <w:sz w:val="16"/>
                <w:szCs w:val="16"/>
              </w:rPr>
              <w:t>3</w:t>
            </w:r>
          </w:p>
          <w:p w14:paraId="0975C847" w14:textId="77777777" w:rsidR="00BC5C6F" w:rsidRPr="00B16612" w:rsidRDefault="00BC5C6F" w:rsidP="00BC5C6F">
            <w:pPr>
              <w:jc w:val="both"/>
              <w:rPr>
                <w:sz w:val="16"/>
                <w:szCs w:val="16"/>
              </w:rPr>
            </w:pPr>
          </w:p>
        </w:tc>
        <w:tc>
          <w:tcPr>
            <w:tcW w:w="1834" w:type="dxa"/>
            <w:shd w:val="clear" w:color="auto" w:fill="DDDDDD" w:themeFill="accent1"/>
          </w:tcPr>
          <w:p w14:paraId="06910AE3" w14:textId="77777777" w:rsidR="00BC5C6F" w:rsidRPr="00B16612" w:rsidRDefault="00BC5C6F" w:rsidP="00BC5C6F">
            <w:pPr>
              <w:ind w:right="-107"/>
              <w:jc w:val="both"/>
              <w:rPr>
                <w:i/>
                <w:sz w:val="16"/>
                <w:szCs w:val="16"/>
              </w:rPr>
            </w:pPr>
            <w:r w:rsidRPr="00B16612">
              <w:rPr>
                <w:b/>
                <w:bCs/>
                <w:iCs/>
                <w:sz w:val="16"/>
                <w:szCs w:val="16"/>
              </w:rPr>
              <w:t xml:space="preserve">R.B.2.2071 </w:t>
            </w:r>
            <w:r w:rsidRPr="00B16612">
              <w:rPr>
                <w:iCs/>
                <w:sz w:val="16"/>
                <w:szCs w:val="16"/>
              </w:rPr>
              <w:t xml:space="preserve">„Naujos arba modernizuotos švietimo infrastruktūros naudotojų skaičius per metus“ </w:t>
            </w:r>
            <w:r w:rsidRPr="00B16612">
              <w:rPr>
                <w:i/>
                <w:sz w:val="16"/>
                <w:szCs w:val="16"/>
              </w:rPr>
              <w:t>(naudotojai per metus)</w:t>
            </w:r>
          </w:p>
          <w:p w14:paraId="055B57B2" w14:textId="77777777" w:rsidR="00BC5C6F" w:rsidRPr="00B16612" w:rsidRDefault="00BC5C6F" w:rsidP="00BC5C6F">
            <w:pPr>
              <w:ind w:right="-107"/>
              <w:jc w:val="both"/>
              <w:rPr>
                <w:b/>
                <w:sz w:val="16"/>
                <w:szCs w:val="16"/>
              </w:rPr>
            </w:pPr>
          </w:p>
        </w:tc>
        <w:tc>
          <w:tcPr>
            <w:tcW w:w="716" w:type="dxa"/>
            <w:shd w:val="clear" w:color="auto" w:fill="DDDDDD" w:themeFill="accent1"/>
          </w:tcPr>
          <w:p w14:paraId="1C40081B" w14:textId="77777777" w:rsidR="00BC5C6F" w:rsidRDefault="00BC5C6F" w:rsidP="00BC5C6F">
            <w:pPr>
              <w:ind w:left="-242" w:firstLine="205"/>
              <w:jc w:val="both"/>
              <w:rPr>
                <w:b/>
                <w:sz w:val="16"/>
                <w:szCs w:val="16"/>
              </w:rPr>
            </w:pPr>
            <w:r>
              <w:rPr>
                <w:b/>
                <w:sz w:val="16"/>
                <w:szCs w:val="16"/>
              </w:rPr>
              <w:t>3 848</w:t>
            </w:r>
          </w:p>
          <w:p w14:paraId="5F83AF60" w14:textId="77777777" w:rsidR="00BC5C6F" w:rsidRDefault="00BC5C6F" w:rsidP="00BC5C6F">
            <w:pPr>
              <w:ind w:left="-242" w:firstLine="205"/>
              <w:jc w:val="both"/>
              <w:rPr>
                <w:b/>
                <w:sz w:val="16"/>
                <w:szCs w:val="16"/>
              </w:rPr>
            </w:pPr>
          </w:p>
          <w:p w14:paraId="59EBDF39" w14:textId="77777777" w:rsidR="00BC5C6F" w:rsidRDefault="00BC5C6F" w:rsidP="00BC5C6F">
            <w:pPr>
              <w:ind w:left="-242" w:firstLine="205"/>
              <w:jc w:val="both"/>
              <w:rPr>
                <w:b/>
                <w:sz w:val="16"/>
                <w:szCs w:val="16"/>
              </w:rPr>
            </w:pPr>
          </w:p>
          <w:p w14:paraId="48DF7662" w14:textId="77777777" w:rsidR="00BC5C6F" w:rsidRDefault="00BC5C6F" w:rsidP="00BC5C6F">
            <w:pPr>
              <w:ind w:left="-242" w:firstLine="205"/>
              <w:jc w:val="both"/>
              <w:rPr>
                <w:b/>
                <w:sz w:val="16"/>
                <w:szCs w:val="16"/>
              </w:rPr>
            </w:pPr>
          </w:p>
          <w:p w14:paraId="3FCD5DED" w14:textId="77777777" w:rsidR="00BC5C6F" w:rsidRDefault="00BC5C6F" w:rsidP="00BC5C6F">
            <w:pPr>
              <w:ind w:left="-242" w:firstLine="205"/>
              <w:jc w:val="both"/>
              <w:rPr>
                <w:b/>
                <w:sz w:val="16"/>
                <w:szCs w:val="16"/>
              </w:rPr>
            </w:pPr>
          </w:p>
          <w:p w14:paraId="44991C26" w14:textId="77777777" w:rsidR="00BC5C6F" w:rsidRDefault="00BC5C6F" w:rsidP="00BC5C6F">
            <w:pPr>
              <w:ind w:left="-242" w:firstLine="205"/>
              <w:jc w:val="both"/>
              <w:rPr>
                <w:b/>
                <w:sz w:val="16"/>
                <w:szCs w:val="16"/>
              </w:rPr>
            </w:pPr>
          </w:p>
          <w:p w14:paraId="40D9A97C" w14:textId="77777777" w:rsidR="00BC5C6F" w:rsidRDefault="00BC5C6F" w:rsidP="00BC5C6F">
            <w:pPr>
              <w:ind w:left="-242"/>
              <w:jc w:val="both"/>
              <w:rPr>
                <w:b/>
                <w:sz w:val="16"/>
                <w:szCs w:val="16"/>
              </w:rPr>
            </w:pPr>
          </w:p>
        </w:tc>
        <w:tc>
          <w:tcPr>
            <w:tcW w:w="852" w:type="dxa"/>
            <w:vMerge w:val="restart"/>
            <w:shd w:val="clear" w:color="auto" w:fill="DDDDDD" w:themeFill="accent1"/>
          </w:tcPr>
          <w:p w14:paraId="7947BF0D" w14:textId="77777777" w:rsidR="00BC5C6F" w:rsidRDefault="00BC5C6F" w:rsidP="00BC5C6F">
            <w:pPr>
              <w:jc w:val="both"/>
              <w:rPr>
                <w:i/>
                <w:sz w:val="16"/>
                <w:szCs w:val="16"/>
              </w:rPr>
            </w:pPr>
          </w:p>
        </w:tc>
        <w:tc>
          <w:tcPr>
            <w:tcW w:w="709" w:type="dxa"/>
            <w:vMerge w:val="restart"/>
            <w:shd w:val="clear" w:color="auto" w:fill="DDDDDD" w:themeFill="accent1"/>
          </w:tcPr>
          <w:p w14:paraId="50796117" w14:textId="77777777" w:rsidR="00BC5C6F" w:rsidRDefault="00BC5C6F" w:rsidP="00BC5C6F">
            <w:pPr>
              <w:jc w:val="both"/>
              <w:rPr>
                <w:b/>
                <w:sz w:val="16"/>
                <w:szCs w:val="16"/>
              </w:rPr>
            </w:pPr>
          </w:p>
        </w:tc>
      </w:tr>
      <w:tr w:rsidR="00BC5C6F" w14:paraId="76D8B40E" w14:textId="77777777" w:rsidTr="00787B3D">
        <w:trPr>
          <w:trHeight w:val="1680"/>
        </w:trPr>
        <w:tc>
          <w:tcPr>
            <w:tcW w:w="1134" w:type="dxa"/>
            <w:vMerge/>
          </w:tcPr>
          <w:p w14:paraId="05579EAB" w14:textId="77777777" w:rsidR="00BC5C6F" w:rsidRDefault="00BC5C6F" w:rsidP="00BC5C6F">
            <w:pPr>
              <w:jc w:val="both"/>
              <w:rPr>
                <w:sz w:val="16"/>
                <w:szCs w:val="16"/>
              </w:rPr>
            </w:pPr>
          </w:p>
        </w:tc>
        <w:tc>
          <w:tcPr>
            <w:tcW w:w="852" w:type="dxa"/>
            <w:vMerge/>
          </w:tcPr>
          <w:p w14:paraId="0D6EBF72" w14:textId="77777777" w:rsidR="00BC5C6F" w:rsidRDefault="00BC5C6F" w:rsidP="00BC5C6F">
            <w:pPr>
              <w:jc w:val="both"/>
              <w:rPr>
                <w:b/>
                <w:sz w:val="16"/>
                <w:szCs w:val="16"/>
              </w:rPr>
            </w:pPr>
          </w:p>
        </w:tc>
        <w:tc>
          <w:tcPr>
            <w:tcW w:w="1134" w:type="dxa"/>
            <w:vMerge/>
          </w:tcPr>
          <w:p w14:paraId="6CB32A2A" w14:textId="77777777" w:rsidR="00BC5C6F" w:rsidRDefault="00BC5C6F" w:rsidP="00BC5C6F">
            <w:pPr>
              <w:jc w:val="both"/>
              <w:rPr>
                <w:b/>
                <w:sz w:val="16"/>
                <w:szCs w:val="16"/>
              </w:rPr>
            </w:pPr>
          </w:p>
        </w:tc>
        <w:tc>
          <w:tcPr>
            <w:tcW w:w="1134" w:type="dxa"/>
            <w:vMerge/>
          </w:tcPr>
          <w:p w14:paraId="30657E7A" w14:textId="77777777" w:rsidR="00BC5C6F" w:rsidRDefault="00BC5C6F" w:rsidP="00BC5C6F">
            <w:pPr>
              <w:jc w:val="both"/>
              <w:rPr>
                <w:b/>
                <w:sz w:val="16"/>
                <w:szCs w:val="16"/>
              </w:rPr>
            </w:pPr>
          </w:p>
        </w:tc>
        <w:tc>
          <w:tcPr>
            <w:tcW w:w="708" w:type="dxa"/>
            <w:vMerge/>
          </w:tcPr>
          <w:p w14:paraId="40B1D37B" w14:textId="77777777" w:rsidR="00BC5C6F" w:rsidRDefault="00BC5C6F" w:rsidP="00BC5C6F">
            <w:pPr>
              <w:jc w:val="both"/>
              <w:rPr>
                <w:b/>
                <w:sz w:val="16"/>
                <w:szCs w:val="16"/>
              </w:rPr>
            </w:pPr>
          </w:p>
        </w:tc>
        <w:tc>
          <w:tcPr>
            <w:tcW w:w="946" w:type="dxa"/>
            <w:vMerge/>
          </w:tcPr>
          <w:p w14:paraId="010AE244" w14:textId="77777777" w:rsidR="00BC5C6F" w:rsidRDefault="00BC5C6F" w:rsidP="00BC5C6F">
            <w:pPr>
              <w:jc w:val="both"/>
              <w:rPr>
                <w:b/>
                <w:sz w:val="16"/>
                <w:szCs w:val="16"/>
              </w:rPr>
            </w:pPr>
          </w:p>
        </w:tc>
        <w:tc>
          <w:tcPr>
            <w:tcW w:w="999" w:type="dxa"/>
            <w:vMerge/>
          </w:tcPr>
          <w:p w14:paraId="1996F03F" w14:textId="77777777" w:rsidR="00BC5C6F" w:rsidRDefault="00BC5C6F" w:rsidP="00BC5C6F">
            <w:pPr>
              <w:jc w:val="both"/>
              <w:rPr>
                <w:b/>
                <w:sz w:val="16"/>
                <w:szCs w:val="16"/>
              </w:rPr>
            </w:pPr>
          </w:p>
        </w:tc>
        <w:tc>
          <w:tcPr>
            <w:tcW w:w="1169" w:type="dxa"/>
            <w:vMerge/>
          </w:tcPr>
          <w:p w14:paraId="4E8B5470" w14:textId="77777777" w:rsidR="00BC5C6F" w:rsidRPr="004D0505" w:rsidRDefault="00BC5C6F" w:rsidP="00BC5C6F">
            <w:pPr>
              <w:jc w:val="both"/>
              <w:rPr>
                <w:i/>
                <w:iCs/>
                <w:sz w:val="16"/>
                <w:szCs w:val="16"/>
              </w:rPr>
            </w:pPr>
          </w:p>
        </w:tc>
        <w:tc>
          <w:tcPr>
            <w:tcW w:w="709" w:type="dxa"/>
            <w:vMerge/>
          </w:tcPr>
          <w:p w14:paraId="523330D4" w14:textId="77777777" w:rsidR="00BC5C6F" w:rsidRPr="004D0505" w:rsidRDefault="00BC5C6F" w:rsidP="00BC5C6F">
            <w:pPr>
              <w:jc w:val="both"/>
              <w:rPr>
                <w:sz w:val="16"/>
                <w:szCs w:val="16"/>
              </w:rPr>
            </w:pPr>
          </w:p>
        </w:tc>
        <w:tc>
          <w:tcPr>
            <w:tcW w:w="1133" w:type="dxa"/>
            <w:vMerge/>
          </w:tcPr>
          <w:p w14:paraId="10E518F9" w14:textId="77777777" w:rsidR="00BC5C6F" w:rsidRPr="004D0505" w:rsidRDefault="00BC5C6F" w:rsidP="00BC5C6F">
            <w:pPr>
              <w:jc w:val="both"/>
              <w:rPr>
                <w:sz w:val="16"/>
                <w:szCs w:val="16"/>
              </w:rPr>
            </w:pPr>
          </w:p>
        </w:tc>
        <w:tc>
          <w:tcPr>
            <w:tcW w:w="1131" w:type="dxa"/>
            <w:vMerge/>
          </w:tcPr>
          <w:p w14:paraId="3FFBC7C6" w14:textId="77777777" w:rsidR="00BC5C6F" w:rsidRPr="004D0505" w:rsidRDefault="00BC5C6F" w:rsidP="00BC5C6F">
            <w:pPr>
              <w:ind w:right="-115"/>
              <w:jc w:val="both"/>
              <w:rPr>
                <w:i/>
                <w:iCs/>
                <w:sz w:val="16"/>
                <w:szCs w:val="16"/>
              </w:rPr>
            </w:pPr>
          </w:p>
        </w:tc>
        <w:tc>
          <w:tcPr>
            <w:tcW w:w="859" w:type="dxa"/>
            <w:vMerge/>
          </w:tcPr>
          <w:p w14:paraId="392BBD10" w14:textId="77777777" w:rsidR="00BC5C6F" w:rsidRPr="004D0505" w:rsidRDefault="00BC5C6F" w:rsidP="00BC5C6F">
            <w:pPr>
              <w:jc w:val="both"/>
              <w:rPr>
                <w:sz w:val="16"/>
                <w:szCs w:val="16"/>
              </w:rPr>
            </w:pPr>
          </w:p>
        </w:tc>
        <w:tc>
          <w:tcPr>
            <w:tcW w:w="1834" w:type="dxa"/>
            <w:shd w:val="clear" w:color="auto" w:fill="DDDDDD" w:themeFill="accent1"/>
          </w:tcPr>
          <w:p w14:paraId="5E00E940" w14:textId="77777777" w:rsidR="00BC5C6F" w:rsidRDefault="00BC5C6F" w:rsidP="00BC5C6F">
            <w:pPr>
              <w:ind w:right="-107"/>
              <w:jc w:val="both"/>
              <w:rPr>
                <w:i/>
                <w:iCs/>
                <w:sz w:val="16"/>
                <w:szCs w:val="16"/>
              </w:rPr>
            </w:pPr>
            <w:r>
              <w:rPr>
                <w:b/>
                <w:bCs/>
                <w:iCs/>
                <w:sz w:val="16"/>
                <w:szCs w:val="16"/>
              </w:rPr>
              <w:t xml:space="preserve">R.S.2.3026 </w:t>
            </w:r>
            <w:r>
              <w:rPr>
                <w:b/>
                <w:bCs/>
                <w:sz w:val="16"/>
                <w:szCs w:val="16"/>
              </w:rPr>
              <w:t>„</w:t>
            </w:r>
            <w:r>
              <w:rPr>
                <w:sz w:val="16"/>
                <w:szCs w:val="16"/>
              </w:rPr>
              <w:t xml:space="preserve">Mokyklų, kuriose buvo įdiegtos universalaus dizaino ir kitos inžinerinės priemonės, aplinką pritaikant asmenims, turintiems negalią, dalis nuo visų mokyklų“ </w:t>
            </w:r>
            <w:r>
              <w:rPr>
                <w:i/>
                <w:iCs/>
                <w:sz w:val="16"/>
                <w:szCs w:val="16"/>
              </w:rPr>
              <w:t>(procentas)</w:t>
            </w:r>
          </w:p>
          <w:p w14:paraId="64011F4E" w14:textId="77777777" w:rsidR="00BC5C6F" w:rsidRDefault="00BC5C6F" w:rsidP="00BC5C6F">
            <w:pPr>
              <w:ind w:right="-107"/>
              <w:jc w:val="both"/>
              <w:rPr>
                <w:b/>
                <w:bCs/>
                <w:iCs/>
                <w:sz w:val="16"/>
                <w:szCs w:val="16"/>
              </w:rPr>
            </w:pPr>
          </w:p>
        </w:tc>
        <w:tc>
          <w:tcPr>
            <w:tcW w:w="716" w:type="dxa"/>
            <w:shd w:val="clear" w:color="auto" w:fill="DDDDDD" w:themeFill="accent1"/>
          </w:tcPr>
          <w:p w14:paraId="1A1AD21F" w14:textId="77777777" w:rsidR="00BC5C6F" w:rsidRDefault="00BC5C6F" w:rsidP="00BC5C6F">
            <w:pPr>
              <w:ind w:left="-242" w:firstLine="205"/>
              <w:jc w:val="both"/>
              <w:rPr>
                <w:b/>
                <w:sz w:val="16"/>
                <w:szCs w:val="16"/>
              </w:rPr>
            </w:pPr>
          </w:p>
          <w:p w14:paraId="11FBC07D" w14:textId="77777777" w:rsidR="00BC5C6F" w:rsidRDefault="00BC5C6F" w:rsidP="00BC5C6F">
            <w:pPr>
              <w:ind w:left="-242" w:firstLine="205"/>
              <w:jc w:val="both"/>
              <w:rPr>
                <w:b/>
                <w:sz w:val="16"/>
                <w:szCs w:val="16"/>
              </w:rPr>
            </w:pPr>
            <w:r>
              <w:rPr>
                <w:b/>
                <w:sz w:val="16"/>
                <w:szCs w:val="16"/>
              </w:rPr>
              <w:t>22</w:t>
            </w:r>
            <w:r>
              <w:rPr>
                <w:b/>
                <w:sz w:val="16"/>
                <w:szCs w:val="16"/>
                <w:vertAlign w:val="superscript"/>
              </w:rPr>
              <w:footnoteReference w:id="24"/>
            </w:r>
            <w:r>
              <w:rPr>
                <w:b/>
                <w:sz w:val="16"/>
                <w:szCs w:val="16"/>
              </w:rPr>
              <w:t xml:space="preserve"> </w:t>
            </w:r>
          </w:p>
          <w:p w14:paraId="02142AFE" w14:textId="77777777" w:rsidR="00BC5C6F" w:rsidRDefault="00BC5C6F" w:rsidP="00BC5C6F">
            <w:pPr>
              <w:ind w:left="-242" w:firstLine="205"/>
              <w:jc w:val="both"/>
              <w:rPr>
                <w:b/>
                <w:sz w:val="16"/>
                <w:szCs w:val="16"/>
              </w:rPr>
            </w:pPr>
          </w:p>
          <w:p w14:paraId="5AC212DC" w14:textId="77777777" w:rsidR="00BC5C6F" w:rsidRDefault="00BC5C6F" w:rsidP="00BC5C6F">
            <w:pPr>
              <w:ind w:left="-242" w:firstLine="205"/>
              <w:jc w:val="both"/>
              <w:rPr>
                <w:b/>
                <w:sz w:val="16"/>
                <w:szCs w:val="16"/>
              </w:rPr>
            </w:pPr>
          </w:p>
          <w:p w14:paraId="625A71CA" w14:textId="77777777" w:rsidR="00BC5C6F" w:rsidRDefault="00BC5C6F" w:rsidP="00BC5C6F">
            <w:pPr>
              <w:ind w:left="-242" w:firstLine="205"/>
              <w:jc w:val="both"/>
              <w:rPr>
                <w:b/>
                <w:sz w:val="16"/>
                <w:szCs w:val="16"/>
              </w:rPr>
            </w:pPr>
          </w:p>
          <w:p w14:paraId="42CC4A7E" w14:textId="77777777" w:rsidR="00BC5C6F" w:rsidRDefault="00BC5C6F" w:rsidP="00BC5C6F">
            <w:pPr>
              <w:ind w:left="-242" w:firstLine="205"/>
              <w:jc w:val="both"/>
              <w:rPr>
                <w:b/>
                <w:sz w:val="16"/>
                <w:szCs w:val="16"/>
              </w:rPr>
            </w:pPr>
          </w:p>
          <w:p w14:paraId="3252A422" w14:textId="77777777" w:rsidR="00BC5C6F" w:rsidRDefault="00BC5C6F" w:rsidP="00BC5C6F">
            <w:pPr>
              <w:ind w:left="-242" w:firstLine="205"/>
              <w:jc w:val="both"/>
              <w:rPr>
                <w:b/>
                <w:sz w:val="16"/>
                <w:szCs w:val="16"/>
              </w:rPr>
            </w:pPr>
          </w:p>
          <w:p w14:paraId="276F7675" w14:textId="77777777" w:rsidR="00BC5C6F" w:rsidRDefault="00BC5C6F" w:rsidP="00BC5C6F">
            <w:pPr>
              <w:ind w:left="-242" w:firstLine="205"/>
              <w:jc w:val="both"/>
              <w:rPr>
                <w:b/>
                <w:sz w:val="16"/>
                <w:szCs w:val="16"/>
              </w:rPr>
            </w:pPr>
          </w:p>
          <w:p w14:paraId="7A2032A1" w14:textId="77777777" w:rsidR="00BC5C6F" w:rsidRDefault="00BC5C6F" w:rsidP="00BC5C6F">
            <w:pPr>
              <w:ind w:left="-242" w:firstLine="205"/>
              <w:jc w:val="both"/>
              <w:rPr>
                <w:b/>
                <w:sz w:val="16"/>
                <w:szCs w:val="16"/>
              </w:rPr>
            </w:pPr>
          </w:p>
          <w:p w14:paraId="4043394F" w14:textId="77777777" w:rsidR="00BC5C6F" w:rsidRDefault="00BC5C6F" w:rsidP="00BC5C6F">
            <w:pPr>
              <w:ind w:left="-242"/>
              <w:jc w:val="both"/>
              <w:rPr>
                <w:b/>
                <w:sz w:val="16"/>
                <w:szCs w:val="16"/>
              </w:rPr>
            </w:pPr>
          </w:p>
        </w:tc>
        <w:tc>
          <w:tcPr>
            <w:tcW w:w="852" w:type="dxa"/>
            <w:vMerge/>
          </w:tcPr>
          <w:p w14:paraId="6DFA580C" w14:textId="77777777" w:rsidR="00BC5C6F" w:rsidRDefault="00BC5C6F" w:rsidP="00BC5C6F">
            <w:pPr>
              <w:jc w:val="both"/>
              <w:rPr>
                <w:i/>
                <w:sz w:val="16"/>
                <w:szCs w:val="16"/>
              </w:rPr>
            </w:pPr>
          </w:p>
        </w:tc>
        <w:tc>
          <w:tcPr>
            <w:tcW w:w="709" w:type="dxa"/>
            <w:vMerge/>
          </w:tcPr>
          <w:p w14:paraId="3810C816" w14:textId="77777777" w:rsidR="00BC5C6F" w:rsidRDefault="00BC5C6F" w:rsidP="00BC5C6F">
            <w:pPr>
              <w:jc w:val="both"/>
              <w:rPr>
                <w:b/>
                <w:sz w:val="16"/>
                <w:szCs w:val="16"/>
              </w:rPr>
            </w:pPr>
          </w:p>
        </w:tc>
      </w:tr>
      <w:tr w:rsidR="00BC5C6F" w14:paraId="6531E6B1" w14:textId="77777777" w:rsidTr="00787B3D">
        <w:trPr>
          <w:trHeight w:val="960"/>
        </w:trPr>
        <w:tc>
          <w:tcPr>
            <w:tcW w:w="1134" w:type="dxa"/>
            <w:vMerge/>
          </w:tcPr>
          <w:p w14:paraId="72806289" w14:textId="77777777" w:rsidR="00BC5C6F" w:rsidRDefault="00BC5C6F" w:rsidP="00BC5C6F">
            <w:pPr>
              <w:jc w:val="both"/>
              <w:rPr>
                <w:sz w:val="16"/>
                <w:szCs w:val="16"/>
              </w:rPr>
            </w:pPr>
          </w:p>
        </w:tc>
        <w:tc>
          <w:tcPr>
            <w:tcW w:w="852" w:type="dxa"/>
            <w:vMerge/>
          </w:tcPr>
          <w:p w14:paraId="42511FE0" w14:textId="77777777" w:rsidR="00BC5C6F" w:rsidRDefault="00BC5C6F" w:rsidP="00BC5C6F">
            <w:pPr>
              <w:jc w:val="both"/>
              <w:rPr>
                <w:b/>
                <w:sz w:val="16"/>
                <w:szCs w:val="16"/>
              </w:rPr>
            </w:pPr>
          </w:p>
        </w:tc>
        <w:tc>
          <w:tcPr>
            <w:tcW w:w="1134" w:type="dxa"/>
            <w:vMerge/>
          </w:tcPr>
          <w:p w14:paraId="3D40A2D3" w14:textId="77777777" w:rsidR="00BC5C6F" w:rsidRDefault="00BC5C6F" w:rsidP="00BC5C6F">
            <w:pPr>
              <w:jc w:val="both"/>
              <w:rPr>
                <w:b/>
                <w:sz w:val="16"/>
                <w:szCs w:val="16"/>
              </w:rPr>
            </w:pPr>
          </w:p>
        </w:tc>
        <w:tc>
          <w:tcPr>
            <w:tcW w:w="1134" w:type="dxa"/>
            <w:vMerge/>
          </w:tcPr>
          <w:p w14:paraId="73B3594F" w14:textId="77777777" w:rsidR="00BC5C6F" w:rsidRDefault="00BC5C6F" w:rsidP="00BC5C6F">
            <w:pPr>
              <w:jc w:val="both"/>
              <w:rPr>
                <w:b/>
                <w:sz w:val="16"/>
                <w:szCs w:val="16"/>
              </w:rPr>
            </w:pPr>
          </w:p>
        </w:tc>
        <w:tc>
          <w:tcPr>
            <w:tcW w:w="708" w:type="dxa"/>
            <w:vMerge/>
          </w:tcPr>
          <w:p w14:paraId="427611AD" w14:textId="77777777" w:rsidR="00BC5C6F" w:rsidRDefault="00BC5C6F" w:rsidP="00BC5C6F">
            <w:pPr>
              <w:jc w:val="both"/>
              <w:rPr>
                <w:b/>
                <w:sz w:val="16"/>
                <w:szCs w:val="16"/>
              </w:rPr>
            </w:pPr>
          </w:p>
        </w:tc>
        <w:tc>
          <w:tcPr>
            <w:tcW w:w="946" w:type="dxa"/>
            <w:vMerge/>
          </w:tcPr>
          <w:p w14:paraId="4690FBEE" w14:textId="77777777" w:rsidR="00BC5C6F" w:rsidRDefault="00BC5C6F" w:rsidP="00BC5C6F">
            <w:pPr>
              <w:jc w:val="both"/>
              <w:rPr>
                <w:b/>
                <w:sz w:val="16"/>
                <w:szCs w:val="16"/>
              </w:rPr>
            </w:pPr>
          </w:p>
        </w:tc>
        <w:tc>
          <w:tcPr>
            <w:tcW w:w="999" w:type="dxa"/>
            <w:vMerge/>
          </w:tcPr>
          <w:p w14:paraId="431DAA62" w14:textId="77777777" w:rsidR="00BC5C6F" w:rsidRDefault="00BC5C6F" w:rsidP="00BC5C6F">
            <w:pPr>
              <w:jc w:val="both"/>
              <w:rPr>
                <w:b/>
                <w:sz w:val="16"/>
                <w:szCs w:val="16"/>
              </w:rPr>
            </w:pPr>
          </w:p>
        </w:tc>
        <w:tc>
          <w:tcPr>
            <w:tcW w:w="1169" w:type="dxa"/>
            <w:vMerge/>
          </w:tcPr>
          <w:p w14:paraId="641E5208" w14:textId="77777777" w:rsidR="00BC5C6F" w:rsidRPr="004D0505" w:rsidRDefault="00BC5C6F" w:rsidP="00BC5C6F">
            <w:pPr>
              <w:jc w:val="both"/>
              <w:rPr>
                <w:i/>
                <w:iCs/>
                <w:sz w:val="16"/>
                <w:szCs w:val="16"/>
              </w:rPr>
            </w:pPr>
          </w:p>
        </w:tc>
        <w:tc>
          <w:tcPr>
            <w:tcW w:w="709" w:type="dxa"/>
            <w:vMerge/>
          </w:tcPr>
          <w:p w14:paraId="7A3DF457" w14:textId="77777777" w:rsidR="00BC5C6F" w:rsidRPr="004D0505" w:rsidRDefault="00BC5C6F" w:rsidP="00BC5C6F">
            <w:pPr>
              <w:jc w:val="both"/>
              <w:rPr>
                <w:sz w:val="16"/>
                <w:szCs w:val="16"/>
              </w:rPr>
            </w:pPr>
          </w:p>
        </w:tc>
        <w:tc>
          <w:tcPr>
            <w:tcW w:w="1133" w:type="dxa"/>
            <w:vMerge/>
          </w:tcPr>
          <w:p w14:paraId="35D39BFA" w14:textId="77777777" w:rsidR="00BC5C6F" w:rsidRPr="004D0505" w:rsidRDefault="00BC5C6F" w:rsidP="00BC5C6F">
            <w:pPr>
              <w:jc w:val="both"/>
              <w:rPr>
                <w:sz w:val="16"/>
                <w:szCs w:val="16"/>
              </w:rPr>
            </w:pPr>
          </w:p>
        </w:tc>
        <w:tc>
          <w:tcPr>
            <w:tcW w:w="1131" w:type="dxa"/>
            <w:vMerge/>
          </w:tcPr>
          <w:p w14:paraId="12138EBB" w14:textId="77777777" w:rsidR="00BC5C6F" w:rsidRPr="004D0505" w:rsidRDefault="00BC5C6F" w:rsidP="00BC5C6F">
            <w:pPr>
              <w:ind w:right="-115"/>
              <w:jc w:val="both"/>
              <w:rPr>
                <w:i/>
                <w:iCs/>
                <w:sz w:val="16"/>
                <w:szCs w:val="16"/>
              </w:rPr>
            </w:pPr>
          </w:p>
        </w:tc>
        <w:tc>
          <w:tcPr>
            <w:tcW w:w="859" w:type="dxa"/>
            <w:vMerge/>
          </w:tcPr>
          <w:p w14:paraId="1357454C" w14:textId="77777777" w:rsidR="00BC5C6F" w:rsidRPr="004D0505" w:rsidRDefault="00BC5C6F" w:rsidP="00BC5C6F">
            <w:pPr>
              <w:jc w:val="both"/>
              <w:rPr>
                <w:sz w:val="16"/>
                <w:szCs w:val="16"/>
              </w:rPr>
            </w:pPr>
          </w:p>
        </w:tc>
        <w:tc>
          <w:tcPr>
            <w:tcW w:w="1834" w:type="dxa"/>
            <w:shd w:val="clear" w:color="auto" w:fill="DDDDDD" w:themeFill="accent1"/>
          </w:tcPr>
          <w:p w14:paraId="160A3247" w14:textId="77777777" w:rsidR="00BC5C6F" w:rsidRDefault="00BC5C6F" w:rsidP="00BC5C6F">
            <w:pPr>
              <w:ind w:right="-107"/>
              <w:jc w:val="both"/>
              <w:rPr>
                <w:i/>
                <w:iCs/>
                <w:sz w:val="16"/>
                <w:szCs w:val="16"/>
              </w:rPr>
            </w:pPr>
            <w:r>
              <w:rPr>
                <w:b/>
                <w:bCs/>
                <w:iCs/>
                <w:sz w:val="16"/>
                <w:szCs w:val="16"/>
              </w:rPr>
              <w:t xml:space="preserve">P.B.2.0067 </w:t>
            </w:r>
            <w:r>
              <w:rPr>
                <w:sz w:val="16"/>
                <w:szCs w:val="16"/>
              </w:rPr>
              <w:t xml:space="preserve">„Naujos arba modernizuotos švietimo infrastruktūros mokymo klasių talpumas“ </w:t>
            </w:r>
            <w:r>
              <w:rPr>
                <w:i/>
                <w:iCs/>
                <w:sz w:val="16"/>
                <w:szCs w:val="16"/>
              </w:rPr>
              <w:t>(asmenys)</w:t>
            </w:r>
          </w:p>
          <w:p w14:paraId="20379414" w14:textId="77777777" w:rsidR="00BC5C6F" w:rsidRDefault="00BC5C6F" w:rsidP="00BC5C6F">
            <w:pPr>
              <w:ind w:right="-107"/>
              <w:jc w:val="both"/>
              <w:rPr>
                <w:b/>
                <w:bCs/>
                <w:sz w:val="16"/>
                <w:szCs w:val="16"/>
              </w:rPr>
            </w:pPr>
          </w:p>
        </w:tc>
        <w:tc>
          <w:tcPr>
            <w:tcW w:w="716" w:type="dxa"/>
            <w:shd w:val="clear" w:color="auto" w:fill="DDDDDD" w:themeFill="accent1"/>
          </w:tcPr>
          <w:p w14:paraId="0F388548" w14:textId="77777777" w:rsidR="00BC5C6F" w:rsidRDefault="00BC5C6F" w:rsidP="00BC5C6F">
            <w:pPr>
              <w:ind w:left="-242" w:firstLine="205"/>
              <w:jc w:val="both"/>
              <w:rPr>
                <w:b/>
                <w:sz w:val="16"/>
                <w:szCs w:val="16"/>
              </w:rPr>
            </w:pPr>
          </w:p>
          <w:p w14:paraId="065DCF9C" w14:textId="77777777" w:rsidR="00BC5C6F" w:rsidRDefault="00BC5C6F" w:rsidP="00BC5C6F">
            <w:pPr>
              <w:ind w:left="-242" w:firstLine="205"/>
              <w:jc w:val="both"/>
              <w:rPr>
                <w:b/>
                <w:sz w:val="16"/>
                <w:szCs w:val="16"/>
              </w:rPr>
            </w:pPr>
            <w:r>
              <w:rPr>
                <w:b/>
                <w:sz w:val="16"/>
                <w:szCs w:val="16"/>
              </w:rPr>
              <w:t>6 029</w:t>
            </w:r>
          </w:p>
          <w:p w14:paraId="57F24CD7" w14:textId="77777777" w:rsidR="00BC5C6F" w:rsidRDefault="00BC5C6F" w:rsidP="00BC5C6F">
            <w:pPr>
              <w:ind w:left="-242" w:firstLine="205"/>
              <w:jc w:val="both"/>
              <w:rPr>
                <w:b/>
                <w:sz w:val="16"/>
                <w:szCs w:val="16"/>
              </w:rPr>
            </w:pPr>
          </w:p>
          <w:p w14:paraId="057AC4A7" w14:textId="77777777" w:rsidR="00BC5C6F" w:rsidRDefault="00BC5C6F" w:rsidP="00BC5C6F">
            <w:pPr>
              <w:ind w:left="-242" w:firstLine="205"/>
              <w:jc w:val="both"/>
              <w:rPr>
                <w:b/>
                <w:sz w:val="16"/>
                <w:szCs w:val="16"/>
              </w:rPr>
            </w:pPr>
          </w:p>
          <w:p w14:paraId="51D6E766" w14:textId="77777777" w:rsidR="00BC5C6F" w:rsidRDefault="00BC5C6F" w:rsidP="00BC5C6F">
            <w:pPr>
              <w:ind w:left="-242" w:firstLine="205"/>
              <w:jc w:val="both"/>
              <w:rPr>
                <w:b/>
                <w:sz w:val="16"/>
                <w:szCs w:val="16"/>
              </w:rPr>
            </w:pPr>
          </w:p>
          <w:p w14:paraId="3C781EC1" w14:textId="77777777" w:rsidR="00BC5C6F" w:rsidRDefault="00BC5C6F" w:rsidP="00BC5C6F">
            <w:pPr>
              <w:ind w:left="-242"/>
              <w:jc w:val="both"/>
              <w:rPr>
                <w:b/>
                <w:sz w:val="16"/>
                <w:szCs w:val="16"/>
              </w:rPr>
            </w:pPr>
          </w:p>
        </w:tc>
        <w:tc>
          <w:tcPr>
            <w:tcW w:w="852" w:type="dxa"/>
            <w:vMerge/>
          </w:tcPr>
          <w:p w14:paraId="67409EC3" w14:textId="77777777" w:rsidR="00BC5C6F" w:rsidRDefault="00BC5C6F" w:rsidP="00BC5C6F">
            <w:pPr>
              <w:jc w:val="both"/>
              <w:rPr>
                <w:i/>
                <w:sz w:val="16"/>
                <w:szCs w:val="16"/>
              </w:rPr>
            </w:pPr>
          </w:p>
        </w:tc>
        <w:tc>
          <w:tcPr>
            <w:tcW w:w="709" w:type="dxa"/>
            <w:vMerge/>
          </w:tcPr>
          <w:p w14:paraId="35179813" w14:textId="77777777" w:rsidR="00BC5C6F" w:rsidRDefault="00BC5C6F" w:rsidP="00BC5C6F">
            <w:pPr>
              <w:jc w:val="both"/>
              <w:rPr>
                <w:b/>
                <w:sz w:val="16"/>
                <w:szCs w:val="16"/>
              </w:rPr>
            </w:pPr>
          </w:p>
        </w:tc>
      </w:tr>
      <w:tr w:rsidR="00BC5C6F" w14:paraId="08E8E77B" w14:textId="77777777" w:rsidTr="00787B3D">
        <w:trPr>
          <w:trHeight w:val="1870"/>
        </w:trPr>
        <w:tc>
          <w:tcPr>
            <w:tcW w:w="1134" w:type="dxa"/>
            <w:vMerge/>
          </w:tcPr>
          <w:p w14:paraId="466C13AE" w14:textId="77777777" w:rsidR="00BC5C6F" w:rsidRDefault="00BC5C6F" w:rsidP="00BC5C6F">
            <w:pPr>
              <w:jc w:val="both"/>
              <w:rPr>
                <w:sz w:val="16"/>
                <w:szCs w:val="16"/>
              </w:rPr>
            </w:pPr>
          </w:p>
        </w:tc>
        <w:tc>
          <w:tcPr>
            <w:tcW w:w="852" w:type="dxa"/>
            <w:vMerge/>
          </w:tcPr>
          <w:p w14:paraId="3B3BCBF5" w14:textId="77777777" w:rsidR="00BC5C6F" w:rsidRDefault="00BC5C6F" w:rsidP="00BC5C6F">
            <w:pPr>
              <w:jc w:val="both"/>
              <w:rPr>
                <w:b/>
                <w:sz w:val="16"/>
                <w:szCs w:val="16"/>
              </w:rPr>
            </w:pPr>
          </w:p>
        </w:tc>
        <w:tc>
          <w:tcPr>
            <w:tcW w:w="1134" w:type="dxa"/>
            <w:vMerge/>
          </w:tcPr>
          <w:p w14:paraId="000C565E" w14:textId="77777777" w:rsidR="00BC5C6F" w:rsidRDefault="00BC5C6F" w:rsidP="00BC5C6F">
            <w:pPr>
              <w:jc w:val="both"/>
              <w:rPr>
                <w:b/>
                <w:sz w:val="16"/>
                <w:szCs w:val="16"/>
              </w:rPr>
            </w:pPr>
          </w:p>
        </w:tc>
        <w:tc>
          <w:tcPr>
            <w:tcW w:w="1134" w:type="dxa"/>
            <w:vMerge/>
          </w:tcPr>
          <w:p w14:paraId="7459F7E3" w14:textId="77777777" w:rsidR="00BC5C6F" w:rsidRDefault="00BC5C6F" w:rsidP="00BC5C6F">
            <w:pPr>
              <w:jc w:val="both"/>
              <w:rPr>
                <w:b/>
                <w:sz w:val="16"/>
                <w:szCs w:val="16"/>
              </w:rPr>
            </w:pPr>
          </w:p>
        </w:tc>
        <w:tc>
          <w:tcPr>
            <w:tcW w:w="708" w:type="dxa"/>
            <w:vMerge/>
          </w:tcPr>
          <w:p w14:paraId="3A87B1F5" w14:textId="77777777" w:rsidR="00BC5C6F" w:rsidRDefault="00BC5C6F" w:rsidP="00BC5C6F">
            <w:pPr>
              <w:jc w:val="both"/>
              <w:rPr>
                <w:b/>
                <w:sz w:val="16"/>
                <w:szCs w:val="16"/>
              </w:rPr>
            </w:pPr>
          </w:p>
        </w:tc>
        <w:tc>
          <w:tcPr>
            <w:tcW w:w="946" w:type="dxa"/>
            <w:vMerge/>
          </w:tcPr>
          <w:p w14:paraId="02C2DA40" w14:textId="77777777" w:rsidR="00BC5C6F" w:rsidRDefault="00BC5C6F" w:rsidP="00BC5C6F">
            <w:pPr>
              <w:jc w:val="both"/>
              <w:rPr>
                <w:b/>
                <w:sz w:val="16"/>
                <w:szCs w:val="16"/>
              </w:rPr>
            </w:pPr>
          </w:p>
        </w:tc>
        <w:tc>
          <w:tcPr>
            <w:tcW w:w="999" w:type="dxa"/>
            <w:vMerge/>
          </w:tcPr>
          <w:p w14:paraId="083B7F5A" w14:textId="77777777" w:rsidR="00BC5C6F" w:rsidRDefault="00BC5C6F" w:rsidP="00BC5C6F">
            <w:pPr>
              <w:jc w:val="both"/>
              <w:rPr>
                <w:b/>
                <w:sz w:val="16"/>
                <w:szCs w:val="16"/>
              </w:rPr>
            </w:pPr>
          </w:p>
        </w:tc>
        <w:tc>
          <w:tcPr>
            <w:tcW w:w="1169" w:type="dxa"/>
            <w:vMerge/>
          </w:tcPr>
          <w:p w14:paraId="6D9158B7" w14:textId="77777777" w:rsidR="00BC5C6F" w:rsidRPr="004D0505" w:rsidRDefault="00BC5C6F" w:rsidP="00BC5C6F">
            <w:pPr>
              <w:jc w:val="both"/>
              <w:rPr>
                <w:i/>
                <w:iCs/>
                <w:sz w:val="16"/>
                <w:szCs w:val="16"/>
              </w:rPr>
            </w:pPr>
          </w:p>
        </w:tc>
        <w:tc>
          <w:tcPr>
            <w:tcW w:w="709" w:type="dxa"/>
            <w:vMerge/>
          </w:tcPr>
          <w:p w14:paraId="7C055E14" w14:textId="77777777" w:rsidR="00BC5C6F" w:rsidRPr="004D0505" w:rsidRDefault="00BC5C6F" w:rsidP="00BC5C6F">
            <w:pPr>
              <w:jc w:val="both"/>
              <w:rPr>
                <w:sz w:val="16"/>
                <w:szCs w:val="16"/>
              </w:rPr>
            </w:pPr>
          </w:p>
        </w:tc>
        <w:tc>
          <w:tcPr>
            <w:tcW w:w="1133" w:type="dxa"/>
            <w:vMerge/>
          </w:tcPr>
          <w:p w14:paraId="74F70EB0" w14:textId="77777777" w:rsidR="00BC5C6F" w:rsidRPr="004D0505" w:rsidRDefault="00BC5C6F" w:rsidP="00BC5C6F">
            <w:pPr>
              <w:jc w:val="both"/>
              <w:rPr>
                <w:sz w:val="16"/>
                <w:szCs w:val="16"/>
              </w:rPr>
            </w:pPr>
          </w:p>
        </w:tc>
        <w:tc>
          <w:tcPr>
            <w:tcW w:w="1131" w:type="dxa"/>
            <w:vMerge/>
          </w:tcPr>
          <w:p w14:paraId="44FB65A8" w14:textId="77777777" w:rsidR="00BC5C6F" w:rsidRPr="004D0505" w:rsidRDefault="00BC5C6F" w:rsidP="00BC5C6F">
            <w:pPr>
              <w:ind w:right="-115"/>
              <w:jc w:val="both"/>
              <w:rPr>
                <w:i/>
                <w:iCs/>
                <w:sz w:val="16"/>
                <w:szCs w:val="16"/>
              </w:rPr>
            </w:pPr>
          </w:p>
        </w:tc>
        <w:tc>
          <w:tcPr>
            <w:tcW w:w="859" w:type="dxa"/>
            <w:vMerge/>
          </w:tcPr>
          <w:p w14:paraId="7B77B146" w14:textId="77777777" w:rsidR="00BC5C6F" w:rsidRPr="004D0505" w:rsidRDefault="00BC5C6F" w:rsidP="00BC5C6F">
            <w:pPr>
              <w:jc w:val="both"/>
              <w:rPr>
                <w:sz w:val="16"/>
                <w:szCs w:val="16"/>
              </w:rPr>
            </w:pPr>
          </w:p>
        </w:tc>
        <w:tc>
          <w:tcPr>
            <w:tcW w:w="1834" w:type="dxa"/>
            <w:shd w:val="clear" w:color="auto" w:fill="DDDDDD" w:themeFill="accent1"/>
          </w:tcPr>
          <w:p w14:paraId="39D8C311" w14:textId="77777777" w:rsidR="00BC5C6F" w:rsidRDefault="00BC5C6F" w:rsidP="00BC5C6F">
            <w:pPr>
              <w:ind w:right="-107"/>
              <w:jc w:val="both"/>
              <w:rPr>
                <w:b/>
                <w:bCs/>
                <w:sz w:val="16"/>
                <w:szCs w:val="16"/>
              </w:rPr>
            </w:pPr>
            <w:r>
              <w:rPr>
                <w:b/>
                <w:bCs/>
                <w:iCs/>
                <w:sz w:val="16"/>
                <w:szCs w:val="16"/>
              </w:rPr>
              <w:t>P.S.2.1025</w:t>
            </w:r>
            <w:r>
              <w:rPr>
                <w:iCs/>
                <w:sz w:val="16"/>
                <w:szCs w:val="16"/>
              </w:rPr>
              <w:t xml:space="preserve"> „Mokyklos, kuriose buvo įdiegtos universalaus dizaino ir kitos inžinerinės priemonės pritaikant aplinką asmenims, turintiems negalią“ (</w:t>
            </w:r>
            <w:r>
              <w:rPr>
                <w:i/>
                <w:sz w:val="16"/>
                <w:szCs w:val="16"/>
              </w:rPr>
              <w:t>skaičius)</w:t>
            </w:r>
          </w:p>
        </w:tc>
        <w:tc>
          <w:tcPr>
            <w:tcW w:w="716" w:type="dxa"/>
            <w:shd w:val="clear" w:color="auto" w:fill="DDDDDD" w:themeFill="accent1"/>
          </w:tcPr>
          <w:p w14:paraId="4BC027BC" w14:textId="77777777" w:rsidR="00BC5C6F" w:rsidRDefault="00BC5C6F" w:rsidP="00BC5C6F">
            <w:pPr>
              <w:ind w:left="-242" w:firstLine="205"/>
              <w:jc w:val="both"/>
              <w:rPr>
                <w:b/>
                <w:sz w:val="16"/>
                <w:szCs w:val="16"/>
              </w:rPr>
            </w:pPr>
          </w:p>
          <w:p w14:paraId="25C138DB" w14:textId="77777777" w:rsidR="00BC5C6F" w:rsidRDefault="00BC5C6F" w:rsidP="00BC5C6F">
            <w:pPr>
              <w:ind w:left="-242" w:firstLine="205"/>
              <w:jc w:val="both"/>
              <w:rPr>
                <w:b/>
                <w:sz w:val="16"/>
                <w:szCs w:val="16"/>
              </w:rPr>
            </w:pPr>
          </w:p>
          <w:p w14:paraId="00AEF012" w14:textId="77777777" w:rsidR="00BC5C6F" w:rsidRDefault="00BC5C6F" w:rsidP="00BC5C6F">
            <w:pPr>
              <w:ind w:left="-242" w:firstLine="205"/>
              <w:jc w:val="both"/>
              <w:rPr>
                <w:b/>
                <w:sz w:val="16"/>
                <w:szCs w:val="16"/>
              </w:rPr>
            </w:pPr>
            <w:r>
              <w:rPr>
                <w:b/>
                <w:sz w:val="16"/>
                <w:szCs w:val="16"/>
              </w:rPr>
              <w:t>12</w:t>
            </w:r>
          </w:p>
          <w:p w14:paraId="523C9318" w14:textId="77777777" w:rsidR="00BC5C6F" w:rsidRDefault="00BC5C6F" w:rsidP="00BC5C6F">
            <w:pPr>
              <w:ind w:left="-242" w:firstLine="205"/>
              <w:jc w:val="both"/>
              <w:rPr>
                <w:b/>
                <w:sz w:val="16"/>
                <w:szCs w:val="16"/>
              </w:rPr>
            </w:pPr>
          </w:p>
          <w:p w14:paraId="78E3CE2B" w14:textId="77777777" w:rsidR="00BC5C6F" w:rsidRDefault="00BC5C6F" w:rsidP="00BC5C6F">
            <w:pPr>
              <w:ind w:left="-242" w:firstLine="205"/>
              <w:jc w:val="both"/>
              <w:rPr>
                <w:b/>
                <w:sz w:val="16"/>
                <w:szCs w:val="16"/>
              </w:rPr>
            </w:pPr>
          </w:p>
          <w:p w14:paraId="566933BE" w14:textId="77777777" w:rsidR="00BC5C6F" w:rsidRDefault="00BC5C6F" w:rsidP="00BC5C6F">
            <w:pPr>
              <w:ind w:left="-242" w:firstLine="205"/>
              <w:jc w:val="both"/>
              <w:rPr>
                <w:b/>
                <w:sz w:val="16"/>
                <w:szCs w:val="16"/>
              </w:rPr>
            </w:pPr>
          </w:p>
          <w:p w14:paraId="1CF2DE10" w14:textId="77777777" w:rsidR="00BC5C6F" w:rsidRDefault="00BC5C6F" w:rsidP="00BC5C6F">
            <w:pPr>
              <w:ind w:left="-242" w:firstLine="205"/>
              <w:jc w:val="both"/>
              <w:rPr>
                <w:b/>
                <w:sz w:val="16"/>
                <w:szCs w:val="16"/>
              </w:rPr>
            </w:pPr>
          </w:p>
          <w:p w14:paraId="2C3DBDB7" w14:textId="77777777" w:rsidR="00BC5C6F" w:rsidRDefault="00BC5C6F" w:rsidP="00BC5C6F">
            <w:pPr>
              <w:ind w:left="-242" w:firstLine="205"/>
              <w:jc w:val="both"/>
              <w:rPr>
                <w:b/>
                <w:sz w:val="16"/>
                <w:szCs w:val="16"/>
              </w:rPr>
            </w:pPr>
          </w:p>
          <w:p w14:paraId="57A3EE45" w14:textId="77777777" w:rsidR="00BC5C6F" w:rsidRDefault="00BC5C6F" w:rsidP="00BC5C6F">
            <w:pPr>
              <w:ind w:left="-242" w:firstLine="205"/>
              <w:jc w:val="both"/>
              <w:rPr>
                <w:b/>
                <w:sz w:val="16"/>
                <w:szCs w:val="16"/>
              </w:rPr>
            </w:pPr>
          </w:p>
          <w:p w14:paraId="46F8B045" w14:textId="77777777" w:rsidR="00BC5C6F" w:rsidRDefault="00BC5C6F" w:rsidP="00BC5C6F">
            <w:pPr>
              <w:ind w:left="-242"/>
              <w:jc w:val="both"/>
              <w:rPr>
                <w:b/>
                <w:sz w:val="16"/>
                <w:szCs w:val="16"/>
              </w:rPr>
            </w:pPr>
          </w:p>
        </w:tc>
        <w:tc>
          <w:tcPr>
            <w:tcW w:w="852" w:type="dxa"/>
            <w:vMerge/>
          </w:tcPr>
          <w:p w14:paraId="4D8F33C9" w14:textId="77777777" w:rsidR="00BC5C6F" w:rsidRDefault="00BC5C6F" w:rsidP="00BC5C6F">
            <w:pPr>
              <w:jc w:val="both"/>
              <w:rPr>
                <w:i/>
                <w:sz w:val="16"/>
                <w:szCs w:val="16"/>
              </w:rPr>
            </w:pPr>
          </w:p>
        </w:tc>
        <w:tc>
          <w:tcPr>
            <w:tcW w:w="709" w:type="dxa"/>
            <w:vMerge/>
          </w:tcPr>
          <w:p w14:paraId="09C2955E" w14:textId="77777777" w:rsidR="00BC5C6F" w:rsidRDefault="00BC5C6F" w:rsidP="00BC5C6F">
            <w:pPr>
              <w:jc w:val="both"/>
              <w:rPr>
                <w:b/>
                <w:sz w:val="16"/>
                <w:szCs w:val="16"/>
              </w:rPr>
            </w:pPr>
          </w:p>
        </w:tc>
      </w:tr>
      <w:tr w:rsidR="00BC5C6F" w14:paraId="11295BCB" w14:textId="77777777" w:rsidTr="00787B3D">
        <w:trPr>
          <w:trHeight w:val="1440"/>
        </w:trPr>
        <w:tc>
          <w:tcPr>
            <w:tcW w:w="1134" w:type="dxa"/>
            <w:vMerge w:val="restart"/>
            <w:shd w:val="clear" w:color="auto" w:fill="DDDDDD" w:themeFill="accent1"/>
          </w:tcPr>
          <w:p w14:paraId="6A05133A" w14:textId="77777777" w:rsidR="00BC5C6F" w:rsidRDefault="00BC5C6F" w:rsidP="00BC5C6F">
            <w:pPr>
              <w:jc w:val="both"/>
              <w:rPr>
                <w:sz w:val="16"/>
                <w:szCs w:val="16"/>
              </w:rPr>
            </w:pPr>
          </w:p>
        </w:tc>
        <w:tc>
          <w:tcPr>
            <w:tcW w:w="852" w:type="dxa"/>
            <w:vMerge w:val="restart"/>
            <w:shd w:val="clear" w:color="auto" w:fill="DDDDDD" w:themeFill="accent1"/>
          </w:tcPr>
          <w:p w14:paraId="5FBF8517" w14:textId="77777777" w:rsidR="00BC5C6F" w:rsidRDefault="00BC5C6F" w:rsidP="00BC5C6F">
            <w:pPr>
              <w:jc w:val="both"/>
              <w:rPr>
                <w:b/>
                <w:sz w:val="16"/>
                <w:szCs w:val="16"/>
              </w:rPr>
            </w:pPr>
          </w:p>
        </w:tc>
        <w:tc>
          <w:tcPr>
            <w:tcW w:w="1134" w:type="dxa"/>
            <w:vMerge w:val="restart"/>
            <w:shd w:val="clear" w:color="auto" w:fill="DDDDDD" w:themeFill="accent1"/>
          </w:tcPr>
          <w:p w14:paraId="5161A835" w14:textId="77777777" w:rsidR="00BC5C6F" w:rsidRDefault="00BC5C6F" w:rsidP="00BC5C6F">
            <w:pPr>
              <w:jc w:val="both"/>
              <w:rPr>
                <w:b/>
                <w:sz w:val="16"/>
                <w:szCs w:val="16"/>
              </w:rPr>
            </w:pPr>
          </w:p>
        </w:tc>
        <w:tc>
          <w:tcPr>
            <w:tcW w:w="1134" w:type="dxa"/>
            <w:vMerge w:val="restart"/>
            <w:shd w:val="clear" w:color="auto" w:fill="DDDDDD" w:themeFill="accent1"/>
          </w:tcPr>
          <w:p w14:paraId="2A7EE5D4" w14:textId="77777777" w:rsidR="00BC5C6F" w:rsidRDefault="00BC5C6F" w:rsidP="00BC5C6F">
            <w:pPr>
              <w:jc w:val="both"/>
              <w:rPr>
                <w:b/>
                <w:sz w:val="16"/>
                <w:szCs w:val="16"/>
              </w:rPr>
            </w:pPr>
          </w:p>
        </w:tc>
        <w:tc>
          <w:tcPr>
            <w:tcW w:w="708" w:type="dxa"/>
            <w:vMerge w:val="restart"/>
            <w:shd w:val="clear" w:color="auto" w:fill="DDDDDD" w:themeFill="accent1"/>
          </w:tcPr>
          <w:p w14:paraId="6143B10F" w14:textId="77777777" w:rsidR="00BC5C6F" w:rsidRDefault="00BC5C6F" w:rsidP="00BC5C6F">
            <w:pPr>
              <w:jc w:val="both"/>
              <w:rPr>
                <w:b/>
                <w:sz w:val="16"/>
                <w:szCs w:val="16"/>
              </w:rPr>
            </w:pPr>
          </w:p>
        </w:tc>
        <w:tc>
          <w:tcPr>
            <w:tcW w:w="946" w:type="dxa"/>
            <w:vMerge w:val="restart"/>
            <w:shd w:val="clear" w:color="auto" w:fill="DDDDDD" w:themeFill="accent1"/>
          </w:tcPr>
          <w:p w14:paraId="7CEC6B61" w14:textId="77777777" w:rsidR="00BC5C6F" w:rsidRPr="00897D05" w:rsidRDefault="00BC5C6F" w:rsidP="00BC5C6F">
            <w:pPr>
              <w:jc w:val="both"/>
              <w:rPr>
                <w:b/>
                <w:sz w:val="16"/>
                <w:szCs w:val="16"/>
              </w:rPr>
            </w:pPr>
          </w:p>
        </w:tc>
        <w:tc>
          <w:tcPr>
            <w:tcW w:w="999" w:type="dxa"/>
            <w:vMerge w:val="restart"/>
            <w:shd w:val="clear" w:color="auto" w:fill="DDDDDD" w:themeFill="accent1"/>
          </w:tcPr>
          <w:p w14:paraId="14E06DC3" w14:textId="77777777" w:rsidR="00BC5C6F" w:rsidRDefault="00BC5C6F" w:rsidP="00BC5C6F">
            <w:pPr>
              <w:jc w:val="both"/>
              <w:rPr>
                <w:b/>
                <w:sz w:val="16"/>
                <w:szCs w:val="16"/>
              </w:rPr>
            </w:pPr>
          </w:p>
        </w:tc>
        <w:tc>
          <w:tcPr>
            <w:tcW w:w="1169" w:type="dxa"/>
            <w:vMerge w:val="restart"/>
            <w:shd w:val="clear" w:color="auto" w:fill="DDDDDD" w:themeFill="accent1"/>
          </w:tcPr>
          <w:p w14:paraId="00DF9FB2" w14:textId="21A3275E" w:rsidR="00BC5C6F" w:rsidRPr="004D0505" w:rsidRDefault="00BC5C6F" w:rsidP="00BC5C6F">
            <w:pPr>
              <w:jc w:val="both"/>
              <w:rPr>
                <w:bCs/>
                <w:i/>
                <w:iCs/>
                <w:sz w:val="16"/>
                <w:szCs w:val="16"/>
              </w:rPr>
            </w:pPr>
            <w:r w:rsidRPr="004D0505">
              <w:rPr>
                <w:bCs/>
                <w:i/>
                <w:iCs/>
                <w:sz w:val="16"/>
                <w:szCs w:val="16"/>
              </w:rPr>
              <w:t>2 933 845,06</w:t>
            </w:r>
          </w:p>
        </w:tc>
        <w:tc>
          <w:tcPr>
            <w:tcW w:w="709" w:type="dxa"/>
            <w:vMerge w:val="restart"/>
            <w:shd w:val="clear" w:color="auto" w:fill="DDDDDD" w:themeFill="accent1"/>
          </w:tcPr>
          <w:p w14:paraId="1DFE1894" w14:textId="77777777" w:rsidR="00BC5C6F" w:rsidRPr="004D0505" w:rsidRDefault="00BC5C6F" w:rsidP="00BC5C6F">
            <w:pPr>
              <w:jc w:val="both"/>
              <w:rPr>
                <w:sz w:val="16"/>
                <w:szCs w:val="16"/>
              </w:rPr>
            </w:pPr>
            <w:r w:rsidRPr="004D0505">
              <w:rPr>
                <w:sz w:val="16"/>
                <w:szCs w:val="16"/>
              </w:rPr>
              <w:t>0,00</w:t>
            </w:r>
          </w:p>
        </w:tc>
        <w:tc>
          <w:tcPr>
            <w:tcW w:w="1133" w:type="dxa"/>
            <w:vMerge w:val="restart"/>
            <w:shd w:val="clear" w:color="auto" w:fill="DDDDDD" w:themeFill="accent1"/>
          </w:tcPr>
          <w:p w14:paraId="38019FFD" w14:textId="77777777" w:rsidR="00BC5C6F" w:rsidRPr="004D0505" w:rsidRDefault="00BC5C6F" w:rsidP="00BC5C6F">
            <w:pPr>
              <w:jc w:val="both"/>
              <w:rPr>
                <w:b/>
                <w:i/>
                <w:iCs/>
                <w:sz w:val="16"/>
                <w:szCs w:val="16"/>
              </w:rPr>
            </w:pPr>
            <w:r w:rsidRPr="004D0505">
              <w:rPr>
                <w:i/>
                <w:iCs/>
                <w:sz w:val="16"/>
                <w:szCs w:val="16"/>
              </w:rPr>
              <w:t>0,00</w:t>
            </w:r>
          </w:p>
        </w:tc>
        <w:tc>
          <w:tcPr>
            <w:tcW w:w="1131" w:type="dxa"/>
            <w:vMerge w:val="restart"/>
            <w:shd w:val="clear" w:color="auto" w:fill="DDDDDD" w:themeFill="accent1"/>
          </w:tcPr>
          <w:p w14:paraId="3163710F" w14:textId="2B610063" w:rsidR="00BC5C6F" w:rsidRPr="004D0505" w:rsidRDefault="00BC5C6F" w:rsidP="00BC5C6F">
            <w:pPr>
              <w:ind w:right="-115"/>
              <w:jc w:val="both"/>
              <w:rPr>
                <w:i/>
                <w:iCs/>
                <w:sz w:val="16"/>
                <w:szCs w:val="16"/>
              </w:rPr>
            </w:pPr>
            <w:r w:rsidRPr="004D0505">
              <w:rPr>
                <w:i/>
                <w:iCs/>
                <w:sz w:val="16"/>
                <w:szCs w:val="16"/>
              </w:rPr>
              <w:t>2 493</w:t>
            </w:r>
            <w:r w:rsidR="00C56589">
              <w:rPr>
                <w:i/>
                <w:iCs/>
                <w:sz w:val="16"/>
                <w:szCs w:val="16"/>
              </w:rPr>
              <w:t> </w:t>
            </w:r>
            <w:r w:rsidRPr="004D0505">
              <w:rPr>
                <w:i/>
                <w:iCs/>
                <w:sz w:val="16"/>
                <w:szCs w:val="16"/>
              </w:rPr>
              <w:t>768</w:t>
            </w:r>
            <w:r w:rsidR="00C56589">
              <w:rPr>
                <w:i/>
                <w:iCs/>
                <w:sz w:val="16"/>
                <w:szCs w:val="16"/>
              </w:rPr>
              <w:t>,</w:t>
            </w:r>
            <w:r w:rsidRPr="004D0505">
              <w:rPr>
                <w:i/>
                <w:iCs/>
                <w:sz w:val="16"/>
                <w:szCs w:val="16"/>
              </w:rPr>
              <w:t>30</w:t>
            </w:r>
          </w:p>
        </w:tc>
        <w:tc>
          <w:tcPr>
            <w:tcW w:w="859" w:type="dxa"/>
            <w:vMerge w:val="restart"/>
            <w:shd w:val="clear" w:color="auto" w:fill="DDDDDD" w:themeFill="accent1"/>
          </w:tcPr>
          <w:p w14:paraId="2C12EA58" w14:textId="3E80FF0C" w:rsidR="00BC5C6F" w:rsidRPr="004D0505" w:rsidRDefault="00BC5C6F" w:rsidP="00BC5C6F">
            <w:pPr>
              <w:ind w:right="-106"/>
              <w:jc w:val="both"/>
              <w:rPr>
                <w:bCs/>
                <w:i/>
                <w:iCs/>
                <w:sz w:val="16"/>
                <w:szCs w:val="16"/>
              </w:rPr>
            </w:pPr>
            <w:r w:rsidRPr="004D0505">
              <w:rPr>
                <w:bCs/>
                <w:i/>
                <w:iCs/>
                <w:sz w:val="16"/>
                <w:szCs w:val="16"/>
              </w:rPr>
              <w:t>440</w:t>
            </w:r>
            <w:r w:rsidR="00C56589">
              <w:rPr>
                <w:bCs/>
                <w:i/>
                <w:iCs/>
                <w:sz w:val="16"/>
                <w:szCs w:val="16"/>
              </w:rPr>
              <w:t> </w:t>
            </w:r>
            <w:r w:rsidRPr="004D0505">
              <w:rPr>
                <w:bCs/>
                <w:i/>
                <w:iCs/>
                <w:sz w:val="16"/>
                <w:szCs w:val="16"/>
              </w:rPr>
              <w:t>076</w:t>
            </w:r>
            <w:r w:rsidR="00C56589">
              <w:rPr>
                <w:bCs/>
                <w:i/>
                <w:iCs/>
                <w:sz w:val="16"/>
                <w:szCs w:val="16"/>
              </w:rPr>
              <w:t>,</w:t>
            </w:r>
            <w:r w:rsidRPr="004D0505">
              <w:rPr>
                <w:bCs/>
                <w:i/>
                <w:iCs/>
                <w:sz w:val="16"/>
                <w:szCs w:val="16"/>
              </w:rPr>
              <w:t>76</w:t>
            </w:r>
          </w:p>
        </w:tc>
        <w:tc>
          <w:tcPr>
            <w:tcW w:w="1834" w:type="dxa"/>
            <w:shd w:val="clear" w:color="auto" w:fill="DDDDDD" w:themeFill="accent1"/>
          </w:tcPr>
          <w:p w14:paraId="6CB4F5B4" w14:textId="77777777" w:rsidR="00BC5C6F" w:rsidRDefault="00BC5C6F" w:rsidP="00BC5C6F">
            <w:pPr>
              <w:jc w:val="both"/>
              <w:rPr>
                <w:sz w:val="16"/>
                <w:szCs w:val="16"/>
              </w:rPr>
            </w:pPr>
            <w:r>
              <w:rPr>
                <w:b/>
                <w:bCs/>
                <w:iCs/>
                <w:sz w:val="16"/>
                <w:szCs w:val="16"/>
              </w:rPr>
              <w:t xml:space="preserve">R.S.2.3030 </w:t>
            </w:r>
            <w:r>
              <w:rPr>
                <w:iCs/>
                <w:sz w:val="16"/>
                <w:szCs w:val="16"/>
              </w:rPr>
              <w:t>„</w:t>
            </w:r>
            <w:r>
              <w:rPr>
                <w:sz w:val="16"/>
                <w:szCs w:val="16"/>
              </w:rPr>
              <w:t>Vaikų, pasinaudojusių pavėžėjimo paslaugomis naujai įsigytomis transporto priemonėmis, skaičius per metus“ (</w:t>
            </w:r>
            <w:r>
              <w:rPr>
                <w:i/>
                <w:iCs/>
                <w:sz w:val="16"/>
                <w:szCs w:val="16"/>
              </w:rPr>
              <w:t>asmenys per metus</w:t>
            </w:r>
            <w:r>
              <w:rPr>
                <w:sz w:val="16"/>
                <w:szCs w:val="16"/>
              </w:rPr>
              <w:t>)</w:t>
            </w:r>
          </w:p>
          <w:p w14:paraId="7542DC05" w14:textId="77777777" w:rsidR="00BC5C6F" w:rsidRDefault="00BC5C6F" w:rsidP="00BC5C6F">
            <w:pPr>
              <w:jc w:val="both"/>
              <w:rPr>
                <w:b/>
                <w:sz w:val="16"/>
                <w:szCs w:val="16"/>
              </w:rPr>
            </w:pPr>
          </w:p>
        </w:tc>
        <w:tc>
          <w:tcPr>
            <w:tcW w:w="716" w:type="dxa"/>
            <w:shd w:val="clear" w:color="auto" w:fill="DDDDDD" w:themeFill="accent1"/>
          </w:tcPr>
          <w:p w14:paraId="20FF9FBC" w14:textId="77777777" w:rsidR="00BC5C6F" w:rsidRDefault="00BC5C6F" w:rsidP="00BC5C6F">
            <w:pPr>
              <w:jc w:val="both"/>
              <w:rPr>
                <w:b/>
                <w:sz w:val="16"/>
                <w:szCs w:val="16"/>
              </w:rPr>
            </w:pPr>
            <w:r>
              <w:rPr>
                <w:b/>
                <w:sz w:val="16"/>
                <w:szCs w:val="16"/>
              </w:rPr>
              <w:t>306</w:t>
            </w:r>
          </w:p>
          <w:p w14:paraId="099FA2C7" w14:textId="77777777" w:rsidR="00BC5C6F" w:rsidRDefault="00BC5C6F" w:rsidP="00BC5C6F">
            <w:pPr>
              <w:jc w:val="both"/>
              <w:rPr>
                <w:b/>
                <w:sz w:val="16"/>
                <w:szCs w:val="16"/>
              </w:rPr>
            </w:pPr>
          </w:p>
          <w:p w14:paraId="4C34579A" w14:textId="77777777" w:rsidR="00BC5C6F" w:rsidRDefault="00BC5C6F" w:rsidP="00BC5C6F">
            <w:pPr>
              <w:jc w:val="both"/>
              <w:rPr>
                <w:b/>
                <w:sz w:val="16"/>
                <w:szCs w:val="16"/>
              </w:rPr>
            </w:pPr>
          </w:p>
          <w:p w14:paraId="0F118857" w14:textId="77777777" w:rsidR="00BC5C6F" w:rsidRDefault="00BC5C6F" w:rsidP="00BC5C6F">
            <w:pPr>
              <w:jc w:val="both"/>
              <w:rPr>
                <w:b/>
                <w:sz w:val="16"/>
                <w:szCs w:val="16"/>
              </w:rPr>
            </w:pPr>
          </w:p>
          <w:p w14:paraId="2EA81978" w14:textId="77777777" w:rsidR="00BC5C6F" w:rsidRDefault="00BC5C6F" w:rsidP="00BC5C6F">
            <w:pPr>
              <w:jc w:val="both"/>
              <w:rPr>
                <w:b/>
                <w:sz w:val="16"/>
                <w:szCs w:val="16"/>
              </w:rPr>
            </w:pPr>
          </w:p>
          <w:p w14:paraId="01E5DC5A" w14:textId="77777777" w:rsidR="00BC5C6F" w:rsidRDefault="00BC5C6F" w:rsidP="00BC5C6F">
            <w:pPr>
              <w:jc w:val="both"/>
              <w:rPr>
                <w:b/>
                <w:sz w:val="16"/>
                <w:szCs w:val="16"/>
              </w:rPr>
            </w:pPr>
          </w:p>
          <w:p w14:paraId="6A430E4F" w14:textId="77777777" w:rsidR="00BC5C6F" w:rsidRDefault="00BC5C6F" w:rsidP="00BC5C6F">
            <w:pPr>
              <w:jc w:val="both"/>
              <w:rPr>
                <w:b/>
                <w:sz w:val="16"/>
                <w:szCs w:val="16"/>
              </w:rPr>
            </w:pPr>
          </w:p>
          <w:p w14:paraId="2988CD96" w14:textId="77777777" w:rsidR="00BC5C6F" w:rsidRDefault="00BC5C6F" w:rsidP="00BC5C6F">
            <w:pPr>
              <w:jc w:val="both"/>
              <w:rPr>
                <w:b/>
                <w:sz w:val="16"/>
                <w:szCs w:val="16"/>
              </w:rPr>
            </w:pPr>
          </w:p>
        </w:tc>
        <w:tc>
          <w:tcPr>
            <w:tcW w:w="852" w:type="dxa"/>
            <w:vMerge w:val="restart"/>
            <w:shd w:val="clear" w:color="auto" w:fill="DDDDDD" w:themeFill="accent1"/>
          </w:tcPr>
          <w:p w14:paraId="0043B8A8" w14:textId="77777777" w:rsidR="00BC5C6F" w:rsidRDefault="00BC5C6F" w:rsidP="00BC5C6F">
            <w:pPr>
              <w:jc w:val="both"/>
              <w:rPr>
                <w:i/>
                <w:sz w:val="16"/>
                <w:szCs w:val="16"/>
              </w:rPr>
            </w:pPr>
          </w:p>
        </w:tc>
        <w:tc>
          <w:tcPr>
            <w:tcW w:w="709" w:type="dxa"/>
            <w:vMerge w:val="restart"/>
            <w:shd w:val="clear" w:color="auto" w:fill="DDDDDD" w:themeFill="accent1"/>
          </w:tcPr>
          <w:p w14:paraId="410FAB3F" w14:textId="77777777" w:rsidR="00BC5C6F" w:rsidRDefault="00BC5C6F" w:rsidP="00BC5C6F">
            <w:pPr>
              <w:jc w:val="both"/>
              <w:rPr>
                <w:b/>
                <w:sz w:val="16"/>
                <w:szCs w:val="16"/>
              </w:rPr>
            </w:pPr>
          </w:p>
        </w:tc>
      </w:tr>
      <w:tr w:rsidR="00BC5C6F" w14:paraId="13290F49" w14:textId="77777777" w:rsidTr="00787B3D">
        <w:trPr>
          <w:trHeight w:val="762"/>
        </w:trPr>
        <w:tc>
          <w:tcPr>
            <w:tcW w:w="1134" w:type="dxa"/>
            <w:vMerge/>
          </w:tcPr>
          <w:p w14:paraId="7AB33CAE" w14:textId="77777777" w:rsidR="00BC5C6F" w:rsidRDefault="00BC5C6F" w:rsidP="00BC5C6F">
            <w:pPr>
              <w:jc w:val="both"/>
              <w:rPr>
                <w:sz w:val="16"/>
                <w:szCs w:val="16"/>
              </w:rPr>
            </w:pPr>
          </w:p>
        </w:tc>
        <w:tc>
          <w:tcPr>
            <w:tcW w:w="852" w:type="dxa"/>
            <w:vMerge/>
          </w:tcPr>
          <w:p w14:paraId="492BD96B" w14:textId="77777777" w:rsidR="00BC5C6F" w:rsidRDefault="00BC5C6F" w:rsidP="00BC5C6F">
            <w:pPr>
              <w:jc w:val="both"/>
              <w:rPr>
                <w:b/>
                <w:sz w:val="16"/>
                <w:szCs w:val="16"/>
              </w:rPr>
            </w:pPr>
          </w:p>
        </w:tc>
        <w:tc>
          <w:tcPr>
            <w:tcW w:w="1134" w:type="dxa"/>
            <w:vMerge/>
          </w:tcPr>
          <w:p w14:paraId="3240C19A" w14:textId="77777777" w:rsidR="00BC5C6F" w:rsidRDefault="00BC5C6F" w:rsidP="00BC5C6F">
            <w:pPr>
              <w:jc w:val="both"/>
              <w:rPr>
                <w:b/>
                <w:sz w:val="16"/>
                <w:szCs w:val="16"/>
              </w:rPr>
            </w:pPr>
          </w:p>
        </w:tc>
        <w:tc>
          <w:tcPr>
            <w:tcW w:w="1134" w:type="dxa"/>
            <w:vMerge/>
          </w:tcPr>
          <w:p w14:paraId="795001B7" w14:textId="77777777" w:rsidR="00BC5C6F" w:rsidRDefault="00BC5C6F" w:rsidP="00BC5C6F">
            <w:pPr>
              <w:jc w:val="both"/>
              <w:rPr>
                <w:b/>
                <w:sz w:val="16"/>
                <w:szCs w:val="16"/>
              </w:rPr>
            </w:pPr>
          </w:p>
        </w:tc>
        <w:tc>
          <w:tcPr>
            <w:tcW w:w="708" w:type="dxa"/>
            <w:vMerge/>
          </w:tcPr>
          <w:p w14:paraId="0D5EC258" w14:textId="77777777" w:rsidR="00BC5C6F" w:rsidRDefault="00BC5C6F" w:rsidP="00BC5C6F">
            <w:pPr>
              <w:jc w:val="both"/>
              <w:rPr>
                <w:b/>
                <w:sz w:val="16"/>
                <w:szCs w:val="16"/>
              </w:rPr>
            </w:pPr>
          </w:p>
        </w:tc>
        <w:tc>
          <w:tcPr>
            <w:tcW w:w="946" w:type="dxa"/>
            <w:vMerge/>
          </w:tcPr>
          <w:p w14:paraId="07525D00" w14:textId="77777777" w:rsidR="00BC5C6F" w:rsidRPr="00897D05" w:rsidRDefault="00BC5C6F" w:rsidP="00BC5C6F">
            <w:pPr>
              <w:jc w:val="both"/>
              <w:rPr>
                <w:b/>
                <w:sz w:val="16"/>
                <w:szCs w:val="16"/>
              </w:rPr>
            </w:pPr>
          </w:p>
        </w:tc>
        <w:tc>
          <w:tcPr>
            <w:tcW w:w="999" w:type="dxa"/>
            <w:vMerge/>
          </w:tcPr>
          <w:p w14:paraId="7DC670DC" w14:textId="77777777" w:rsidR="00BC5C6F" w:rsidRDefault="00BC5C6F" w:rsidP="00BC5C6F">
            <w:pPr>
              <w:jc w:val="both"/>
              <w:rPr>
                <w:b/>
                <w:sz w:val="16"/>
                <w:szCs w:val="16"/>
              </w:rPr>
            </w:pPr>
          </w:p>
        </w:tc>
        <w:tc>
          <w:tcPr>
            <w:tcW w:w="1169" w:type="dxa"/>
            <w:vMerge/>
          </w:tcPr>
          <w:p w14:paraId="40E49A0A" w14:textId="77777777" w:rsidR="00BC5C6F" w:rsidRDefault="00BC5C6F" w:rsidP="00BC5C6F">
            <w:pPr>
              <w:jc w:val="both"/>
              <w:rPr>
                <w:bCs/>
                <w:i/>
                <w:iCs/>
                <w:sz w:val="16"/>
                <w:szCs w:val="16"/>
                <w:highlight w:val="yellow"/>
              </w:rPr>
            </w:pPr>
          </w:p>
        </w:tc>
        <w:tc>
          <w:tcPr>
            <w:tcW w:w="709" w:type="dxa"/>
            <w:vMerge/>
          </w:tcPr>
          <w:p w14:paraId="1CF63DB0" w14:textId="77777777" w:rsidR="00BC5C6F" w:rsidRDefault="00BC5C6F" w:rsidP="00BC5C6F">
            <w:pPr>
              <w:jc w:val="both"/>
              <w:rPr>
                <w:sz w:val="16"/>
                <w:szCs w:val="16"/>
                <w:highlight w:val="yellow"/>
              </w:rPr>
            </w:pPr>
          </w:p>
        </w:tc>
        <w:tc>
          <w:tcPr>
            <w:tcW w:w="1133" w:type="dxa"/>
            <w:vMerge/>
          </w:tcPr>
          <w:p w14:paraId="2DA94A6D" w14:textId="77777777" w:rsidR="00BC5C6F" w:rsidRDefault="00BC5C6F" w:rsidP="00BC5C6F">
            <w:pPr>
              <w:jc w:val="both"/>
              <w:rPr>
                <w:sz w:val="16"/>
                <w:szCs w:val="16"/>
                <w:highlight w:val="yellow"/>
              </w:rPr>
            </w:pPr>
          </w:p>
        </w:tc>
        <w:tc>
          <w:tcPr>
            <w:tcW w:w="1131" w:type="dxa"/>
            <w:vMerge/>
          </w:tcPr>
          <w:p w14:paraId="529907FF" w14:textId="77777777" w:rsidR="00BC5C6F" w:rsidRDefault="00BC5C6F" w:rsidP="00BC5C6F">
            <w:pPr>
              <w:ind w:right="-115"/>
              <w:jc w:val="both"/>
              <w:rPr>
                <w:bCs/>
                <w:i/>
                <w:sz w:val="16"/>
                <w:szCs w:val="16"/>
                <w:highlight w:val="yellow"/>
              </w:rPr>
            </w:pPr>
          </w:p>
        </w:tc>
        <w:tc>
          <w:tcPr>
            <w:tcW w:w="859" w:type="dxa"/>
            <w:vMerge/>
          </w:tcPr>
          <w:p w14:paraId="53D497A7" w14:textId="77777777" w:rsidR="00BC5C6F" w:rsidRDefault="00BC5C6F" w:rsidP="00BC5C6F">
            <w:pPr>
              <w:jc w:val="both"/>
              <w:rPr>
                <w:sz w:val="16"/>
                <w:szCs w:val="16"/>
                <w:highlight w:val="yellow"/>
              </w:rPr>
            </w:pPr>
          </w:p>
        </w:tc>
        <w:tc>
          <w:tcPr>
            <w:tcW w:w="1834" w:type="dxa"/>
            <w:shd w:val="clear" w:color="auto" w:fill="DDDDDD" w:themeFill="accent1"/>
          </w:tcPr>
          <w:p w14:paraId="1DCACF97" w14:textId="77777777" w:rsidR="00BC5C6F" w:rsidRDefault="00BC5C6F" w:rsidP="00BC5C6F">
            <w:pPr>
              <w:ind w:firstLine="38"/>
              <w:jc w:val="both"/>
              <w:rPr>
                <w:iCs/>
                <w:sz w:val="16"/>
                <w:szCs w:val="16"/>
              </w:rPr>
            </w:pPr>
            <w:r>
              <w:rPr>
                <w:b/>
                <w:bCs/>
                <w:iCs/>
                <w:sz w:val="16"/>
                <w:szCs w:val="16"/>
              </w:rPr>
              <w:t>P.S.2.1029</w:t>
            </w:r>
            <w:r>
              <w:rPr>
                <w:iCs/>
                <w:sz w:val="16"/>
                <w:szCs w:val="16"/>
              </w:rPr>
              <w:t xml:space="preserve"> „Tikslinės transporto priemonės“ (</w:t>
            </w:r>
            <w:r>
              <w:rPr>
                <w:i/>
                <w:sz w:val="16"/>
                <w:szCs w:val="16"/>
              </w:rPr>
              <w:t>skaičius</w:t>
            </w:r>
            <w:r>
              <w:rPr>
                <w:iCs/>
                <w:sz w:val="16"/>
                <w:szCs w:val="16"/>
              </w:rPr>
              <w:t>)</w:t>
            </w:r>
          </w:p>
          <w:p w14:paraId="088A993E" w14:textId="77777777" w:rsidR="00BC5C6F" w:rsidRDefault="00BC5C6F" w:rsidP="00BC5C6F">
            <w:pPr>
              <w:jc w:val="both"/>
              <w:rPr>
                <w:b/>
                <w:bCs/>
                <w:iCs/>
                <w:sz w:val="16"/>
                <w:szCs w:val="16"/>
              </w:rPr>
            </w:pPr>
          </w:p>
        </w:tc>
        <w:tc>
          <w:tcPr>
            <w:tcW w:w="716" w:type="dxa"/>
            <w:shd w:val="clear" w:color="auto" w:fill="DDDDDD" w:themeFill="accent1"/>
          </w:tcPr>
          <w:p w14:paraId="48259AA4" w14:textId="77777777" w:rsidR="00BC5C6F" w:rsidRDefault="00BC5C6F" w:rsidP="00BC5C6F">
            <w:pPr>
              <w:jc w:val="both"/>
              <w:rPr>
                <w:b/>
                <w:sz w:val="16"/>
                <w:szCs w:val="16"/>
              </w:rPr>
            </w:pPr>
            <w:r>
              <w:rPr>
                <w:b/>
                <w:sz w:val="16"/>
                <w:szCs w:val="16"/>
              </w:rPr>
              <w:t>14</w:t>
            </w:r>
          </w:p>
        </w:tc>
        <w:tc>
          <w:tcPr>
            <w:tcW w:w="852" w:type="dxa"/>
            <w:vMerge/>
          </w:tcPr>
          <w:p w14:paraId="65AA6B7B" w14:textId="77777777" w:rsidR="00BC5C6F" w:rsidRDefault="00BC5C6F" w:rsidP="00BC5C6F">
            <w:pPr>
              <w:jc w:val="both"/>
              <w:rPr>
                <w:i/>
                <w:sz w:val="16"/>
                <w:szCs w:val="16"/>
              </w:rPr>
            </w:pPr>
          </w:p>
        </w:tc>
        <w:tc>
          <w:tcPr>
            <w:tcW w:w="709" w:type="dxa"/>
            <w:vMerge/>
          </w:tcPr>
          <w:p w14:paraId="55EA28B8" w14:textId="77777777" w:rsidR="00BC5C6F" w:rsidRDefault="00BC5C6F" w:rsidP="00BC5C6F">
            <w:pPr>
              <w:jc w:val="both"/>
              <w:rPr>
                <w:b/>
                <w:sz w:val="16"/>
                <w:szCs w:val="16"/>
              </w:rPr>
            </w:pPr>
          </w:p>
        </w:tc>
      </w:tr>
      <w:tr w:rsidR="00BC5C6F" w14:paraId="667A6A0E" w14:textId="77777777" w:rsidTr="00787B3D">
        <w:tc>
          <w:tcPr>
            <w:tcW w:w="1134" w:type="dxa"/>
            <w:shd w:val="clear" w:color="auto" w:fill="EFEFEF" w:themeFill="accent2" w:themeFillTint="33"/>
          </w:tcPr>
          <w:p w14:paraId="293C2156" w14:textId="77777777" w:rsidR="00BC5C6F" w:rsidRDefault="00BC5C6F" w:rsidP="00BC5C6F">
            <w:pPr>
              <w:jc w:val="both"/>
              <w:rPr>
                <w:sz w:val="16"/>
                <w:szCs w:val="16"/>
              </w:rPr>
            </w:pPr>
            <w:r>
              <w:rPr>
                <w:sz w:val="16"/>
                <w:szCs w:val="16"/>
              </w:rPr>
              <w:t xml:space="preserve">2.1. </w:t>
            </w:r>
          </w:p>
          <w:p w14:paraId="02D7B477" w14:textId="77777777" w:rsidR="00BC5C6F" w:rsidRDefault="00BC5C6F" w:rsidP="00BC5C6F">
            <w:pPr>
              <w:jc w:val="both"/>
              <w:rPr>
                <w:sz w:val="16"/>
                <w:szCs w:val="16"/>
              </w:rPr>
            </w:pPr>
            <w:r>
              <w:rPr>
                <w:sz w:val="16"/>
                <w:szCs w:val="16"/>
              </w:rPr>
              <w:t>Bendrojo ugdymo mokyklų prieinamumo didinimas Anykščių rajono savivaldybėje</w:t>
            </w:r>
          </w:p>
        </w:tc>
        <w:tc>
          <w:tcPr>
            <w:tcW w:w="852" w:type="dxa"/>
            <w:shd w:val="clear" w:color="auto" w:fill="EFEFEF" w:themeFill="accent2" w:themeFillTint="33"/>
          </w:tcPr>
          <w:p w14:paraId="2832F301" w14:textId="77777777" w:rsidR="00BC5C6F" w:rsidRDefault="00BC5C6F" w:rsidP="00BC5C6F">
            <w:pPr>
              <w:jc w:val="both"/>
              <w:rPr>
                <w:i/>
                <w:sz w:val="16"/>
                <w:szCs w:val="16"/>
              </w:rPr>
            </w:pPr>
            <w:r>
              <w:rPr>
                <w:i/>
                <w:sz w:val="16"/>
                <w:szCs w:val="16"/>
              </w:rPr>
              <w:t>Nepildoma</w:t>
            </w:r>
          </w:p>
        </w:tc>
        <w:tc>
          <w:tcPr>
            <w:tcW w:w="1134" w:type="dxa"/>
            <w:shd w:val="clear" w:color="auto" w:fill="EFEFEF" w:themeFill="accent2" w:themeFillTint="33"/>
          </w:tcPr>
          <w:p w14:paraId="45A12291" w14:textId="77777777" w:rsidR="00BC5C6F" w:rsidRDefault="00BC5C6F" w:rsidP="00BC5C6F">
            <w:pPr>
              <w:jc w:val="both"/>
              <w:rPr>
                <w:bCs/>
                <w:sz w:val="16"/>
                <w:szCs w:val="16"/>
              </w:rPr>
            </w:pPr>
            <w:r>
              <w:rPr>
                <w:bCs/>
                <w:sz w:val="16"/>
                <w:szCs w:val="16"/>
              </w:rPr>
              <w:t>Anykščių rajono savivaldybės administracija</w:t>
            </w:r>
          </w:p>
        </w:tc>
        <w:tc>
          <w:tcPr>
            <w:tcW w:w="1134" w:type="dxa"/>
            <w:shd w:val="clear" w:color="auto" w:fill="EFEFEF" w:themeFill="accent2" w:themeFillTint="33"/>
          </w:tcPr>
          <w:p w14:paraId="51B7DDCE" w14:textId="40357A7E" w:rsidR="00BC5C6F" w:rsidRPr="00AD6BD4" w:rsidRDefault="00BC5C6F" w:rsidP="00BC5C6F">
            <w:pPr>
              <w:rPr>
                <w:color w:val="FF0000"/>
                <w:sz w:val="16"/>
                <w:szCs w:val="16"/>
              </w:rPr>
            </w:pPr>
            <w:r w:rsidRPr="00AD6BD4">
              <w:rPr>
                <w:rFonts w:eastAsia="Calibri"/>
                <w:sz w:val="16"/>
                <w:szCs w:val="16"/>
              </w:rPr>
              <w:t xml:space="preserve">Anykščių Jono Biliūno gimnazija; Anykščių Antano Baranausko pagrindinės mokyklos </w:t>
            </w:r>
            <w:r w:rsidRPr="00AD6BD4">
              <w:rPr>
                <w:sz w:val="16"/>
                <w:szCs w:val="16"/>
              </w:rPr>
              <w:t>specialiojo ugdymo skyrius-daugiafunkcis centras</w:t>
            </w:r>
          </w:p>
        </w:tc>
        <w:tc>
          <w:tcPr>
            <w:tcW w:w="708" w:type="dxa"/>
            <w:shd w:val="clear" w:color="auto" w:fill="EFEFEF" w:themeFill="accent2" w:themeFillTint="33"/>
          </w:tcPr>
          <w:p w14:paraId="15C50C78" w14:textId="77777777" w:rsidR="00BC5C6F" w:rsidRDefault="00BC5C6F" w:rsidP="00BC5C6F">
            <w:pPr>
              <w:jc w:val="both"/>
              <w:rPr>
                <w:i/>
                <w:sz w:val="16"/>
                <w:szCs w:val="16"/>
              </w:rPr>
            </w:pPr>
            <w:r>
              <w:rPr>
                <w:i/>
                <w:sz w:val="16"/>
                <w:szCs w:val="16"/>
              </w:rPr>
              <w:t>Nepildoma</w:t>
            </w:r>
          </w:p>
        </w:tc>
        <w:tc>
          <w:tcPr>
            <w:tcW w:w="946" w:type="dxa"/>
            <w:shd w:val="clear" w:color="auto" w:fill="EFEFEF" w:themeFill="accent2" w:themeFillTint="33"/>
          </w:tcPr>
          <w:p w14:paraId="437C08E6" w14:textId="3D7DA403" w:rsidR="00BC5C6F" w:rsidRPr="00897D05" w:rsidRDefault="00BC5C6F" w:rsidP="00BC5C6F">
            <w:pPr>
              <w:jc w:val="both"/>
              <w:rPr>
                <w:iCs/>
                <w:sz w:val="16"/>
                <w:szCs w:val="16"/>
              </w:rPr>
            </w:pPr>
            <w:r w:rsidRPr="00897D05">
              <w:rPr>
                <w:iCs/>
                <w:sz w:val="16"/>
                <w:szCs w:val="16"/>
              </w:rPr>
              <w:t>Taip</w:t>
            </w:r>
            <w:r w:rsidR="0080298E" w:rsidRPr="00897D05">
              <w:rPr>
                <w:iCs/>
                <w:sz w:val="16"/>
                <w:szCs w:val="16"/>
              </w:rPr>
              <w:t>, DV, I, LGV.</w:t>
            </w:r>
          </w:p>
        </w:tc>
        <w:tc>
          <w:tcPr>
            <w:tcW w:w="999" w:type="dxa"/>
            <w:shd w:val="clear" w:color="auto" w:fill="EFEFEF" w:themeFill="accent2" w:themeFillTint="33"/>
          </w:tcPr>
          <w:p w14:paraId="086E26F7" w14:textId="77777777" w:rsidR="00BC5C6F" w:rsidRDefault="00BC5C6F" w:rsidP="00BC5C6F">
            <w:pPr>
              <w:jc w:val="both"/>
              <w:rPr>
                <w:i/>
                <w:sz w:val="16"/>
                <w:szCs w:val="16"/>
              </w:rPr>
            </w:pPr>
            <w:r>
              <w:rPr>
                <w:i/>
                <w:sz w:val="16"/>
                <w:szCs w:val="16"/>
              </w:rPr>
              <w:t>Nepildoma</w:t>
            </w:r>
          </w:p>
        </w:tc>
        <w:tc>
          <w:tcPr>
            <w:tcW w:w="1169" w:type="dxa"/>
            <w:shd w:val="clear" w:color="auto" w:fill="EFEFEF" w:themeFill="accent2" w:themeFillTint="33"/>
          </w:tcPr>
          <w:p w14:paraId="04D9892E" w14:textId="77777777" w:rsidR="00BC5C6F" w:rsidRDefault="00BC5C6F" w:rsidP="00BC5C6F">
            <w:pPr>
              <w:jc w:val="both"/>
              <w:rPr>
                <w:b/>
                <w:bCs/>
                <w:iCs/>
                <w:sz w:val="16"/>
                <w:szCs w:val="16"/>
              </w:rPr>
            </w:pPr>
            <w:r>
              <w:rPr>
                <w:b/>
                <w:bCs/>
                <w:iCs/>
                <w:sz w:val="16"/>
                <w:szCs w:val="16"/>
              </w:rPr>
              <w:t>1 529 100,00</w:t>
            </w:r>
          </w:p>
        </w:tc>
        <w:tc>
          <w:tcPr>
            <w:tcW w:w="709" w:type="dxa"/>
            <w:shd w:val="clear" w:color="auto" w:fill="EFEFEF" w:themeFill="accent2" w:themeFillTint="33"/>
          </w:tcPr>
          <w:p w14:paraId="28706D13" w14:textId="77777777" w:rsidR="00BC5C6F" w:rsidRDefault="00BC5C6F" w:rsidP="00BC5C6F">
            <w:pPr>
              <w:jc w:val="both"/>
              <w:rPr>
                <w:b/>
                <w:bCs/>
                <w:sz w:val="16"/>
                <w:szCs w:val="16"/>
              </w:rPr>
            </w:pPr>
            <w:r>
              <w:rPr>
                <w:b/>
                <w:bCs/>
                <w:sz w:val="16"/>
                <w:szCs w:val="16"/>
              </w:rPr>
              <w:t>0,00</w:t>
            </w:r>
          </w:p>
        </w:tc>
        <w:tc>
          <w:tcPr>
            <w:tcW w:w="1133" w:type="dxa"/>
            <w:shd w:val="clear" w:color="auto" w:fill="EFEFEF" w:themeFill="accent2" w:themeFillTint="33"/>
          </w:tcPr>
          <w:p w14:paraId="7C1530B0" w14:textId="77777777" w:rsidR="00BC5C6F" w:rsidRDefault="00BC5C6F" w:rsidP="00BC5C6F">
            <w:pPr>
              <w:jc w:val="both"/>
              <w:rPr>
                <w:b/>
                <w:bCs/>
                <w:iCs/>
                <w:sz w:val="16"/>
                <w:szCs w:val="16"/>
              </w:rPr>
            </w:pPr>
            <w:r>
              <w:rPr>
                <w:b/>
                <w:bCs/>
                <w:iCs/>
                <w:sz w:val="16"/>
                <w:szCs w:val="16"/>
              </w:rPr>
              <w:t>0,00</w:t>
            </w:r>
          </w:p>
        </w:tc>
        <w:tc>
          <w:tcPr>
            <w:tcW w:w="1131" w:type="dxa"/>
            <w:shd w:val="clear" w:color="auto" w:fill="EFEFEF" w:themeFill="accent2" w:themeFillTint="33"/>
          </w:tcPr>
          <w:p w14:paraId="53F9D862" w14:textId="77777777" w:rsidR="00BC5C6F" w:rsidRDefault="00BC5C6F" w:rsidP="00BC5C6F">
            <w:pPr>
              <w:ind w:right="-108"/>
              <w:jc w:val="both"/>
              <w:rPr>
                <w:b/>
                <w:bCs/>
                <w:sz w:val="16"/>
                <w:szCs w:val="16"/>
              </w:rPr>
            </w:pPr>
            <w:r>
              <w:rPr>
                <w:b/>
                <w:bCs/>
                <w:sz w:val="16"/>
                <w:szCs w:val="16"/>
              </w:rPr>
              <w:t>1 299 735,00</w:t>
            </w:r>
          </w:p>
        </w:tc>
        <w:tc>
          <w:tcPr>
            <w:tcW w:w="859" w:type="dxa"/>
            <w:shd w:val="clear" w:color="auto" w:fill="EFEFEF" w:themeFill="accent2" w:themeFillTint="33"/>
          </w:tcPr>
          <w:p w14:paraId="32EEF89A" w14:textId="77777777" w:rsidR="00BC5C6F" w:rsidRDefault="00BC5C6F" w:rsidP="00BC5C6F">
            <w:pPr>
              <w:ind w:right="-106"/>
              <w:jc w:val="both"/>
              <w:rPr>
                <w:iCs/>
                <w:sz w:val="16"/>
                <w:szCs w:val="16"/>
              </w:rPr>
            </w:pPr>
            <w:r>
              <w:rPr>
                <w:b/>
                <w:iCs/>
                <w:sz w:val="16"/>
                <w:szCs w:val="16"/>
              </w:rPr>
              <w:t>229 365,00</w:t>
            </w:r>
          </w:p>
        </w:tc>
        <w:tc>
          <w:tcPr>
            <w:tcW w:w="1834" w:type="dxa"/>
            <w:shd w:val="clear" w:color="auto" w:fill="EFEFEF" w:themeFill="accent2" w:themeFillTint="33"/>
          </w:tcPr>
          <w:p w14:paraId="14C3ECFC" w14:textId="77777777" w:rsidR="00BC5C6F" w:rsidRDefault="00BC5C6F" w:rsidP="00BC5C6F">
            <w:pPr>
              <w:jc w:val="both"/>
              <w:rPr>
                <w:iCs/>
                <w:sz w:val="16"/>
                <w:szCs w:val="16"/>
              </w:rPr>
            </w:pPr>
          </w:p>
        </w:tc>
        <w:tc>
          <w:tcPr>
            <w:tcW w:w="716" w:type="dxa"/>
            <w:shd w:val="clear" w:color="auto" w:fill="EFEFEF" w:themeFill="accent2" w:themeFillTint="33"/>
          </w:tcPr>
          <w:p w14:paraId="3B674C80" w14:textId="77777777" w:rsidR="00BC5C6F" w:rsidRDefault="00BC5C6F" w:rsidP="00BC5C6F">
            <w:pPr>
              <w:jc w:val="both"/>
              <w:rPr>
                <w:iCs/>
                <w:sz w:val="16"/>
                <w:szCs w:val="16"/>
              </w:rPr>
            </w:pPr>
          </w:p>
        </w:tc>
        <w:tc>
          <w:tcPr>
            <w:tcW w:w="852" w:type="dxa"/>
            <w:shd w:val="clear" w:color="auto" w:fill="EFEFEF" w:themeFill="accent2" w:themeFillTint="33"/>
          </w:tcPr>
          <w:p w14:paraId="04EE92E2" w14:textId="77777777" w:rsidR="00BC5C6F" w:rsidRDefault="00BC5C6F" w:rsidP="00BC5C6F">
            <w:pPr>
              <w:jc w:val="both"/>
              <w:rPr>
                <w:iCs/>
                <w:sz w:val="16"/>
                <w:szCs w:val="16"/>
              </w:rPr>
            </w:pPr>
            <w:r>
              <w:rPr>
                <w:iCs/>
                <w:sz w:val="16"/>
                <w:szCs w:val="16"/>
              </w:rPr>
              <w:t xml:space="preserve">2024 m. II </w:t>
            </w:r>
            <w:proofErr w:type="spellStart"/>
            <w:r>
              <w:rPr>
                <w:iCs/>
                <w:sz w:val="16"/>
                <w:szCs w:val="16"/>
              </w:rPr>
              <w:t>ketv</w:t>
            </w:r>
            <w:proofErr w:type="spellEnd"/>
            <w:r>
              <w:rPr>
                <w:iCs/>
                <w:sz w:val="16"/>
                <w:szCs w:val="16"/>
              </w:rPr>
              <w:t>.</w:t>
            </w:r>
          </w:p>
          <w:p w14:paraId="4F85AD69" w14:textId="77777777" w:rsidR="00BC5C6F" w:rsidRDefault="00BC5C6F" w:rsidP="00BC5C6F">
            <w:pPr>
              <w:jc w:val="both"/>
              <w:rPr>
                <w:iCs/>
                <w:sz w:val="16"/>
                <w:szCs w:val="16"/>
              </w:rPr>
            </w:pPr>
          </w:p>
        </w:tc>
        <w:tc>
          <w:tcPr>
            <w:tcW w:w="709" w:type="dxa"/>
            <w:shd w:val="clear" w:color="auto" w:fill="EFEFEF" w:themeFill="accent2" w:themeFillTint="33"/>
          </w:tcPr>
          <w:p w14:paraId="565A6FA8" w14:textId="77777777" w:rsidR="00BC5C6F" w:rsidRDefault="00BC5C6F" w:rsidP="00BC5C6F">
            <w:pPr>
              <w:jc w:val="both"/>
              <w:rPr>
                <w:bCs/>
                <w:sz w:val="16"/>
                <w:szCs w:val="16"/>
              </w:rPr>
            </w:pPr>
            <w:r>
              <w:rPr>
                <w:bCs/>
                <w:sz w:val="16"/>
                <w:szCs w:val="16"/>
              </w:rPr>
              <w:t xml:space="preserve">2026 m. IV </w:t>
            </w:r>
            <w:proofErr w:type="spellStart"/>
            <w:r>
              <w:rPr>
                <w:bCs/>
                <w:sz w:val="16"/>
                <w:szCs w:val="16"/>
              </w:rPr>
              <w:t>ketv</w:t>
            </w:r>
            <w:proofErr w:type="spellEnd"/>
            <w:r>
              <w:rPr>
                <w:bCs/>
                <w:sz w:val="16"/>
                <w:szCs w:val="16"/>
              </w:rPr>
              <w:t>.</w:t>
            </w:r>
          </w:p>
        </w:tc>
      </w:tr>
      <w:tr w:rsidR="00BC5C6F" w14:paraId="33A503D0" w14:textId="77777777" w:rsidTr="00787B3D">
        <w:trPr>
          <w:trHeight w:val="1201"/>
        </w:trPr>
        <w:tc>
          <w:tcPr>
            <w:tcW w:w="1134" w:type="dxa"/>
            <w:vMerge w:val="restart"/>
          </w:tcPr>
          <w:p w14:paraId="014375C1" w14:textId="77777777" w:rsidR="00BC5C6F" w:rsidRDefault="00BC5C6F" w:rsidP="00BC5C6F">
            <w:pPr>
              <w:jc w:val="both"/>
              <w:rPr>
                <w:sz w:val="20"/>
              </w:rPr>
            </w:pPr>
          </w:p>
        </w:tc>
        <w:tc>
          <w:tcPr>
            <w:tcW w:w="852" w:type="dxa"/>
            <w:vMerge w:val="restart"/>
          </w:tcPr>
          <w:p w14:paraId="1409185A" w14:textId="77777777" w:rsidR="00BC5C6F" w:rsidRDefault="00BC5C6F" w:rsidP="00BC5C6F">
            <w:pPr>
              <w:jc w:val="both"/>
              <w:rPr>
                <w:i/>
                <w:sz w:val="20"/>
              </w:rPr>
            </w:pPr>
          </w:p>
        </w:tc>
        <w:tc>
          <w:tcPr>
            <w:tcW w:w="1134" w:type="dxa"/>
            <w:vMerge w:val="restart"/>
          </w:tcPr>
          <w:p w14:paraId="3BF7E0C1" w14:textId="77777777" w:rsidR="00BC5C6F" w:rsidRDefault="00BC5C6F" w:rsidP="00BC5C6F">
            <w:pPr>
              <w:jc w:val="both"/>
              <w:rPr>
                <w:i/>
                <w:sz w:val="20"/>
              </w:rPr>
            </w:pPr>
          </w:p>
        </w:tc>
        <w:tc>
          <w:tcPr>
            <w:tcW w:w="1134" w:type="dxa"/>
            <w:vMerge w:val="restart"/>
          </w:tcPr>
          <w:p w14:paraId="2F7629F6" w14:textId="77777777" w:rsidR="00BC5C6F" w:rsidRDefault="00BC5C6F" w:rsidP="00BC5C6F">
            <w:pPr>
              <w:jc w:val="both"/>
              <w:rPr>
                <w:b/>
                <w:sz w:val="20"/>
              </w:rPr>
            </w:pPr>
          </w:p>
        </w:tc>
        <w:tc>
          <w:tcPr>
            <w:tcW w:w="708" w:type="dxa"/>
            <w:vMerge w:val="restart"/>
          </w:tcPr>
          <w:p w14:paraId="63349C6E" w14:textId="77777777" w:rsidR="00BC5C6F" w:rsidRDefault="00BC5C6F" w:rsidP="00BC5C6F">
            <w:pPr>
              <w:jc w:val="both"/>
              <w:rPr>
                <w:i/>
                <w:sz w:val="20"/>
              </w:rPr>
            </w:pPr>
          </w:p>
        </w:tc>
        <w:tc>
          <w:tcPr>
            <w:tcW w:w="946" w:type="dxa"/>
            <w:vMerge w:val="restart"/>
          </w:tcPr>
          <w:p w14:paraId="74620E89" w14:textId="77777777" w:rsidR="00BC5C6F" w:rsidRDefault="00BC5C6F" w:rsidP="00BC5C6F">
            <w:pPr>
              <w:jc w:val="both"/>
              <w:rPr>
                <w:b/>
                <w:sz w:val="20"/>
              </w:rPr>
            </w:pPr>
          </w:p>
        </w:tc>
        <w:tc>
          <w:tcPr>
            <w:tcW w:w="999" w:type="dxa"/>
            <w:vMerge w:val="restart"/>
          </w:tcPr>
          <w:p w14:paraId="70D49128" w14:textId="77777777" w:rsidR="00BC5C6F" w:rsidRDefault="00BC5C6F" w:rsidP="00BC5C6F">
            <w:pPr>
              <w:jc w:val="both"/>
              <w:rPr>
                <w:i/>
                <w:sz w:val="20"/>
              </w:rPr>
            </w:pPr>
          </w:p>
        </w:tc>
        <w:tc>
          <w:tcPr>
            <w:tcW w:w="1169" w:type="dxa"/>
            <w:vMerge w:val="restart"/>
          </w:tcPr>
          <w:p w14:paraId="25D1A13F" w14:textId="77777777" w:rsidR="00BC5C6F" w:rsidRDefault="00BC5C6F" w:rsidP="00BC5C6F">
            <w:pPr>
              <w:jc w:val="both"/>
              <w:rPr>
                <w:bCs/>
                <w:i/>
                <w:iCs/>
                <w:sz w:val="16"/>
                <w:szCs w:val="16"/>
              </w:rPr>
            </w:pPr>
            <w:r>
              <w:rPr>
                <w:bCs/>
                <w:i/>
                <w:iCs/>
                <w:sz w:val="16"/>
                <w:szCs w:val="16"/>
              </w:rPr>
              <w:t>293 100,00</w:t>
            </w:r>
          </w:p>
          <w:p w14:paraId="7623AF25" w14:textId="77777777" w:rsidR="00BC5C6F" w:rsidRDefault="00BC5C6F" w:rsidP="00BC5C6F">
            <w:pPr>
              <w:jc w:val="both"/>
              <w:rPr>
                <w:bCs/>
                <w:i/>
                <w:iCs/>
                <w:sz w:val="16"/>
                <w:szCs w:val="16"/>
              </w:rPr>
            </w:pPr>
          </w:p>
        </w:tc>
        <w:tc>
          <w:tcPr>
            <w:tcW w:w="709" w:type="dxa"/>
            <w:vMerge w:val="restart"/>
          </w:tcPr>
          <w:p w14:paraId="520326A9" w14:textId="77777777" w:rsidR="00BC5C6F" w:rsidRDefault="00BC5C6F" w:rsidP="00BC5C6F">
            <w:pPr>
              <w:jc w:val="both"/>
              <w:rPr>
                <w:i/>
                <w:iCs/>
                <w:sz w:val="16"/>
                <w:szCs w:val="16"/>
              </w:rPr>
            </w:pPr>
            <w:r>
              <w:rPr>
                <w:i/>
                <w:iCs/>
                <w:sz w:val="16"/>
                <w:szCs w:val="16"/>
              </w:rPr>
              <w:t>0,00</w:t>
            </w:r>
          </w:p>
        </w:tc>
        <w:tc>
          <w:tcPr>
            <w:tcW w:w="1133" w:type="dxa"/>
            <w:vMerge w:val="restart"/>
          </w:tcPr>
          <w:p w14:paraId="5DEF03EC" w14:textId="77777777" w:rsidR="00BC5C6F" w:rsidRDefault="00BC5C6F" w:rsidP="00BC5C6F">
            <w:pPr>
              <w:jc w:val="both"/>
              <w:rPr>
                <w:bCs/>
                <w:i/>
                <w:iCs/>
                <w:sz w:val="16"/>
                <w:szCs w:val="16"/>
              </w:rPr>
            </w:pPr>
            <w:r>
              <w:rPr>
                <w:bCs/>
                <w:i/>
                <w:iCs/>
                <w:sz w:val="16"/>
                <w:szCs w:val="16"/>
              </w:rPr>
              <w:t>0,00</w:t>
            </w:r>
          </w:p>
        </w:tc>
        <w:tc>
          <w:tcPr>
            <w:tcW w:w="1131" w:type="dxa"/>
            <w:vMerge w:val="restart"/>
          </w:tcPr>
          <w:p w14:paraId="35766F78" w14:textId="77777777" w:rsidR="00BC5C6F" w:rsidRDefault="00BC5C6F" w:rsidP="00BC5C6F">
            <w:pPr>
              <w:jc w:val="both"/>
              <w:rPr>
                <w:i/>
                <w:iCs/>
                <w:sz w:val="16"/>
                <w:szCs w:val="16"/>
              </w:rPr>
            </w:pPr>
            <w:r>
              <w:rPr>
                <w:bCs/>
                <w:i/>
                <w:iCs/>
                <w:sz w:val="16"/>
                <w:szCs w:val="16"/>
              </w:rPr>
              <w:t>249 135,00</w:t>
            </w:r>
          </w:p>
        </w:tc>
        <w:tc>
          <w:tcPr>
            <w:tcW w:w="859" w:type="dxa"/>
            <w:vMerge w:val="restart"/>
          </w:tcPr>
          <w:p w14:paraId="1B9F164D" w14:textId="77777777" w:rsidR="00BC5C6F" w:rsidRDefault="00BC5C6F" w:rsidP="00BC5C6F">
            <w:pPr>
              <w:jc w:val="both"/>
              <w:rPr>
                <w:i/>
                <w:iCs/>
                <w:sz w:val="16"/>
                <w:szCs w:val="16"/>
              </w:rPr>
            </w:pPr>
            <w:r>
              <w:rPr>
                <w:i/>
                <w:iCs/>
                <w:sz w:val="16"/>
                <w:szCs w:val="16"/>
              </w:rPr>
              <w:t>43 965,00</w:t>
            </w:r>
          </w:p>
        </w:tc>
        <w:tc>
          <w:tcPr>
            <w:tcW w:w="1834" w:type="dxa"/>
          </w:tcPr>
          <w:p w14:paraId="41275B4B" w14:textId="77777777" w:rsidR="00BC5C6F" w:rsidRDefault="00BC5C6F" w:rsidP="00BC5C6F">
            <w:pPr>
              <w:jc w:val="both"/>
              <w:rPr>
                <w:i/>
                <w:sz w:val="16"/>
                <w:szCs w:val="16"/>
              </w:rPr>
            </w:pPr>
            <w:r>
              <w:rPr>
                <w:b/>
                <w:bCs/>
                <w:iCs/>
                <w:sz w:val="16"/>
                <w:szCs w:val="16"/>
              </w:rPr>
              <w:t xml:space="preserve">R.B.2.2071 </w:t>
            </w:r>
            <w:r>
              <w:rPr>
                <w:iCs/>
                <w:sz w:val="16"/>
                <w:szCs w:val="16"/>
              </w:rPr>
              <w:t xml:space="preserve">„Naujos arba modernizuotos švietimo infrastruktūros naudotojų skaičius per metus“ </w:t>
            </w:r>
            <w:r>
              <w:rPr>
                <w:i/>
                <w:sz w:val="16"/>
                <w:szCs w:val="16"/>
              </w:rPr>
              <w:t>(naudotojai per metus)</w:t>
            </w:r>
          </w:p>
          <w:p w14:paraId="1DE6257D" w14:textId="77777777" w:rsidR="00BC5C6F" w:rsidRDefault="00BC5C6F" w:rsidP="00BC5C6F">
            <w:pPr>
              <w:jc w:val="both"/>
              <w:rPr>
                <w:sz w:val="16"/>
                <w:szCs w:val="16"/>
              </w:rPr>
            </w:pPr>
          </w:p>
        </w:tc>
        <w:tc>
          <w:tcPr>
            <w:tcW w:w="716" w:type="dxa"/>
          </w:tcPr>
          <w:p w14:paraId="2138ECB3" w14:textId="77777777" w:rsidR="00BC5C6F" w:rsidRDefault="00BC5C6F" w:rsidP="00BC5C6F">
            <w:pPr>
              <w:jc w:val="both"/>
              <w:rPr>
                <w:bCs/>
                <w:sz w:val="16"/>
                <w:szCs w:val="16"/>
              </w:rPr>
            </w:pPr>
            <w:r>
              <w:rPr>
                <w:bCs/>
                <w:sz w:val="16"/>
                <w:szCs w:val="16"/>
              </w:rPr>
              <w:t>450</w:t>
            </w:r>
          </w:p>
          <w:p w14:paraId="1FDD6306" w14:textId="77777777" w:rsidR="00BC5C6F" w:rsidRDefault="00BC5C6F" w:rsidP="00BC5C6F">
            <w:pPr>
              <w:jc w:val="both"/>
              <w:rPr>
                <w:bCs/>
                <w:sz w:val="16"/>
                <w:szCs w:val="16"/>
              </w:rPr>
            </w:pPr>
          </w:p>
          <w:p w14:paraId="0B2CA869" w14:textId="77777777" w:rsidR="00BC5C6F" w:rsidRDefault="00BC5C6F" w:rsidP="00BC5C6F">
            <w:pPr>
              <w:jc w:val="both"/>
              <w:rPr>
                <w:bCs/>
                <w:sz w:val="16"/>
                <w:szCs w:val="16"/>
              </w:rPr>
            </w:pPr>
          </w:p>
          <w:p w14:paraId="4B4585B5" w14:textId="77777777" w:rsidR="00BC5C6F" w:rsidRDefault="00BC5C6F" w:rsidP="00BC5C6F">
            <w:pPr>
              <w:jc w:val="both"/>
              <w:rPr>
                <w:bCs/>
                <w:sz w:val="16"/>
                <w:szCs w:val="16"/>
              </w:rPr>
            </w:pPr>
          </w:p>
          <w:p w14:paraId="4527481F" w14:textId="77777777" w:rsidR="00BC5C6F" w:rsidRDefault="00BC5C6F" w:rsidP="00BC5C6F">
            <w:pPr>
              <w:jc w:val="both"/>
              <w:rPr>
                <w:bCs/>
                <w:sz w:val="16"/>
                <w:szCs w:val="16"/>
              </w:rPr>
            </w:pPr>
          </w:p>
          <w:p w14:paraId="0F069F29" w14:textId="77777777" w:rsidR="00BC5C6F" w:rsidRDefault="00BC5C6F" w:rsidP="00BC5C6F">
            <w:pPr>
              <w:jc w:val="both"/>
              <w:rPr>
                <w:bCs/>
                <w:sz w:val="16"/>
                <w:szCs w:val="16"/>
              </w:rPr>
            </w:pPr>
          </w:p>
          <w:p w14:paraId="0C14AFD4" w14:textId="77777777" w:rsidR="00BC5C6F" w:rsidRDefault="00BC5C6F" w:rsidP="00BC5C6F">
            <w:pPr>
              <w:jc w:val="both"/>
              <w:rPr>
                <w:bCs/>
                <w:sz w:val="16"/>
                <w:szCs w:val="16"/>
              </w:rPr>
            </w:pPr>
          </w:p>
        </w:tc>
        <w:tc>
          <w:tcPr>
            <w:tcW w:w="852" w:type="dxa"/>
            <w:vMerge w:val="restart"/>
          </w:tcPr>
          <w:p w14:paraId="10AA19E1" w14:textId="77777777" w:rsidR="00BC5C6F" w:rsidRDefault="00BC5C6F" w:rsidP="00BC5C6F">
            <w:pPr>
              <w:jc w:val="both"/>
              <w:rPr>
                <w:i/>
                <w:sz w:val="20"/>
              </w:rPr>
            </w:pPr>
          </w:p>
        </w:tc>
        <w:tc>
          <w:tcPr>
            <w:tcW w:w="709" w:type="dxa"/>
            <w:vMerge w:val="restart"/>
          </w:tcPr>
          <w:p w14:paraId="68AF999D" w14:textId="77777777" w:rsidR="00BC5C6F" w:rsidRDefault="00BC5C6F" w:rsidP="00BC5C6F">
            <w:pPr>
              <w:jc w:val="both"/>
              <w:rPr>
                <w:b/>
                <w:sz w:val="20"/>
              </w:rPr>
            </w:pPr>
          </w:p>
        </w:tc>
      </w:tr>
      <w:tr w:rsidR="00BC5C6F" w14:paraId="669A0F2F" w14:textId="77777777" w:rsidTr="00787B3D">
        <w:trPr>
          <w:trHeight w:val="1779"/>
        </w:trPr>
        <w:tc>
          <w:tcPr>
            <w:tcW w:w="1134" w:type="dxa"/>
            <w:vMerge/>
          </w:tcPr>
          <w:p w14:paraId="5C900BFE" w14:textId="77777777" w:rsidR="00BC5C6F" w:rsidRDefault="00BC5C6F" w:rsidP="00BC5C6F">
            <w:pPr>
              <w:jc w:val="both"/>
              <w:rPr>
                <w:sz w:val="20"/>
              </w:rPr>
            </w:pPr>
          </w:p>
        </w:tc>
        <w:tc>
          <w:tcPr>
            <w:tcW w:w="852" w:type="dxa"/>
            <w:vMerge/>
          </w:tcPr>
          <w:p w14:paraId="1D28E96A" w14:textId="77777777" w:rsidR="00BC5C6F" w:rsidRDefault="00BC5C6F" w:rsidP="00BC5C6F">
            <w:pPr>
              <w:jc w:val="both"/>
              <w:rPr>
                <w:i/>
                <w:sz w:val="20"/>
              </w:rPr>
            </w:pPr>
          </w:p>
        </w:tc>
        <w:tc>
          <w:tcPr>
            <w:tcW w:w="1134" w:type="dxa"/>
            <w:vMerge/>
          </w:tcPr>
          <w:p w14:paraId="458F4EB1" w14:textId="77777777" w:rsidR="00BC5C6F" w:rsidRDefault="00BC5C6F" w:rsidP="00BC5C6F">
            <w:pPr>
              <w:jc w:val="both"/>
              <w:rPr>
                <w:i/>
                <w:sz w:val="20"/>
              </w:rPr>
            </w:pPr>
          </w:p>
        </w:tc>
        <w:tc>
          <w:tcPr>
            <w:tcW w:w="1134" w:type="dxa"/>
            <w:vMerge/>
          </w:tcPr>
          <w:p w14:paraId="25CAA535" w14:textId="77777777" w:rsidR="00BC5C6F" w:rsidRDefault="00BC5C6F" w:rsidP="00BC5C6F">
            <w:pPr>
              <w:jc w:val="both"/>
              <w:rPr>
                <w:b/>
                <w:sz w:val="20"/>
              </w:rPr>
            </w:pPr>
          </w:p>
        </w:tc>
        <w:tc>
          <w:tcPr>
            <w:tcW w:w="708" w:type="dxa"/>
            <w:vMerge/>
          </w:tcPr>
          <w:p w14:paraId="6A30B1FA" w14:textId="77777777" w:rsidR="00BC5C6F" w:rsidRDefault="00BC5C6F" w:rsidP="00BC5C6F">
            <w:pPr>
              <w:jc w:val="both"/>
              <w:rPr>
                <w:i/>
                <w:sz w:val="20"/>
              </w:rPr>
            </w:pPr>
          </w:p>
        </w:tc>
        <w:tc>
          <w:tcPr>
            <w:tcW w:w="946" w:type="dxa"/>
            <w:vMerge/>
          </w:tcPr>
          <w:p w14:paraId="6928A7D9" w14:textId="77777777" w:rsidR="00BC5C6F" w:rsidRDefault="00BC5C6F" w:rsidP="00BC5C6F">
            <w:pPr>
              <w:jc w:val="both"/>
              <w:rPr>
                <w:b/>
                <w:sz w:val="20"/>
              </w:rPr>
            </w:pPr>
          </w:p>
        </w:tc>
        <w:tc>
          <w:tcPr>
            <w:tcW w:w="999" w:type="dxa"/>
            <w:vMerge/>
          </w:tcPr>
          <w:p w14:paraId="57BC1C7A" w14:textId="77777777" w:rsidR="00BC5C6F" w:rsidRDefault="00BC5C6F" w:rsidP="00BC5C6F">
            <w:pPr>
              <w:jc w:val="both"/>
              <w:rPr>
                <w:i/>
                <w:sz w:val="20"/>
              </w:rPr>
            </w:pPr>
          </w:p>
        </w:tc>
        <w:tc>
          <w:tcPr>
            <w:tcW w:w="1169" w:type="dxa"/>
            <w:vMerge/>
          </w:tcPr>
          <w:p w14:paraId="669D5CB2" w14:textId="77777777" w:rsidR="00BC5C6F" w:rsidRDefault="00BC5C6F" w:rsidP="00BC5C6F">
            <w:pPr>
              <w:jc w:val="both"/>
              <w:rPr>
                <w:bCs/>
                <w:i/>
                <w:iCs/>
                <w:sz w:val="16"/>
                <w:szCs w:val="16"/>
              </w:rPr>
            </w:pPr>
          </w:p>
        </w:tc>
        <w:tc>
          <w:tcPr>
            <w:tcW w:w="709" w:type="dxa"/>
            <w:vMerge/>
          </w:tcPr>
          <w:p w14:paraId="3DF9F37A" w14:textId="77777777" w:rsidR="00BC5C6F" w:rsidRDefault="00BC5C6F" w:rsidP="00BC5C6F">
            <w:pPr>
              <w:jc w:val="both"/>
              <w:rPr>
                <w:iCs/>
                <w:sz w:val="16"/>
                <w:szCs w:val="16"/>
              </w:rPr>
            </w:pPr>
          </w:p>
        </w:tc>
        <w:tc>
          <w:tcPr>
            <w:tcW w:w="1133" w:type="dxa"/>
            <w:vMerge/>
          </w:tcPr>
          <w:p w14:paraId="38FE6EDB" w14:textId="77777777" w:rsidR="00BC5C6F" w:rsidRDefault="00BC5C6F" w:rsidP="00BC5C6F">
            <w:pPr>
              <w:jc w:val="both"/>
              <w:rPr>
                <w:iCs/>
                <w:sz w:val="16"/>
                <w:szCs w:val="16"/>
              </w:rPr>
            </w:pPr>
          </w:p>
        </w:tc>
        <w:tc>
          <w:tcPr>
            <w:tcW w:w="1131" w:type="dxa"/>
            <w:vMerge/>
          </w:tcPr>
          <w:p w14:paraId="13EF91BE" w14:textId="77777777" w:rsidR="00BC5C6F" w:rsidRDefault="00BC5C6F" w:rsidP="00BC5C6F">
            <w:pPr>
              <w:jc w:val="both"/>
              <w:rPr>
                <w:bCs/>
                <w:i/>
                <w:sz w:val="16"/>
                <w:szCs w:val="16"/>
              </w:rPr>
            </w:pPr>
          </w:p>
        </w:tc>
        <w:tc>
          <w:tcPr>
            <w:tcW w:w="859" w:type="dxa"/>
            <w:vMerge/>
          </w:tcPr>
          <w:p w14:paraId="68B6D2C1" w14:textId="77777777" w:rsidR="00BC5C6F" w:rsidRDefault="00BC5C6F" w:rsidP="00BC5C6F">
            <w:pPr>
              <w:jc w:val="both"/>
              <w:rPr>
                <w:iCs/>
                <w:sz w:val="16"/>
                <w:szCs w:val="16"/>
              </w:rPr>
            </w:pPr>
          </w:p>
        </w:tc>
        <w:tc>
          <w:tcPr>
            <w:tcW w:w="1834" w:type="dxa"/>
          </w:tcPr>
          <w:p w14:paraId="48C020D0" w14:textId="77777777" w:rsidR="00BC5C6F" w:rsidRDefault="00BC5C6F" w:rsidP="00BC5C6F">
            <w:pPr>
              <w:jc w:val="both"/>
              <w:rPr>
                <w:i/>
                <w:iCs/>
                <w:sz w:val="16"/>
                <w:szCs w:val="16"/>
              </w:rPr>
            </w:pPr>
            <w:r>
              <w:rPr>
                <w:b/>
                <w:bCs/>
                <w:iCs/>
                <w:sz w:val="16"/>
                <w:szCs w:val="16"/>
              </w:rPr>
              <w:t xml:space="preserve">R.S.2.3026 </w:t>
            </w:r>
            <w:r>
              <w:rPr>
                <w:b/>
                <w:bCs/>
                <w:sz w:val="16"/>
                <w:szCs w:val="16"/>
              </w:rPr>
              <w:t>„</w:t>
            </w:r>
            <w:r>
              <w:rPr>
                <w:sz w:val="16"/>
                <w:szCs w:val="16"/>
              </w:rPr>
              <w:t xml:space="preserve">Mokyklų, kuriose buvo įdiegtos universalaus dizaino ir kitos inžinerinės priemonės, aplinką pritaikant asmenims, turintiems negalią, dalis nuo visų mokyklų“ </w:t>
            </w:r>
            <w:r>
              <w:rPr>
                <w:i/>
                <w:iCs/>
                <w:sz w:val="16"/>
                <w:szCs w:val="16"/>
              </w:rPr>
              <w:t>(procentas)</w:t>
            </w:r>
          </w:p>
          <w:p w14:paraId="0DB79838" w14:textId="77777777" w:rsidR="00BC5C6F" w:rsidRDefault="00BC5C6F" w:rsidP="00BC5C6F">
            <w:pPr>
              <w:jc w:val="both"/>
              <w:rPr>
                <w:b/>
                <w:bCs/>
                <w:iCs/>
                <w:sz w:val="16"/>
                <w:szCs w:val="16"/>
              </w:rPr>
            </w:pPr>
          </w:p>
        </w:tc>
        <w:tc>
          <w:tcPr>
            <w:tcW w:w="716" w:type="dxa"/>
          </w:tcPr>
          <w:p w14:paraId="575748DA" w14:textId="77777777" w:rsidR="00BC5C6F" w:rsidRDefault="00BC5C6F" w:rsidP="00BC5C6F">
            <w:pPr>
              <w:jc w:val="both"/>
              <w:rPr>
                <w:bCs/>
                <w:sz w:val="16"/>
                <w:szCs w:val="16"/>
              </w:rPr>
            </w:pPr>
            <w:r>
              <w:rPr>
                <w:bCs/>
                <w:sz w:val="16"/>
                <w:szCs w:val="16"/>
              </w:rPr>
              <w:t xml:space="preserve">20 </w:t>
            </w:r>
          </w:p>
          <w:p w14:paraId="4A92A8FD" w14:textId="77777777" w:rsidR="00BC5C6F" w:rsidRDefault="00BC5C6F" w:rsidP="00BC5C6F">
            <w:pPr>
              <w:jc w:val="both"/>
              <w:rPr>
                <w:bCs/>
                <w:sz w:val="16"/>
                <w:szCs w:val="16"/>
              </w:rPr>
            </w:pPr>
          </w:p>
          <w:p w14:paraId="7769CAEC" w14:textId="77777777" w:rsidR="00BC5C6F" w:rsidRDefault="00BC5C6F" w:rsidP="00BC5C6F">
            <w:pPr>
              <w:jc w:val="both"/>
              <w:rPr>
                <w:bCs/>
                <w:sz w:val="16"/>
                <w:szCs w:val="16"/>
              </w:rPr>
            </w:pPr>
          </w:p>
          <w:p w14:paraId="309AB7D8" w14:textId="77777777" w:rsidR="00BC5C6F" w:rsidRDefault="00BC5C6F" w:rsidP="00BC5C6F">
            <w:pPr>
              <w:jc w:val="both"/>
              <w:rPr>
                <w:bCs/>
                <w:sz w:val="16"/>
                <w:szCs w:val="16"/>
              </w:rPr>
            </w:pPr>
          </w:p>
          <w:p w14:paraId="3A8BB9E7" w14:textId="77777777" w:rsidR="00BC5C6F" w:rsidRDefault="00BC5C6F" w:rsidP="00BC5C6F">
            <w:pPr>
              <w:jc w:val="both"/>
              <w:rPr>
                <w:bCs/>
                <w:sz w:val="16"/>
                <w:szCs w:val="16"/>
              </w:rPr>
            </w:pPr>
          </w:p>
          <w:p w14:paraId="1D67A3FE" w14:textId="77777777" w:rsidR="00BC5C6F" w:rsidRDefault="00BC5C6F" w:rsidP="00BC5C6F">
            <w:pPr>
              <w:jc w:val="both"/>
              <w:rPr>
                <w:bCs/>
                <w:sz w:val="16"/>
                <w:szCs w:val="16"/>
              </w:rPr>
            </w:pPr>
          </w:p>
          <w:p w14:paraId="2C0B0F48" w14:textId="77777777" w:rsidR="00BC5C6F" w:rsidRDefault="00BC5C6F" w:rsidP="00BC5C6F">
            <w:pPr>
              <w:jc w:val="both"/>
              <w:rPr>
                <w:bCs/>
                <w:sz w:val="16"/>
                <w:szCs w:val="16"/>
              </w:rPr>
            </w:pPr>
          </w:p>
          <w:p w14:paraId="3F5605FD" w14:textId="77777777" w:rsidR="00BC5C6F" w:rsidRDefault="00BC5C6F" w:rsidP="00BC5C6F">
            <w:pPr>
              <w:jc w:val="both"/>
              <w:rPr>
                <w:bCs/>
                <w:sz w:val="16"/>
                <w:szCs w:val="16"/>
              </w:rPr>
            </w:pPr>
          </w:p>
          <w:p w14:paraId="623083AA" w14:textId="77777777" w:rsidR="00BC5C6F" w:rsidRDefault="00BC5C6F" w:rsidP="00BC5C6F">
            <w:pPr>
              <w:jc w:val="both"/>
              <w:rPr>
                <w:bCs/>
                <w:sz w:val="16"/>
                <w:szCs w:val="16"/>
              </w:rPr>
            </w:pPr>
          </w:p>
          <w:p w14:paraId="7A37F8E8" w14:textId="77777777" w:rsidR="00BC5C6F" w:rsidRDefault="00BC5C6F" w:rsidP="00BC5C6F">
            <w:pPr>
              <w:jc w:val="both"/>
              <w:rPr>
                <w:bCs/>
                <w:sz w:val="16"/>
                <w:szCs w:val="16"/>
              </w:rPr>
            </w:pPr>
          </w:p>
        </w:tc>
        <w:tc>
          <w:tcPr>
            <w:tcW w:w="852" w:type="dxa"/>
            <w:vMerge/>
          </w:tcPr>
          <w:p w14:paraId="5054C88D" w14:textId="77777777" w:rsidR="00BC5C6F" w:rsidRDefault="00BC5C6F" w:rsidP="00BC5C6F">
            <w:pPr>
              <w:jc w:val="both"/>
              <w:rPr>
                <w:i/>
                <w:sz w:val="20"/>
              </w:rPr>
            </w:pPr>
          </w:p>
        </w:tc>
        <w:tc>
          <w:tcPr>
            <w:tcW w:w="709" w:type="dxa"/>
            <w:vMerge/>
          </w:tcPr>
          <w:p w14:paraId="5F9EB531" w14:textId="77777777" w:rsidR="00BC5C6F" w:rsidRDefault="00BC5C6F" w:rsidP="00BC5C6F">
            <w:pPr>
              <w:jc w:val="both"/>
              <w:rPr>
                <w:b/>
                <w:sz w:val="20"/>
              </w:rPr>
            </w:pPr>
          </w:p>
        </w:tc>
      </w:tr>
      <w:tr w:rsidR="00BC5C6F" w14:paraId="53F5962E" w14:textId="77777777" w:rsidTr="00787B3D">
        <w:trPr>
          <w:trHeight w:val="960"/>
        </w:trPr>
        <w:tc>
          <w:tcPr>
            <w:tcW w:w="1134" w:type="dxa"/>
            <w:vMerge/>
          </w:tcPr>
          <w:p w14:paraId="3F457DFA" w14:textId="77777777" w:rsidR="00BC5C6F" w:rsidRDefault="00BC5C6F" w:rsidP="00BC5C6F">
            <w:pPr>
              <w:jc w:val="both"/>
              <w:rPr>
                <w:sz w:val="20"/>
              </w:rPr>
            </w:pPr>
          </w:p>
        </w:tc>
        <w:tc>
          <w:tcPr>
            <w:tcW w:w="852" w:type="dxa"/>
            <w:vMerge/>
          </w:tcPr>
          <w:p w14:paraId="67FEBBFB" w14:textId="77777777" w:rsidR="00BC5C6F" w:rsidRDefault="00BC5C6F" w:rsidP="00BC5C6F">
            <w:pPr>
              <w:jc w:val="both"/>
              <w:rPr>
                <w:i/>
                <w:sz w:val="20"/>
              </w:rPr>
            </w:pPr>
          </w:p>
        </w:tc>
        <w:tc>
          <w:tcPr>
            <w:tcW w:w="1134" w:type="dxa"/>
            <w:vMerge/>
          </w:tcPr>
          <w:p w14:paraId="327E760F" w14:textId="77777777" w:rsidR="00BC5C6F" w:rsidRDefault="00BC5C6F" w:rsidP="00BC5C6F">
            <w:pPr>
              <w:jc w:val="both"/>
              <w:rPr>
                <w:i/>
                <w:sz w:val="20"/>
              </w:rPr>
            </w:pPr>
          </w:p>
        </w:tc>
        <w:tc>
          <w:tcPr>
            <w:tcW w:w="1134" w:type="dxa"/>
            <w:vMerge/>
          </w:tcPr>
          <w:p w14:paraId="3883EA2D" w14:textId="77777777" w:rsidR="00BC5C6F" w:rsidRDefault="00BC5C6F" w:rsidP="00BC5C6F">
            <w:pPr>
              <w:jc w:val="both"/>
              <w:rPr>
                <w:b/>
                <w:sz w:val="20"/>
              </w:rPr>
            </w:pPr>
          </w:p>
        </w:tc>
        <w:tc>
          <w:tcPr>
            <w:tcW w:w="708" w:type="dxa"/>
            <w:vMerge/>
          </w:tcPr>
          <w:p w14:paraId="37BB9A30" w14:textId="77777777" w:rsidR="00BC5C6F" w:rsidRDefault="00BC5C6F" w:rsidP="00BC5C6F">
            <w:pPr>
              <w:jc w:val="both"/>
              <w:rPr>
                <w:i/>
                <w:sz w:val="20"/>
              </w:rPr>
            </w:pPr>
          </w:p>
        </w:tc>
        <w:tc>
          <w:tcPr>
            <w:tcW w:w="946" w:type="dxa"/>
            <w:vMerge/>
          </w:tcPr>
          <w:p w14:paraId="3316F51C" w14:textId="77777777" w:rsidR="00BC5C6F" w:rsidRDefault="00BC5C6F" w:rsidP="00BC5C6F">
            <w:pPr>
              <w:jc w:val="both"/>
              <w:rPr>
                <w:b/>
                <w:sz w:val="20"/>
              </w:rPr>
            </w:pPr>
          </w:p>
        </w:tc>
        <w:tc>
          <w:tcPr>
            <w:tcW w:w="999" w:type="dxa"/>
            <w:vMerge/>
          </w:tcPr>
          <w:p w14:paraId="12C60C90" w14:textId="77777777" w:rsidR="00BC5C6F" w:rsidRDefault="00BC5C6F" w:rsidP="00BC5C6F">
            <w:pPr>
              <w:jc w:val="both"/>
              <w:rPr>
                <w:i/>
                <w:sz w:val="20"/>
              </w:rPr>
            </w:pPr>
          </w:p>
        </w:tc>
        <w:tc>
          <w:tcPr>
            <w:tcW w:w="1169" w:type="dxa"/>
            <w:vMerge/>
          </w:tcPr>
          <w:p w14:paraId="52DCBE89" w14:textId="77777777" w:rsidR="00BC5C6F" w:rsidRDefault="00BC5C6F" w:rsidP="00BC5C6F">
            <w:pPr>
              <w:jc w:val="both"/>
              <w:rPr>
                <w:bCs/>
                <w:i/>
                <w:iCs/>
                <w:sz w:val="16"/>
                <w:szCs w:val="16"/>
              </w:rPr>
            </w:pPr>
          </w:p>
        </w:tc>
        <w:tc>
          <w:tcPr>
            <w:tcW w:w="709" w:type="dxa"/>
            <w:vMerge/>
          </w:tcPr>
          <w:p w14:paraId="79867FE2" w14:textId="77777777" w:rsidR="00BC5C6F" w:rsidRDefault="00BC5C6F" w:rsidP="00BC5C6F">
            <w:pPr>
              <w:jc w:val="both"/>
              <w:rPr>
                <w:iCs/>
                <w:sz w:val="16"/>
                <w:szCs w:val="16"/>
              </w:rPr>
            </w:pPr>
          </w:p>
        </w:tc>
        <w:tc>
          <w:tcPr>
            <w:tcW w:w="1133" w:type="dxa"/>
            <w:vMerge/>
          </w:tcPr>
          <w:p w14:paraId="37E4F371" w14:textId="77777777" w:rsidR="00BC5C6F" w:rsidRDefault="00BC5C6F" w:rsidP="00BC5C6F">
            <w:pPr>
              <w:jc w:val="both"/>
              <w:rPr>
                <w:iCs/>
                <w:sz w:val="16"/>
                <w:szCs w:val="16"/>
              </w:rPr>
            </w:pPr>
          </w:p>
        </w:tc>
        <w:tc>
          <w:tcPr>
            <w:tcW w:w="1131" w:type="dxa"/>
            <w:vMerge/>
          </w:tcPr>
          <w:p w14:paraId="655C1715" w14:textId="77777777" w:rsidR="00BC5C6F" w:rsidRDefault="00BC5C6F" w:rsidP="00BC5C6F">
            <w:pPr>
              <w:jc w:val="both"/>
              <w:rPr>
                <w:bCs/>
                <w:i/>
                <w:sz w:val="16"/>
                <w:szCs w:val="16"/>
              </w:rPr>
            </w:pPr>
          </w:p>
        </w:tc>
        <w:tc>
          <w:tcPr>
            <w:tcW w:w="859" w:type="dxa"/>
            <w:vMerge/>
          </w:tcPr>
          <w:p w14:paraId="18EE6316" w14:textId="77777777" w:rsidR="00BC5C6F" w:rsidRDefault="00BC5C6F" w:rsidP="00BC5C6F">
            <w:pPr>
              <w:jc w:val="both"/>
              <w:rPr>
                <w:iCs/>
                <w:sz w:val="16"/>
                <w:szCs w:val="16"/>
              </w:rPr>
            </w:pPr>
          </w:p>
        </w:tc>
        <w:tc>
          <w:tcPr>
            <w:tcW w:w="1834" w:type="dxa"/>
          </w:tcPr>
          <w:p w14:paraId="0C5C1066" w14:textId="77777777" w:rsidR="00BC5C6F" w:rsidRDefault="00BC5C6F" w:rsidP="00BC5C6F">
            <w:pPr>
              <w:jc w:val="both"/>
              <w:rPr>
                <w:i/>
                <w:iCs/>
                <w:sz w:val="16"/>
                <w:szCs w:val="16"/>
              </w:rPr>
            </w:pPr>
            <w:r>
              <w:rPr>
                <w:b/>
                <w:bCs/>
                <w:iCs/>
                <w:sz w:val="16"/>
                <w:szCs w:val="16"/>
              </w:rPr>
              <w:t>P.B.2.0067</w:t>
            </w:r>
            <w:r>
              <w:rPr>
                <w:b/>
                <w:bCs/>
                <w:sz w:val="16"/>
                <w:szCs w:val="16"/>
              </w:rPr>
              <w:t xml:space="preserve"> </w:t>
            </w:r>
            <w:r>
              <w:rPr>
                <w:sz w:val="16"/>
                <w:szCs w:val="16"/>
              </w:rPr>
              <w:t xml:space="preserve">„Naujos arba modernizuotos švietimo infrastruktūros mokymo klasių talpumas“ </w:t>
            </w:r>
            <w:r>
              <w:rPr>
                <w:i/>
                <w:iCs/>
                <w:sz w:val="16"/>
                <w:szCs w:val="16"/>
              </w:rPr>
              <w:t>(asmenys)</w:t>
            </w:r>
          </w:p>
          <w:p w14:paraId="42EDBE85" w14:textId="77777777" w:rsidR="00BC5C6F" w:rsidRDefault="00BC5C6F" w:rsidP="00BC5C6F">
            <w:pPr>
              <w:jc w:val="both"/>
              <w:rPr>
                <w:b/>
                <w:bCs/>
                <w:sz w:val="16"/>
                <w:szCs w:val="16"/>
              </w:rPr>
            </w:pPr>
          </w:p>
        </w:tc>
        <w:tc>
          <w:tcPr>
            <w:tcW w:w="716" w:type="dxa"/>
          </w:tcPr>
          <w:p w14:paraId="35B2C743" w14:textId="77777777" w:rsidR="00BC5C6F" w:rsidRDefault="00BC5C6F" w:rsidP="00BC5C6F">
            <w:pPr>
              <w:jc w:val="both"/>
              <w:rPr>
                <w:bCs/>
                <w:sz w:val="16"/>
                <w:szCs w:val="16"/>
              </w:rPr>
            </w:pPr>
            <w:r>
              <w:rPr>
                <w:bCs/>
                <w:sz w:val="16"/>
                <w:szCs w:val="16"/>
              </w:rPr>
              <w:t>600</w:t>
            </w:r>
          </w:p>
          <w:p w14:paraId="2693321A" w14:textId="77777777" w:rsidR="00BC5C6F" w:rsidRDefault="00BC5C6F" w:rsidP="00BC5C6F">
            <w:pPr>
              <w:jc w:val="both"/>
              <w:rPr>
                <w:bCs/>
                <w:sz w:val="16"/>
                <w:szCs w:val="16"/>
              </w:rPr>
            </w:pPr>
          </w:p>
          <w:p w14:paraId="77F5E456" w14:textId="77777777" w:rsidR="00BC5C6F" w:rsidRDefault="00BC5C6F" w:rsidP="00BC5C6F">
            <w:pPr>
              <w:jc w:val="both"/>
              <w:rPr>
                <w:bCs/>
                <w:sz w:val="16"/>
                <w:szCs w:val="16"/>
              </w:rPr>
            </w:pPr>
          </w:p>
          <w:p w14:paraId="2F45AFBA" w14:textId="77777777" w:rsidR="00BC5C6F" w:rsidRDefault="00BC5C6F" w:rsidP="00BC5C6F">
            <w:pPr>
              <w:jc w:val="both"/>
              <w:rPr>
                <w:bCs/>
                <w:sz w:val="16"/>
                <w:szCs w:val="16"/>
              </w:rPr>
            </w:pPr>
          </w:p>
          <w:p w14:paraId="1F734F69" w14:textId="77777777" w:rsidR="00BC5C6F" w:rsidRDefault="00BC5C6F" w:rsidP="00BC5C6F">
            <w:pPr>
              <w:jc w:val="both"/>
              <w:rPr>
                <w:bCs/>
                <w:sz w:val="16"/>
                <w:szCs w:val="16"/>
              </w:rPr>
            </w:pPr>
          </w:p>
          <w:p w14:paraId="25BA24A5" w14:textId="77777777" w:rsidR="00BC5C6F" w:rsidRDefault="00BC5C6F" w:rsidP="00BC5C6F">
            <w:pPr>
              <w:jc w:val="both"/>
              <w:rPr>
                <w:bCs/>
                <w:sz w:val="16"/>
                <w:szCs w:val="16"/>
              </w:rPr>
            </w:pPr>
          </w:p>
        </w:tc>
        <w:tc>
          <w:tcPr>
            <w:tcW w:w="852" w:type="dxa"/>
            <w:vMerge/>
          </w:tcPr>
          <w:p w14:paraId="711C9BF0" w14:textId="77777777" w:rsidR="00BC5C6F" w:rsidRDefault="00BC5C6F" w:rsidP="00BC5C6F">
            <w:pPr>
              <w:jc w:val="both"/>
              <w:rPr>
                <w:i/>
                <w:sz w:val="20"/>
              </w:rPr>
            </w:pPr>
          </w:p>
        </w:tc>
        <w:tc>
          <w:tcPr>
            <w:tcW w:w="709" w:type="dxa"/>
            <w:vMerge/>
          </w:tcPr>
          <w:p w14:paraId="719749C2" w14:textId="77777777" w:rsidR="00BC5C6F" w:rsidRDefault="00BC5C6F" w:rsidP="00BC5C6F">
            <w:pPr>
              <w:jc w:val="both"/>
              <w:rPr>
                <w:b/>
                <w:sz w:val="20"/>
              </w:rPr>
            </w:pPr>
          </w:p>
        </w:tc>
      </w:tr>
      <w:tr w:rsidR="00BC5C6F" w14:paraId="386A7E3C" w14:textId="77777777" w:rsidTr="00787B3D">
        <w:trPr>
          <w:trHeight w:val="1722"/>
        </w:trPr>
        <w:tc>
          <w:tcPr>
            <w:tcW w:w="1134" w:type="dxa"/>
            <w:vMerge/>
          </w:tcPr>
          <w:p w14:paraId="0F8F428C" w14:textId="77777777" w:rsidR="00BC5C6F" w:rsidRDefault="00BC5C6F" w:rsidP="00BC5C6F">
            <w:pPr>
              <w:jc w:val="both"/>
              <w:rPr>
                <w:sz w:val="20"/>
              </w:rPr>
            </w:pPr>
          </w:p>
        </w:tc>
        <w:tc>
          <w:tcPr>
            <w:tcW w:w="852" w:type="dxa"/>
            <w:vMerge/>
          </w:tcPr>
          <w:p w14:paraId="05F8B48D" w14:textId="77777777" w:rsidR="00BC5C6F" w:rsidRDefault="00BC5C6F" w:rsidP="00BC5C6F">
            <w:pPr>
              <w:jc w:val="both"/>
              <w:rPr>
                <w:i/>
                <w:sz w:val="20"/>
              </w:rPr>
            </w:pPr>
          </w:p>
        </w:tc>
        <w:tc>
          <w:tcPr>
            <w:tcW w:w="1134" w:type="dxa"/>
            <w:vMerge/>
          </w:tcPr>
          <w:p w14:paraId="313347D6" w14:textId="77777777" w:rsidR="00BC5C6F" w:rsidRDefault="00BC5C6F" w:rsidP="00BC5C6F">
            <w:pPr>
              <w:jc w:val="both"/>
              <w:rPr>
                <w:i/>
                <w:sz w:val="20"/>
              </w:rPr>
            </w:pPr>
          </w:p>
        </w:tc>
        <w:tc>
          <w:tcPr>
            <w:tcW w:w="1134" w:type="dxa"/>
            <w:vMerge/>
          </w:tcPr>
          <w:p w14:paraId="1757A294" w14:textId="77777777" w:rsidR="00BC5C6F" w:rsidRDefault="00BC5C6F" w:rsidP="00BC5C6F">
            <w:pPr>
              <w:jc w:val="both"/>
              <w:rPr>
                <w:b/>
                <w:sz w:val="20"/>
              </w:rPr>
            </w:pPr>
          </w:p>
        </w:tc>
        <w:tc>
          <w:tcPr>
            <w:tcW w:w="708" w:type="dxa"/>
            <w:vMerge/>
          </w:tcPr>
          <w:p w14:paraId="1804C655" w14:textId="77777777" w:rsidR="00BC5C6F" w:rsidRDefault="00BC5C6F" w:rsidP="00BC5C6F">
            <w:pPr>
              <w:jc w:val="both"/>
              <w:rPr>
                <w:i/>
                <w:sz w:val="20"/>
              </w:rPr>
            </w:pPr>
          </w:p>
        </w:tc>
        <w:tc>
          <w:tcPr>
            <w:tcW w:w="946" w:type="dxa"/>
            <w:vMerge/>
          </w:tcPr>
          <w:p w14:paraId="0A39780F" w14:textId="77777777" w:rsidR="00BC5C6F" w:rsidRDefault="00BC5C6F" w:rsidP="00BC5C6F">
            <w:pPr>
              <w:jc w:val="both"/>
              <w:rPr>
                <w:b/>
                <w:sz w:val="20"/>
              </w:rPr>
            </w:pPr>
          </w:p>
        </w:tc>
        <w:tc>
          <w:tcPr>
            <w:tcW w:w="999" w:type="dxa"/>
            <w:vMerge/>
          </w:tcPr>
          <w:p w14:paraId="59BF8E5F" w14:textId="77777777" w:rsidR="00BC5C6F" w:rsidRDefault="00BC5C6F" w:rsidP="00BC5C6F">
            <w:pPr>
              <w:jc w:val="both"/>
              <w:rPr>
                <w:i/>
                <w:sz w:val="20"/>
              </w:rPr>
            </w:pPr>
          </w:p>
        </w:tc>
        <w:tc>
          <w:tcPr>
            <w:tcW w:w="1169" w:type="dxa"/>
            <w:vMerge/>
          </w:tcPr>
          <w:p w14:paraId="24C5B1D3" w14:textId="77777777" w:rsidR="00BC5C6F" w:rsidRDefault="00BC5C6F" w:rsidP="00BC5C6F">
            <w:pPr>
              <w:jc w:val="both"/>
              <w:rPr>
                <w:bCs/>
                <w:i/>
                <w:iCs/>
                <w:sz w:val="16"/>
                <w:szCs w:val="16"/>
              </w:rPr>
            </w:pPr>
          </w:p>
        </w:tc>
        <w:tc>
          <w:tcPr>
            <w:tcW w:w="709" w:type="dxa"/>
            <w:vMerge/>
          </w:tcPr>
          <w:p w14:paraId="4F43A0ED" w14:textId="77777777" w:rsidR="00BC5C6F" w:rsidRDefault="00BC5C6F" w:rsidP="00BC5C6F">
            <w:pPr>
              <w:jc w:val="both"/>
              <w:rPr>
                <w:iCs/>
                <w:sz w:val="16"/>
                <w:szCs w:val="16"/>
              </w:rPr>
            </w:pPr>
          </w:p>
        </w:tc>
        <w:tc>
          <w:tcPr>
            <w:tcW w:w="1133" w:type="dxa"/>
            <w:vMerge/>
          </w:tcPr>
          <w:p w14:paraId="7081838E" w14:textId="77777777" w:rsidR="00BC5C6F" w:rsidRDefault="00BC5C6F" w:rsidP="00BC5C6F">
            <w:pPr>
              <w:jc w:val="both"/>
              <w:rPr>
                <w:iCs/>
                <w:sz w:val="16"/>
                <w:szCs w:val="16"/>
              </w:rPr>
            </w:pPr>
          </w:p>
        </w:tc>
        <w:tc>
          <w:tcPr>
            <w:tcW w:w="1131" w:type="dxa"/>
            <w:vMerge/>
          </w:tcPr>
          <w:p w14:paraId="33A0C829" w14:textId="77777777" w:rsidR="00BC5C6F" w:rsidRDefault="00BC5C6F" w:rsidP="00BC5C6F">
            <w:pPr>
              <w:jc w:val="both"/>
              <w:rPr>
                <w:bCs/>
                <w:i/>
                <w:sz w:val="16"/>
                <w:szCs w:val="16"/>
              </w:rPr>
            </w:pPr>
          </w:p>
        </w:tc>
        <w:tc>
          <w:tcPr>
            <w:tcW w:w="859" w:type="dxa"/>
            <w:vMerge/>
          </w:tcPr>
          <w:p w14:paraId="3A2BA430" w14:textId="77777777" w:rsidR="00BC5C6F" w:rsidRDefault="00BC5C6F" w:rsidP="00BC5C6F">
            <w:pPr>
              <w:jc w:val="both"/>
              <w:rPr>
                <w:iCs/>
                <w:sz w:val="16"/>
                <w:szCs w:val="16"/>
              </w:rPr>
            </w:pPr>
          </w:p>
        </w:tc>
        <w:tc>
          <w:tcPr>
            <w:tcW w:w="1834" w:type="dxa"/>
          </w:tcPr>
          <w:p w14:paraId="3746905E" w14:textId="77777777" w:rsidR="00BC5C6F" w:rsidRDefault="00BC5C6F" w:rsidP="00BC5C6F">
            <w:pPr>
              <w:jc w:val="both"/>
              <w:rPr>
                <w:b/>
                <w:bCs/>
                <w:sz w:val="16"/>
                <w:szCs w:val="16"/>
              </w:rPr>
            </w:pPr>
            <w:r>
              <w:rPr>
                <w:b/>
                <w:bCs/>
                <w:iCs/>
                <w:sz w:val="16"/>
                <w:szCs w:val="16"/>
              </w:rPr>
              <w:t>P.S.2.1025</w:t>
            </w:r>
            <w:r>
              <w:rPr>
                <w:iCs/>
                <w:sz w:val="16"/>
                <w:szCs w:val="16"/>
              </w:rPr>
              <w:t xml:space="preserve"> „Mokyklos, kuriose buvo įdiegtos universalaus dizaino ir kitos inžinerinės priemonės pritaikant aplinką asmenims, turintiems negalią“ </w:t>
            </w:r>
            <w:r>
              <w:rPr>
                <w:i/>
                <w:sz w:val="16"/>
                <w:szCs w:val="16"/>
              </w:rPr>
              <w:t>(skaičius)</w:t>
            </w:r>
          </w:p>
        </w:tc>
        <w:tc>
          <w:tcPr>
            <w:tcW w:w="716" w:type="dxa"/>
          </w:tcPr>
          <w:p w14:paraId="291D3234" w14:textId="77777777" w:rsidR="00BC5C6F" w:rsidRDefault="00BC5C6F" w:rsidP="00BC5C6F">
            <w:pPr>
              <w:jc w:val="both"/>
              <w:rPr>
                <w:bCs/>
                <w:sz w:val="16"/>
                <w:szCs w:val="16"/>
              </w:rPr>
            </w:pPr>
            <w:r>
              <w:rPr>
                <w:bCs/>
                <w:sz w:val="16"/>
                <w:szCs w:val="16"/>
              </w:rPr>
              <w:t>2</w:t>
            </w:r>
          </w:p>
        </w:tc>
        <w:tc>
          <w:tcPr>
            <w:tcW w:w="852" w:type="dxa"/>
            <w:vMerge/>
          </w:tcPr>
          <w:p w14:paraId="601BB660" w14:textId="77777777" w:rsidR="00BC5C6F" w:rsidRDefault="00BC5C6F" w:rsidP="00BC5C6F">
            <w:pPr>
              <w:jc w:val="both"/>
              <w:rPr>
                <w:i/>
                <w:sz w:val="20"/>
              </w:rPr>
            </w:pPr>
          </w:p>
        </w:tc>
        <w:tc>
          <w:tcPr>
            <w:tcW w:w="709" w:type="dxa"/>
            <w:vMerge/>
          </w:tcPr>
          <w:p w14:paraId="223077A3" w14:textId="77777777" w:rsidR="00BC5C6F" w:rsidRDefault="00BC5C6F" w:rsidP="00BC5C6F">
            <w:pPr>
              <w:jc w:val="both"/>
              <w:rPr>
                <w:b/>
                <w:sz w:val="20"/>
              </w:rPr>
            </w:pPr>
          </w:p>
        </w:tc>
      </w:tr>
      <w:tr w:rsidR="00BC5C6F" w14:paraId="584293C2" w14:textId="77777777" w:rsidTr="00787B3D">
        <w:trPr>
          <w:trHeight w:val="1426"/>
        </w:trPr>
        <w:tc>
          <w:tcPr>
            <w:tcW w:w="1134" w:type="dxa"/>
            <w:vMerge w:val="restart"/>
          </w:tcPr>
          <w:p w14:paraId="68798B5A" w14:textId="77777777" w:rsidR="00BC5C6F" w:rsidRDefault="00BC5C6F" w:rsidP="00BC5C6F">
            <w:pPr>
              <w:jc w:val="both"/>
              <w:rPr>
                <w:sz w:val="20"/>
              </w:rPr>
            </w:pPr>
          </w:p>
        </w:tc>
        <w:tc>
          <w:tcPr>
            <w:tcW w:w="852" w:type="dxa"/>
            <w:vMerge w:val="restart"/>
          </w:tcPr>
          <w:p w14:paraId="19E3E772" w14:textId="77777777" w:rsidR="00BC5C6F" w:rsidRDefault="00BC5C6F" w:rsidP="00BC5C6F">
            <w:pPr>
              <w:jc w:val="both"/>
              <w:rPr>
                <w:i/>
                <w:sz w:val="20"/>
              </w:rPr>
            </w:pPr>
          </w:p>
        </w:tc>
        <w:tc>
          <w:tcPr>
            <w:tcW w:w="1134" w:type="dxa"/>
            <w:vMerge w:val="restart"/>
          </w:tcPr>
          <w:p w14:paraId="5732BB88" w14:textId="77777777" w:rsidR="00BC5C6F" w:rsidRDefault="00BC5C6F" w:rsidP="00BC5C6F">
            <w:pPr>
              <w:jc w:val="both"/>
              <w:rPr>
                <w:i/>
                <w:sz w:val="20"/>
              </w:rPr>
            </w:pPr>
          </w:p>
        </w:tc>
        <w:tc>
          <w:tcPr>
            <w:tcW w:w="1134" w:type="dxa"/>
            <w:vMerge w:val="restart"/>
          </w:tcPr>
          <w:p w14:paraId="5051364F" w14:textId="77777777" w:rsidR="00BC5C6F" w:rsidRPr="00AD6BD4" w:rsidRDefault="00BC5C6F" w:rsidP="00BC5C6F">
            <w:pPr>
              <w:jc w:val="both"/>
              <w:rPr>
                <w:bCs/>
                <w:sz w:val="20"/>
              </w:rPr>
            </w:pPr>
          </w:p>
        </w:tc>
        <w:tc>
          <w:tcPr>
            <w:tcW w:w="708" w:type="dxa"/>
            <w:vMerge w:val="restart"/>
          </w:tcPr>
          <w:p w14:paraId="569D4FBC" w14:textId="77777777" w:rsidR="00BC5C6F" w:rsidRDefault="00BC5C6F" w:rsidP="00BC5C6F">
            <w:pPr>
              <w:jc w:val="both"/>
              <w:rPr>
                <w:i/>
                <w:sz w:val="20"/>
              </w:rPr>
            </w:pPr>
          </w:p>
        </w:tc>
        <w:tc>
          <w:tcPr>
            <w:tcW w:w="946" w:type="dxa"/>
            <w:vMerge w:val="restart"/>
          </w:tcPr>
          <w:p w14:paraId="6C08D3BC" w14:textId="77777777" w:rsidR="00BC5C6F" w:rsidRDefault="00BC5C6F" w:rsidP="00BC5C6F">
            <w:pPr>
              <w:jc w:val="both"/>
              <w:rPr>
                <w:b/>
                <w:sz w:val="20"/>
              </w:rPr>
            </w:pPr>
          </w:p>
        </w:tc>
        <w:tc>
          <w:tcPr>
            <w:tcW w:w="999" w:type="dxa"/>
            <w:vMerge w:val="restart"/>
          </w:tcPr>
          <w:p w14:paraId="29AFB77A" w14:textId="77777777" w:rsidR="00BC5C6F" w:rsidRDefault="00BC5C6F" w:rsidP="00BC5C6F">
            <w:pPr>
              <w:jc w:val="both"/>
              <w:rPr>
                <w:i/>
                <w:sz w:val="20"/>
              </w:rPr>
            </w:pPr>
          </w:p>
        </w:tc>
        <w:tc>
          <w:tcPr>
            <w:tcW w:w="1169" w:type="dxa"/>
            <w:vMerge w:val="restart"/>
          </w:tcPr>
          <w:p w14:paraId="551E979D" w14:textId="77777777" w:rsidR="00BC5C6F" w:rsidRDefault="00BC5C6F" w:rsidP="00BC5C6F">
            <w:pPr>
              <w:jc w:val="both"/>
              <w:rPr>
                <w:bCs/>
                <w:i/>
                <w:iCs/>
                <w:sz w:val="16"/>
                <w:szCs w:val="16"/>
              </w:rPr>
            </w:pPr>
            <w:r>
              <w:rPr>
                <w:bCs/>
                <w:i/>
                <w:iCs/>
                <w:sz w:val="16"/>
                <w:szCs w:val="16"/>
              </w:rPr>
              <w:t>1 236 000,00</w:t>
            </w:r>
          </w:p>
          <w:p w14:paraId="11AB4924" w14:textId="77777777" w:rsidR="00BC5C6F" w:rsidRDefault="00BC5C6F" w:rsidP="00BC5C6F">
            <w:pPr>
              <w:jc w:val="both"/>
              <w:rPr>
                <w:bCs/>
                <w:i/>
                <w:iCs/>
                <w:sz w:val="16"/>
                <w:szCs w:val="16"/>
              </w:rPr>
            </w:pPr>
          </w:p>
        </w:tc>
        <w:tc>
          <w:tcPr>
            <w:tcW w:w="709" w:type="dxa"/>
            <w:vMerge w:val="restart"/>
          </w:tcPr>
          <w:p w14:paraId="73219B27" w14:textId="77777777" w:rsidR="00BC5C6F" w:rsidRDefault="00BC5C6F" w:rsidP="00BC5C6F">
            <w:pPr>
              <w:jc w:val="both"/>
              <w:rPr>
                <w:sz w:val="16"/>
                <w:szCs w:val="16"/>
              </w:rPr>
            </w:pPr>
            <w:r>
              <w:rPr>
                <w:sz w:val="16"/>
                <w:szCs w:val="16"/>
              </w:rPr>
              <w:t>0,00</w:t>
            </w:r>
          </w:p>
        </w:tc>
        <w:tc>
          <w:tcPr>
            <w:tcW w:w="1133" w:type="dxa"/>
            <w:vMerge w:val="restart"/>
          </w:tcPr>
          <w:p w14:paraId="6B4A2665" w14:textId="77777777" w:rsidR="00BC5C6F" w:rsidRDefault="00BC5C6F" w:rsidP="00BC5C6F">
            <w:pPr>
              <w:jc w:val="both"/>
              <w:rPr>
                <w:bCs/>
                <w:sz w:val="16"/>
                <w:szCs w:val="16"/>
              </w:rPr>
            </w:pPr>
            <w:r>
              <w:rPr>
                <w:bCs/>
                <w:i/>
                <w:iCs/>
                <w:sz w:val="16"/>
                <w:szCs w:val="16"/>
              </w:rPr>
              <w:t>0,00</w:t>
            </w:r>
          </w:p>
        </w:tc>
        <w:tc>
          <w:tcPr>
            <w:tcW w:w="1131" w:type="dxa"/>
            <w:vMerge w:val="restart"/>
          </w:tcPr>
          <w:p w14:paraId="16AFDB04" w14:textId="77777777" w:rsidR="00BC5C6F" w:rsidRDefault="00BC5C6F" w:rsidP="00BC5C6F">
            <w:pPr>
              <w:ind w:right="-115"/>
              <w:jc w:val="both"/>
              <w:rPr>
                <w:i/>
                <w:iCs/>
                <w:sz w:val="16"/>
                <w:szCs w:val="16"/>
              </w:rPr>
            </w:pPr>
            <w:r>
              <w:rPr>
                <w:bCs/>
                <w:i/>
                <w:iCs/>
                <w:sz w:val="16"/>
                <w:szCs w:val="16"/>
              </w:rPr>
              <w:t>1 050 600,00</w:t>
            </w:r>
          </w:p>
        </w:tc>
        <w:tc>
          <w:tcPr>
            <w:tcW w:w="859" w:type="dxa"/>
            <w:vMerge w:val="restart"/>
          </w:tcPr>
          <w:p w14:paraId="7371F8B3" w14:textId="77777777" w:rsidR="00BC5C6F" w:rsidRDefault="00BC5C6F" w:rsidP="00BC5C6F">
            <w:pPr>
              <w:ind w:left="-96"/>
              <w:jc w:val="both"/>
              <w:rPr>
                <w:sz w:val="16"/>
                <w:szCs w:val="16"/>
              </w:rPr>
            </w:pPr>
            <w:r>
              <w:rPr>
                <w:i/>
                <w:iCs/>
                <w:sz w:val="16"/>
                <w:szCs w:val="16"/>
              </w:rPr>
              <w:t>185 400,00</w:t>
            </w:r>
          </w:p>
        </w:tc>
        <w:tc>
          <w:tcPr>
            <w:tcW w:w="1834" w:type="dxa"/>
          </w:tcPr>
          <w:p w14:paraId="765ED978" w14:textId="77777777" w:rsidR="00BC5C6F" w:rsidRDefault="00BC5C6F" w:rsidP="00BC5C6F">
            <w:pPr>
              <w:jc w:val="both"/>
              <w:rPr>
                <w:sz w:val="16"/>
                <w:szCs w:val="16"/>
              </w:rPr>
            </w:pPr>
            <w:r>
              <w:rPr>
                <w:b/>
                <w:bCs/>
                <w:iCs/>
                <w:sz w:val="16"/>
                <w:szCs w:val="16"/>
              </w:rPr>
              <w:t xml:space="preserve">R.S.2.3030 </w:t>
            </w:r>
            <w:r>
              <w:rPr>
                <w:iCs/>
                <w:sz w:val="16"/>
                <w:szCs w:val="16"/>
              </w:rPr>
              <w:t>„</w:t>
            </w:r>
            <w:r>
              <w:rPr>
                <w:sz w:val="16"/>
                <w:szCs w:val="16"/>
              </w:rPr>
              <w:t>Vaikų, pasinaudojusių pavėžėjimo paslaugomis naujai įsigytomis transporto priemonėmis, skaičius per metus“ (</w:t>
            </w:r>
            <w:r>
              <w:rPr>
                <w:i/>
                <w:iCs/>
                <w:sz w:val="16"/>
                <w:szCs w:val="16"/>
              </w:rPr>
              <w:t>asmenys per metus</w:t>
            </w:r>
            <w:r>
              <w:rPr>
                <w:sz w:val="16"/>
                <w:szCs w:val="16"/>
              </w:rPr>
              <w:t>)</w:t>
            </w:r>
          </w:p>
          <w:p w14:paraId="2FC9C6E8" w14:textId="77777777" w:rsidR="00BC5C6F" w:rsidRDefault="00BC5C6F" w:rsidP="00BC5C6F">
            <w:pPr>
              <w:jc w:val="both"/>
              <w:rPr>
                <w:iCs/>
                <w:sz w:val="16"/>
                <w:szCs w:val="16"/>
              </w:rPr>
            </w:pPr>
          </w:p>
        </w:tc>
        <w:tc>
          <w:tcPr>
            <w:tcW w:w="716" w:type="dxa"/>
          </w:tcPr>
          <w:p w14:paraId="6AE084ED" w14:textId="77777777" w:rsidR="00BC5C6F" w:rsidRDefault="00BC5C6F" w:rsidP="00BC5C6F">
            <w:pPr>
              <w:jc w:val="both"/>
              <w:rPr>
                <w:bCs/>
                <w:sz w:val="16"/>
                <w:szCs w:val="16"/>
              </w:rPr>
            </w:pPr>
            <w:r>
              <w:rPr>
                <w:bCs/>
                <w:sz w:val="16"/>
                <w:szCs w:val="16"/>
              </w:rPr>
              <w:t>143</w:t>
            </w:r>
          </w:p>
          <w:p w14:paraId="42585F59" w14:textId="77777777" w:rsidR="00BC5C6F" w:rsidRDefault="00BC5C6F" w:rsidP="00BC5C6F">
            <w:pPr>
              <w:jc w:val="both"/>
              <w:rPr>
                <w:bCs/>
                <w:sz w:val="16"/>
                <w:szCs w:val="16"/>
              </w:rPr>
            </w:pPr>
          </w:p>
          <w:p w14:paraId="534EBEDC" w14:textId="77777777" w:rsidR="00BC5C6F" w:rsidRDefault="00BC5C6F" w:rsidP="00BC5C6F">
            <w:pPr>
              <w:jc w:val="both"/>
              <w:rPr>
                <w:bCs/>
                <w:sz w:val="16"/>
                <w:szCs w:val="16"/>
              </w:rPr>
            </w:pPr>
          </w:p>
          <w:p w14:paraId="0EFCDC7C" w14:textId="77777777" w:rsidR="00BC5C6F" w:rsidRDefault="00BC5C6F" w:rsidP="00BC5C6F">
            <w:pPr>
              <w:jc w:val="both"/>
              <w:rPr>
                <w:bCs/>
                <w:sz w:val="16"/>
                <w:szCs w:val="16"/>
              </w:rPr>
            </w:pPr>
          </w:p>
          <w:p w14:paraId="15A33D5E" w14:textId="77777777" w:rsidR="00BC5C6F" w:rsidRDefault="00BC5C6F" w:rsidP="00BC5C6F">
            <w:pPr>
              <w:jc w:val="both"/>
              <w:rPr>
                <w:bCs/>
                <w:sz w:val="16"/>
                <w:szCs w:val="16"/>
              </w:rPr>
            </w:pPr>
          </w:p>
          <w:p w14:paraId="3275FB18" w14:textId="77777777" w:rsidR="00BC5C6F" w:rsidRDefault="00BC5C6F" w:rsidP="00BC5C6F">
            <w:pPr>
              <w:jc w:val="both"/>
              <w:rPr>
                <w:bCs/>
                <w:sz w:val="16"/>
                <w:szCs w:val="16"/>
              </w:rPr>
            </w:pPr>
          </w:p>
          <w:p w14:paraId="732E872E" w14:textId="77777777" w:rsidR="00BC5C6F" w:rsidRDefault="00BC5C6F" w:rsidP="00BC5C6F">
            <w:pPr>
              <w:jc w:val="both"/>
              <w:rPr>
                <w:bCs/>
                <w:sz w:val="16"/>
                <w:szCs w:val="16"/>
              </w:rPr>
            </w:pPr>
          </w:p>
        </w:tc>
        <w:tc>
          <w:tcPr>
            <w:tcW w:w="852" w:type="dxa"/>
            <w:vMerge w:val="restart"/>
          </w:tcPr>
          <w:p w14:paraId="5B04EA24" w14:textId="77777777" w:rsidR="00BC5C6F" w:rsidRDefault="00BC5C6F" w:rsidP="00BC5C6F">
            <w:pPr>
              <w:jc w:val="both"/>
              <w:rPr>
                <w:i/>
                <w:sz w:val="20"/>
              </w:rPr>
            </w:pPr>
          </w:p>
        </w:tc>
        <w:tc>
          <w:tcPr>
            <w:tcW w:w="709" w:type="dxa"/>
            <w:vMerge w:val="restart"/>
          </w:tcPr>
          <w:p w14:paraId="66975FC9" w14:textId="77777777" w:rsidR="00BC5C6F" w:rsidRDefault="00BC5C6F" w:rsidP="00BC5C6F">
            <w:pPr>
              <w:jc w:val="both"/>
              <w:rPr>
                <w:b/>
                <w:sz w:val="20"/>
              </w:rPr>
            </w:pPr>
          </w:p>
        </w:tc>
      </w:tr>
      <w:tr w:rsidR="00BC5C6F" w14:paraId="52F786B6" w14:textId="77777777" w:rsidTr="00787B3D">
        <w:trPr>
          <w:trHeight w:val="593"/>
        </w:trPr>
        <w:tc>
          <w:tcPr>
            <w:tcW w:w="1134" w:type="dxa"/>
            <w:vMerge/>
          </w:tcPr>
          <w:p w14:paraId="0D2B6F58" w14:textId="77777777" w:rsidR="00BC5C6F" w:rsidRDefault="00BC5C6F" w:rsidP="00BC5C6F">
            <w:pPr>
              <w:jc w:val="both"/>
              <w:rPr>
                <w:sz w:val="20"/>
              </w:rPr>
            </w:pPr>
          </w:p>
        </w:tc>
        <w:tc>
          <w:tcPr>
            <w:tcW w:w="852" w:type="dxa"/>
            <w:vMerge/>
          </w:tcPr>
          <w:p w14:paraId="565B2BBB" w14:textId="77777777" w:rsidR="00BC5C6F" w:rsidRDefault="00BC5C6F" w:rsidP="00BC5C6F">
            <w:pPr>
              <w:jc w:val="both"/>
              <w:rPr>
                <w:i/>
                <w:sz w:val="20"/>
              </w:rPr>
            </w:pPr>
          </w:p>
        </w:tc>
        <w:tc>
          <w:tcPr>
            <w:tcW w:w="1134" w:type="dxa"/>
            <w:vMerge/>
          </w:tcPr>
          <w:p w14:paraId="02A97795" w14:textId="77777777" w:rsidR="00BC5C6F" w:rsidRDefault="00BC5C6F" w:rsidP="00BC5C6F">
            <w:pPr>
              <w:jc w:val="both"/>
              <w:rPr>
                <w:i/>
                <w:sz w:val="20"/>
              </w:rPr>
            </w:pPr>
          </w:p>
        </w:tc>
        <w:tc>
          <w:tcPr>
            <w:tcW w:w="1134" w:type="dxa"/>
            <w:vMerge/>
          </w:tcPr>
          <w:p w14:paraId="3A5D5004" w14:textId="77777777" w:rsidR="00BC5C6F" w:rsidRPr="00AD6BD4" w:rsidRDefault="00BC5C6F" w:rsidP="00BC5C6F">
            <w:pPr>
              <w:jc w:val="both"/>
              <w:rPr>
                <w:bCs/>
                <w:sz w:val="20"/>
              </w:rPr>
            </w:pPr>
          </w:p>
        </w:tc>
        <w:tc>
          <w:tcPr>
            <w:tcW w:w="708" w:type="dxa"/>
            <w:vMerge/>
          </w:tcPr>
          <w:p w14:paraId="28D38ED6" w14:textId="77777777" w:rsidR="00BC5C6F" w:rsidRDefault="00BC5C6F" w:rsidP="00BC5C6F">
            <w:pPr>
              <w:jc w:val="both"/>
              <w:rPr>
                <w:i/>
                <w:sz w:val="20"/>
              </w:rPr>
            </w:pPr>
          </w:p>
        </w:tc>
        <w:tc>
          <w:tcPr>
            <w:tcW w:w="946" w:type="dxa"/>
            <w:vMerge/>
          </w:tcPr>
          <w:p w14:paraId="571B6901" w14:textId="77777777" w:rsidR="00BC5C6F" w:rsidRDefault="00BC5C6F" w:rsidP="00BC5C6F">
            <w:pPr>
              <w:jc w:val="both"/>
              <w:rPr>
                <w:b/>
                <w:sz w:val="20"/>
              </w:rPr>
            </w:pPr>
          </w:p>
        </w:tc>
        <w:tc>
          <w:tcPr>
            <w:tcW w:w="999" w:type="dxa"/>
            <w:vMerge/>
          </w:tcPr>
          <w:p w14:paraId="51982D38" w14:textId="77777777" w:rsidR="00BC5C6F" w:rsidRDefault="00BC5C6F" w:rsidP="00BC5C6F">
            <w:pPr>
              <w:jc w:val="both"/>
              <w:rPr>
                <w:i/>
                <w:sz w:val="20"/>
              </w:rPr>
            </w:pPr>
          </w:p>
        </w:tc>
        <w:tc>
          <w:tcPr>
            <w:tcW w:w="1169" w:type="dxa"/>
            <w:vMerge/>
          </w:tcPr>
          <w:p w14:paraId="560B9FB9" w14:textId="77777777" w:rsidR="00BC5C6F" w:rsidRDefault="00BC5C6F" w:rsidP="00BC5C6F">
            <w:pPr>
              <w:jc w:val="both"/>
              <w:rPr>
                <w:bCs/>
                <w:i/>
                <w:iCs/>
                <w:sz w:val="16"/>
                <w:szCs w:val="16"/>
              </w:rPr>
            </w:pPr>
          </w:p>
        </w:tc>
        <w:tc>
          <w:tcPr>
            <w:tcW w:w="709" w:type="dxa"/>
            <w:vMerge/>
          </w:tcPr>
          <w:p w14:paraId="16FB6901" w14:textId="77777777" w:rsidR="00BC5C6F" w:rsidRDefault="00BC5C6F" w:rsidP="00BC5C6F">
            <w:pPr>
              <w:jc w:val="both"/>
              <w:rPr>
                <w:bCs/>
                <w:sz w:val="16"/>
                <w:szCs w:val="16"/>
              </w:rPr>
            </w:pPr>
          </w:p>
        </w:tc>
        <w:tc>
          <w:tcPr>
            <w:tcW w:w="1133" w:type="dxa"/>
            <w:vMerge/>
          </w:tcPr>
          <w:p w14:paraId="45F81B50" w14:textId="77777777" w:rsidR="00BC5C6F" w:rsidRDefault="00BC5C6F" w:rsidP="00BC5C6F">
            <w:pPr>
              <w:jc w:val="both"/>
              <w:rPr>
                <w:bCs/>
                <w:sz w:val="16"/>
                <w:szCs w:val="16"/>
              </w:rPr>
            </w:pPr>
          </w:p>
        </w:tc>
        <w:tc>
          <w:tcPr>
            <w:tcW w:w="1131" w:type="dxa"/>
            <w:vMerge/>
          </w:tcPr>
          <w:p w14:paraId="5A3C9EA2" w14:textId="77777777" w:rsidR="00BC5C6F" w:rsidRDefault="00BC5C6F" w:rsidP="00BC5C6F">
            <w:pPr>
              <w:ind w:right="-115"/>
              <w:jc w:val="both"/>
              <w:rPr>
                <w:bCs/>
                <w:i/>
                <w:iCs/>
                <w:sz w:val="16"/>
                <w:szCs w:val="16"/>
              </w:rPr>
            </w:pPr>
          </w:p>
        </w:tc>
        <w:tc>
          <w:tcPr>
            <w:tcW w:w="859" w:type="dxa"/>
            <w:vMerge/>
          </w:tcPr>
          <w:p w14:paraId="629E8D22" w14:textId="77777777" w:rsidR="00BC5C6F" w:rsidRDefault="00BC5C6F" w:rsidP="00BC5C6F">
            <w:pPr>
              <w:jc w:val="both"/>
              <w:rPr>
                <w:iCs/>
                <w:sz w:val="16"/>
                <w:szCs w:val="16"/>
              </w:rPr>
            </w:pPr>
          </w:p>
        </w:tc>
        <w:tc>
          <w:tcPr>
            <w:tcW w:w="1834" w:type="dxa"/>
          </w:tcPr>
          <w:p w14:paraId="77993AD9" w14:textId="77777777" w:rsidR="00BC5C6F" w:rsidRDefault="00BC5C6F" w:rsidP="00BC5C6F">
            <w:pPr>
              <w:ind w:firstLine="38"/>
              <w:jc w:val="both"/>
              <w:rPr>
                <w:b/>
                <w:bCs/>
                <w:iCs/>
                <w:sz w:val="16"/>
                <w:szCs w:val="16"/>
              </w:rPr>
            </w:pPr>
            <w:r>
              <w:rPr>
                <w:b/>
                <w:bCs/>
                <w:iCs/>
                <w:sz w:val="16"/>
                <w:szCs w:val="16"/>
              </w:rPr>
              <w:t>P.S.2.1029</w:t>
            </w:r>
            <w:r>
              <w:rPr>
                <w:iCs/>
                <w:sz w:val="16"/>
                <w:szCs w:val="16"/>
              </w:rPr>
              <w:t xml:space="preserve"> „Tikslinės transporto priemonės“ (</w:t>
            </w:r>
            <w:r>
              <w:rPr>
                <w:i/>
                <w:sz w:val="16"/>
                <w:szCs w:val="16"/>
              </w:rPr>
              <w:t>skaičius</w:t>
            </w:r>
            <w:r>
              <w:rPr>
                <w:iCs/>
                <w:sz w:val="16"/>
                <w:szCs w:val="16"/>
              </w:rPr>
              <w:t>)</w:t>
            </w:r>
          </w:p>
        </w:tc>
        <w:tc>
          <w:tcPr>
            <w:tcW w:w="716" w:type="dxa"/>
          </w:tcPr>
          <w:p w14:paraId="4C738D71" w14:textId="77777777" w:rsidR="00BC5C6F" w:rsidRDefault="00BC5C6F" w:rsidP="00BC5C6F">
            <w:pPr>
              <w:jc w:val="both"/>
              <w:rPr>
                <w:bCs/>
                <w:sz w:val="16"/>
                <w:szCs w:val="16"/>
              </w:rPr>
            </w:pPr>
            <w:r>
              <w:rPr>
                <w:bCs/>
                <w:sz w:val="16"/>
                <w:szCs w:val="16"/>
              </w:rPr>
              <w:t>6</w:t>
            </w:r>
          </w:p>
        </w:tc>
        <w:tc>
          <w:tcPr>
            <w:tcW w:w="852" w:type="dxa"/>
            <w:vMerge/>
          </w:tcPr>
          <w:p w14:paraId="08061693" w14:textId="77777777" w:rsidR="00BC5C6F" w:rsidRDefault="00BC5C6F" w:rsidP="00BC5C6F">
            <w:pPr>
              <w:jc w:val="both"/>
              <w:rPr>
                <w:i/>
                <w:sz w:val="20"/>
              </w:rPr>
            </w:pPr>
          </w:p>
        </w:tc>
        <w:tc>
          <w:tcPr>
            <w:tcW w:w="709" w:type="dxa"/>
            <w:vMerge/>
          </w:tcPr>
          <w:p w14:paraId="6C9CB5CE" w14:textId="77777777" w:rsidR="00BC5C6F" w:rsidRDefault="00BC5C6F" w:rsidP="00BC5C6F">
            <w:pPr>
              <w:jc w:val="both"/>
              <w:rPr>
                <w:b/>
                <w:sz w:val="20"/>
              </w:rPr>
            </w:pPr>
          </w:p>
        </w:tc>
      </w:tr>
      <w:tr w:rsidR="00BC5C6F" w14:paraId="09264B86" w14:textId="77777777" w:rsidTr="00787B3D">
        <w:trPr>
          <w:trHeight w:val="1738"/>
        </w:trPr>
        <w:tc>
          <w:tcPr>
            <w:tcW w:w="1134" w:type="dxa"/>
            <w:shd w:val="clear" w:color="auto" w:fill="EFEFEF" w:themeFill="accent2" w:themeFillTint="33"/>
          </w:tcPr>
          <w:p w14:paraId="7CF7DD17" w14:textId="77777777" w:rsidR="00BC5C6F" w:rsidRDefault="00BC5C6F" w:rsidP="00BC5C6F">
            <w:pPr>
              <w:jc w:val="both"/>
              <w:rPr>
                <w:sz w:val="16"/>
                <w:szCs w:val="16"/>
              </w:rPr>
            </w:pPr>
            <w:r>
              <w:rPr>
                <w:sz w:val="16"/>
                <w:szCs w:val="16"/>
              </w:rPr>
              <w:t>2.2.</w:t>
            </w:r>
          </w:p>
          <w:p w14:paraId="4BE9A78D" w14:textId="77777777" w:rsidR="00BC5C6F" w:rsidRDefault="00BC5C6F" w:rsidP="00BC5C6F">
            <w:pPr>
              <w:jc w:val="both"/>
              <w:rPr>
                <w:sz w:val="16"/>
                <w:szCs w:val="16"/>
              </w:rPr>
            </w:pPr>
            <w:r>
              <w:rPr>
                <w:sz w:val="16"/>
                <w:szCs w:val="16"/>
              </w:rPr>
              <w:t>Padidinti ugdymo</w:t>
            </w:r>
          </w:p>
          <w:p w14:paraId="5DCDB126" w14:textId="77777777" w:rsidR="00BC5C6F" w:rsidRDefault="00BC5C6F" w:rsidP="00BC5C6F">
            <w:pPr>
              <w:jc w:val="both"/>
              <w:rPr>
                <w:sz w:val="20"/>
              </w:rPr>
            </w:pPr>
            <w:r>
              <w:rPr>
                <w:sz w:val="16"/>
                <w:szCs w:val="16"/>
              </w:rPr>
              <w:t>prieinamumą atskirtį patiriantiems Ignalinos rajono vaikams</w:t>
            </w:r>
          </w:p>
        </w:tc>
        <w:tc>
          <w:tcPr>
            <w:tcW w:w="852" w:type="dxa"/>
            <w:shd w:val="clear" w:color="auto" w:fill="EFEFEF" w:themeFill="accent2" w:themeFillTint="33"/>
          </w:tcPr>
          <w:p w14:paraId="3711F258" w14:textId="77777777" w:rsidR="00BC5C6F" w:rsidRDefault="00BC5C6F" w:rsidP="00BC5C6F">
            <w:pPr>
              <w:jc w:val="both"/>
              <w:rPr>
                <w:i/>
                <w:sz w:val="20"/>
              </w:rPr>
            </w:pPr>
            <w:r>
              <w:rPr>
                <w:i/>
                <w:sz w:val="16"/>
                <w:szCs w:val="16"/>
              </w:rPr>
              <w:t>Nepildoma</w:t>
            </w:r>
          </w:p>
        </w:tc>
        <w:tc>
          <w:tcPr>
            <w:tcW w:w="1134" w:type="dxa"/>
            <w:shd w:val="clear" w:color="auto" w:fill="EFEFEF" w:themeFill="accent2" w:themeFillTint="33"/>
          </w:tcPr>
          <w:p w14:paraId="468AF741" w14:textId="77777777" w:rsidR="00BC5C6F" w:rsidRDefault="00BC5C6F" w:rsidP="00BC5C6F">
            <w:pPr>
              <w:jc w:val="both"/>
              <w:rPr>
                <w:i/>
                <w:sz w:val="20"/>
              </w:rPr>
            </w:pPr>
            <w:r>
              <w:rPr>
                <w:bCs/>
                <w:sz w:val="16"/>
                <w:szCs w:val="16"/>
              </w:rPr>
              <w:t>Ignalinos rajono savivaldybės administracija</w:t>
            </w:r>
          </w:p>
        </w:tc>
        <w:tc>
          <w:tcPr>
            <w:tcW w:w="1134" w:type="dxa"/>
            <w:shd w:val="clear" w:color="auto" w:fill="EFEFEF" w:themeFill="accent2" w:themeFillTint="33"/>
          </w:tcPr>
          <w:p w14:paraId="5C3C57EC" w14:textId="76C74757" w:rsidR="00BC5C6F" w:rsidRPr="00AD6BD4" w:rsidRDefault="00BC5C6F" w:rsidP="00BC5C6F">
            <w:pPr>
              <w:jc w:val="both"/>
              <w:rPr>
                <w:bCs/>
                <w:sz w:val="20"/>
              </w:rPr>
            </w:pPr>
            <w:r w:rsidRPr="00AD6BD4">
              <w:rPr>
                <w:bCs/>
                <w:sz w:val="16"/>
                <w:szCs w:val="16"/>
              </w:rPr>
              <w:t>Ignalinos Česlovo Kudabos gimnazija</w:t>
            </w:r>
          </w:p>
        </w:tc>
        <w:tc>
          <w:tcPr>
            <w:tcW w:w="708" w:type="dxa"/>
            <w:shd w:val="clear" w:color="auto" w:fill="EFEFEF" w:themeFill="accent2" w:themeFillTint="33"/>
          </w:tcPr>
          <w:p w14:paraId="1205D460" w14:textId="77777777" w:rsidR="00BC5C6F" w:rsidRDefault="00BC5C6F" w:rsidP="00BC5C6F">
            <w:pPr>
              <w:jc w:val="both"/>
              <w:rPr>
                <w:i/>
                <w:sz w:val="20"/>
              </w:rPr>
            </w:pPr>
            <w:r>
              <w:rPr>
                <w:i/>
                <w:sz w:val="16"/>
                <w:szCs w:val="16"/>
              </w:rPr>
              <w:t>Nepildoma</w:t>
            </w:r>
          </w:p>
        </w:tc>
        <w:tc>
          <w:tcPr>
            <w:tcW w:w="946" w:type="dxa"/>
            <w:shd w:val="clear" w:color="auto" w:fill="EFEFEF" w:themeFill="accent2" w:themeFillTint="33"/>
          </w:tcPr>
          <w:p w14:paraId="04B11FF9" w14:textId="33194C43" w:rsidR="00BC5C6F" w:rsidRDefault="00BC5C6F" w:rsidP="00BC5C6F">
            <w:pPr>
              <w:jc w:val="both"/>
              <w:rPr>
                <w:b/>
                <w:sz w:val="20"/>
              </w:rPr>
            </w:pPr>
            <w:r w:rsidRPr="00897D05">
              <w:rPr>
                <w:iCs/>
                <w:sz w:val="16"/>
                <w:szCs w:val="16"/>
              </w:rPr>
              <w:t>Taip</w:t>
            </w:r>
            <w:r w:rsidR="0080298E" w:rsidRPr="00897D05">
              <w:rPr>
                <w:iCs/>
                <w:sz w:val="16"/>
                <w:szCs w:val="16"/>
              </w:rPr>
              <w:t>, DV, I, LGV.</w:t>
            </w:r>
          </w:p>
        </w:tc>
        <w:tc>
          <w:tcPr>
            <w:tcW w:w="999" w:type="dxa"/>
            <w:shd w:val="clear" w:color="auto" w:fill="EFEFEF" w:themeFill="accent2" w:themeFillTint="33"/>
          </w:tcPr>
          <w:p w14:paraId="1A2456AC" w14:textId="77777777" w:rsidR="00BC5C6F" w:rsidRDefault="00BC5C6F" w:rsidP="00BC5C6F">
            <w:pPr>
              <w:jc w:val="both"/>
              <w:rPr>
                <w:i/>
                <w:sz w:val="20"/>
              </w:rPr>
            </w:pPr>
            <w:r>
              <w:rPr>
                <w:i/>
                <w:sz w:val="16"/>
                <w:szCs w:val="16"/>
              </w:rPr>
              <w:t>Nepildoma</w:t>
            </w:r>
          </w:p>
        </w:tc>
        <w:tc>
          <w:tcPr>
            <w:tcW w:w="1169" w:type="dxa"/>
            <w:shd w:val="clear" w:color="auto" w:fill="EFEFEF" w:themeFill="accent2" w:themeFillTint="33"/>
          </w:tcPr>
          <w:p w14:paraId="7F1DB556" w14:textId="30496B89" w:rsidR="00BC5C6F" w:rsidRPr="004D0505" w:rsidRDefault="00BC5C6F" w:rsidP="00BC5C6F">
            <w:pPr>
              <w:jc w:val="both"/>
              <w:rPr>
                <w:b/>
                <w:sz w:val="16"/>
                <w:szCs w:val="16"/>
              </w:rPr>
            </w:pPr>
            <w:r w:rsidRPr="004D0505">
              <w:rPr>
                <w:b/>
                <w:sz w:val="16"/>
                <w:szCs w:val="16"/>
              </w:rPr>
              <w:t>739</w:t>
            </w:r>
            <w:r>
              <w:rPr>
                <w:b/>
                <w:sz w:val="16"/>
                <w:szCs w:val="16"/>
              </w:rPr>
              <w:t> </w:t>
            </w:r>
            <w:r w:rsidRPr="004D0505">
              <w:rPr>
                <w:b/>
                <w:sz w:val="16"/>
                <w:szCs w:val="16"/>
              </w:rPr>
              <w:t>033</w:t>
            </w:r>
            <w:r>
              <w:rPr>
                <w:b/>
                <w:sz w:val="16"/>
                <w:szCs w:val="16"/>
              </w:rPr>
              <w:t>,</w:t>
            </w:r>
            <w:r w:rsidRPr="004D0505">
              <w:rPr>
                <w:b/>
                <w:sz w:val="16"/>
                <w:szCs w:val="16"/>
              </w:rPr>
              <w:t>16</w:t>
            </w:r>
          </w:p>
        </w:tc>
        <w:tc>
          <w:tcPr>
            <w:tcW w:w="709" w:type="dxa"/>
            <w:shd w:val="clear" w:color="auto" w:fill="EFEFEF" w:themeFill="accent2" w:themeFillTint="33"/>
          </w:tcPr>
          <w:p w14:paraId="31C28E91" w14:textId="77777777" w:rsidR="00BC5C6F" w:rsidRPr="004D0505" w:rsidRDefault="00BC5C6F" w:rsidP="00BC5C6F">
            <w:pPr>
              <w:jc w:val="both"/>
              <w:rPr>
                <w:b/>
                <w:bCs/>
                <w:sz w:val="16"/>
                <w:szCs w:val="16"/>
              </w:rPr>
            </w:pPr>
            <w:r w:rsidRPr="004D0505">
              <w:rPr>
                <w:b/>
                <w:bCs/>
                <w:sz w:val="16"/>
                <w:szCs w:val="16"/>
              </w:rPr>
              <w:t>0,00</w:t>
            </w:r>
          </w:p>
        </w:tc>
        <w:tc>
          <w:tcPr>
            <w:tcW w:w="1133" w:type="dxa"/>
            <w:shd w:val="clear" w:color="auto" w:fill="EFEFEF" w:themeFill="accent2" w:themeFillTint="33"/>
          </w:tcPr>
          <w:p w14:paraId="0FE420ED" w14:textId="77777777" w:rsidR="00BC5C6F" w:rsidRPr="004D0505" w:rsidRDefault="00BC5C6F" w:rsidP="00BC5C6F">
            <w:pPr>
              <w:jc w:val="both"/>
              <w:rPr>
                <w:b/>
                <w:i/>
                <w:sz w:val="20"/>
              </w:rPr>
            </w:pPr>
            <w:r w:rsidRPr="004D0505">
              <w:rPr>
                <w:b/>
                <w:bCs/>
                <w:iCs/>
                <w:sz w:val="16"/>
                <w:szCs w:val="16"/>
              </w:rPr>
              <w:t>0,00</w:t>
            </w:r>
          </w:p>
        </w:tc>
        <w:tc>
          <w:tcPr>
            <w:tcW w:w="1131" w:type="dxa"/>
            <w:shd w:val="clear" w:color="auto" w:fill="EFEFEF" w:themeFill="accent2" w:themeFillTint="33"/>
          </w:tcPr>
          <w:p w14:paraId="3DCFEC2E" w14:textId="6711B084" w:rsidR="00BC5C6F" w:rsidRPr="00B16612" w:rsidRDefault="00BC5C6F" w:rsidP="00BC5C6F">
            <w:pPr>
              <w:ind w:right="-115"/>
              <w:jc w:val="both"/>
              <w:rPr>
                <w:b/>
                <w:bCs/>
                <w:sz w:val="16"/>
                <w:szCs w:val="16"/>
              </w:rPr>
            </w:pPr>
            <w:r w:rsidRPr="00B16612">
              <w:rPr>
                <w:b/>
                <w:bCs/>
                <w:sz w:val="16"/>
                <w:szCs w:val="16"/>
              </w:rPr>
              <w:t>628 178,18</w:t>
            </w:r>
          </w:p>
        </w:tc>
        <w:tc>
          <w:tcPr>
            <w:tcW w:w="859" w:type="dxa"/>
            <w:shd w:val="clear" w:color="auto" w:fill="EFEFEF" w:themeFill="accent2" w:themeFillTint="33"/>
          </w:tcPr>
          <w:p w14:paraId="6F200516" w14:textId="36F51E68" w:rsidR="00BC5C6F" w:rsidRPr="00B16612" w:rsidRDefault="00BC5C6F" w:rsidP="00BC5C6F">
            <w:pPr>
              <w:spacing w:line="276" w:lineRule="auto"/>
              <w:ind w:left="-96"/>
              <w:jc w:val="both"/>
              <w:rPr>
                <w:rFonts w:eastAsia="Calibri"/>
                <w:b/>
                <w:iCs/>
                <w:sz w:val="16"/>
                <w:szCs w:val="16"/>
              </w:rPr>
            </w:pPr>
            <w:r w:rsidRPr="00B16612">
              <w:rPr>
                <w:rFonts w:eastAsia="Calibri"/>
                <w:b/>
                <w:iCs/>
                <w:sz w:val="16"/>
                <w:szCs w:val="16"/>
              </w:rPr>
              <w:t>110</w:t>
            </w:r>
            <w:r w:rsidR="002A48C5" w:rsidRPr="00B16612">
              <w:rPr>
                <w:rFonts w:eastAsia="Calibri"/>
                <w:b/>
                <w:iCs/>
                <w:sz w:val="16"/>
                <w:szCs w:val="16"/>
              </w:rPr>
              <w:t> </w:t>
            </w:r>
            <w:r w:rsidRPr="00B16612">
              <w:rPr>
                <w:rFonts w:eastAsia="Calibri"/>
                <w:b/>
                <w:iCs/>
                <w:sz w:val="16"/>
                <w:szCs w:val="16"/>
              </w:rPr>
              <w:t>854</w:t>
            </w:r>
            <w:r w:rsidR="002A48C5" w:rsidRPr="00B16612">
              <w:rPr>
                <w:rFonts w:eastAsia="Calibri"/>
                <w:b/>
                <w:iCs/>
                <w:sz w:val="16"/>
                <w:szCs w:val="16"/>
              </w:rPr>
              <w:t>,</w:t>
            </w:r>
            <w:r w:rsidRPr="00B16612">
              <w:rPr>
                <w:rFonts w:eastAsia="Calibri"/>
                <w:b/>
                <w:iCs/>
                <w:sz w:val="16"/>
                <w:szCs w:val="16"/>
              </w:rPr>
              <w:t>9</w:t>
            </w:r>
            <w:r w:rsidR="002A48C5" w:rsidRPr="00B16612">
              <w:rPr>
                <w:rFonts w:eastAsia="Calibri"/>
                <w:b/>
                <w:iCs/>
                <w:sz w:val="16"/>
                <w:szCs w:val="16"/>
              </w:rPr>
              <w:t>8</w:t>
            </w:r>
          </w:p>
          <w:p w14:paraId="7B7D1639" w14:textId="77777777" w:rsidR="00BC5C6F" w:rsidRPr="00B16612" w:rsidRDefault="00BC5C6F" w:rsidP="00BC5C6F">
            <w:pPr>
              <w:jc w:val="both"/>
              <w:rPr>
                <w:b/>
                <w:strike/>
                <w:sz w:val="20"/>
              </w:rPr>
            </w:pPr>
          </w:p>
        </w:tc>
        <w:tc>
          <w:tcPr>
            <w:tcW w:w="1834" w:type="dxa"/>
            <w:shd w:val="clear" w:color="auto" w:fill="EFEFEF" w:themeFill="accent2" w:themeFillTint="33"/>
          </w:tcPr>
          <w:p w14:paraId="08CA713C" w14:textId="77777777" w:rsidR="00BC5C6F" w:rsidRDefault="00BC5C6F" w:rsidP="00BC5C6F">
            <w:pPr>
              <w:jc w:val="both"/>
              <w:rPr>
                <w:b/>
                <w:sz w:val="20"/>
              </w:rPr>
            </w:pPr>
          </w:p>
        </w:tc>
        <w:tc>
          <w:tcPr>
            <w:tcW w:w="716" w:type="dxa"/>
            <w:shd w:val="clear" w:color="auto" w:fill="EFEFEF" w:themeFill="accent2" w:themeFillTint="33"/>
          </w:tcPr>
          <w:p w14:paraId="5966CD42" w14:textId="77777777" w:rsidR="00BC5C6F" w:rsidRDefault="00BC5C6F" w:rsidP="00BC5C6F">
            <w:pPr>
              <w:jc w:val="both"/>
              <w:rPr>
                <w:b/>
                <w:sz w:val="20"/>
              </w:rPr>
            </w:pPr>
          </w:p>
        </w:tc>
        <w:tc>
          <w:tcPr>
            <w:tcW w:w="852" w:type="dxa"/>
            <w:shd w:val="clear" w:color="auto" w:fill="EFEFEF" w:themeFill="accent2" w:themeFillTint="33"/>
          </w:tcPr>
          <w:p w14:paraId="57DD3B3C" w14:textId="77777777" w:rsidR="00BC5C6F" w:rsidRDefault="00BC5C6F" w:rsidP="00BC5C6F">
            <w:pPr>
              <w:jc w:val="both"/>
              <w:rPr>
                <w:iCs/>
                <w:sz w:val="16"/>
                <w:szCs w:val="16"/>
              </w:rPr>
            </w:pPr>
            <w:r>
              <w:rPr>
                <w:iCs/>
                <w:sz w:val="16"/>
                <w:szCs w:val="16"/>
              </w:rPr>
              <w:t xml:space="preserve">2024 m. I </w:t>
            </w:r>
            <w:proofErr w:type="spellStart"/>
            <w:r>
              <w:rPr>
                <w:iCs/>
                <w:sz w:val="16"/>
                <w:szCs w:val="16"/>
              </w:rPr>
              <w:t>ketv</w:t>
            </w:r>
            <w:proofErr w:type="spellEnd"/>
            <w:r>
              <w:rPr>
                <w:iCs/>
                <w:sz w:val="16"/>
                <w:szCs w:val="16"/>
              </w:rPr>
              <w:t>.</w:t>
            </w:r>
          </w:p>
        </w:tc>
        <w:tc>
          <w:tcPr>
            <w:tcW w:w="709" w:type="dxa"/>
            <w:shd w:val="clear" w:color="auto" w:fill="EFEFEF" w:themeFill="accent2" w:themeFillTint="33"/>
          </w:tcPr>
          <w:p w14:paraId="5D3659F7" w14:textId="77777777" w:rsidR="00BC5C6F" w:rsidRDefault="00BC5C6F" w:rsidP="00BC5C6F">
            <w:pPr>
              <w:jc w:val="both"/>
              <w:rPr>
                <w:iCs/>
                <w:sz w:val="16"/>
                <w:szCs w:val="16"/>
              </w:rPr>
            </w:pPr>
            <w:r>
              <w:rPr>
                <w:iCs/>
                <w:sz w:val="16"/>
                <w:szCs w:val="16"/>
              </w:rPr>
              <w:t xml:space="preserve">2026 m. I </w:t>
            </w:r>
            <w:proofErr w:type="spellStart"/>
            <w:r>
              <w:rPr>
                <w:iCs/>
                <w:sz w:val="16"/>
                <w:szCs w:val="16"/>
              </w:rPr>
              <w:t>ketv</w:t>
            </w:r>
            <w:proofErr w:type="spellEnd"/>
            <w:r>
              <w:rPr>
                <w:iCs/>
                <w:sz w:val="16"/>
                <w:szCs w:val="16"/>
              </w:rPr>
              <w:t>.</w:t>
            </w:r>
          </w:p>
        </w:tc>
      </w:tr>
      <w:tr w:rsidR="00BC5C6F" w14:paraId="201DF9FD" w14:textId="77777777" w:rsidTr="00787B3D">
        <w:trPr>
          <w:trHeight w:val="1215"/>
        </w:trPr>
        <w:tc>
          <w:tcPr>
            <w:tcW w:w="1134" w:type="dxa"/>
            <w:vMerge w:val="restart"/>
          </w:tcPr>
          <w:p w14:paraId="1D2C11A6" w14:textId="77777777" w:rsidR="00BC5C6F" w:rsidRDefault="00BC5C6F" w:rsidP="00BC5C6F">
            <w:pPr>
              <w:jc w:val="both"/>
              <w:rPr>
                <w:sz w:val="20"/>
              </w:rPr>
            </w:pPr>
          </w:p>
        </w:tc>
        <w:tc>
          <w:tcPr>
            <w:tcW w:w="852" w:type="dxa"/>
            <w:vMerge w:val="restart"/>
          </w:tcPr>
          <w:p w14:paraId="3EADC919" w14:textId="77777777" w:rsidR="00BC5C6F" w:rsidRDefault="00BC5C6F" w:rsidP="00BC5C6F">
            <w:pPr>
              <w:jc w:val="both"/>
              <w:rPr>
                <w:i/>
                <w:sz w:val="20"/>
              </w:rPr>
            </w:pPr>
          </w:p>
        </w:tc>
        <w:tc>
          <w:tcPr>
            <w:tcW w:w="1134" w:type="dxa"/>
            <w:vMerge w:val="restart"/>
          </w:tcPr>
          <w:p w14:paraId="2C089BF9" w14:textId="77777777" w:rsidR="00BC5C6F" w:rsidRDefault="00BC5C6F" w:rsidP="00BC5C6F">
            <w:pPr>
              <w:jc w:val="both"/>
              <w:rPr>
                <w:i/>
                <w:sz w:val="20"/>
              </w:rPr>
            </w:pPr>
          </w:p>
        </w:tc>
        <w:tc>
          <w:tcPr>
            <w:tcW w:w="1134" w:type="dxa"/>
            <w:vMerge w:val="restart"/>
          </w:tcPr>
          <w:p w14:paraId="61547BC4" w14:textId="77777777" w:rsidR="00BC5C6F" w:rsidRDefault="00BC5C6F" w:rsidP="00BC5C6F">
            <w:pPr>
              <w:jc w:val="both"/>
              <w:rPr>
                <w:b/>
                <w:sz w:val="20"/>
              </w:rPr>
            </w:pPr>
          </w:p>
        </w:tc>
        <w:tc>
          <w:tcPr>
            <w:tcW w:w="708" w:type="dxa"/>
            <w:vMerge w:val="restart"/>
          </w:tcPr>
          <w:p w14:paraId="011D0605" w14:textId="77777777" w:rsidR="00BC5C6F" w:rsidRDefault="00BC5C6F" w:rsidP="00BC5C6F">
            <w:pPr>
              <w:jc w:val="both"/>
              <w:rPr>
                <w:i/>
                <w:sz w:val="20"/>
              </w:rPr>
            </w:pPr>
          </w:p>
        </w:tc>
        <w:tc>
          <w:tcPr>
            <w:tcW w:w="946" w:type="dxa"/>
            <w:vMerge w:val="restart"/>
          </w:tcPr>
          <w:p w14:paraId="517C8BF0" w14:textId="77777777" w:rsidR="00BC5C6F" w:rsidRDefault="00BC5C6F" w:rsidP="00BC5C6F">
            <w:pPr>
              <w:jc w:val="both"/>
              <w:rPr>
                <w:b/>
                <w:sz w:val="20"/>
              </w:rPr>
            </w:pPr>
          </w:p>
        </w:tc>
        <w:tc>
          <w:tcPr>
            <w:tcW w:w="999" w:type="dxa"/>
            <w:vMerge w:val="restart"/>
          </w:tcPr>
          <w:p w14:paraId="321150C7" w14:textId="77777777" w:rsidR="00BC5C6F" w:rsidRDefault="00BC5C6F" w:rsidP="00BC5C6F">
            <w:pPr>
              <w:jc w:val="both"/>
              <w:rPr>
                <w:i/>
                <w:sz w:val="20"/>
              </w:rPr>
            </w:pPr>
          </w:p>
        </w:tc>
        <w:tc>
          <w:tcPr>
            <w:tcW w:w="1169" w:type="dxa"/>
            <w:vMerge w:val="restart"/>
          </w:tcPr>
          <w:p w14:paraId="5D54B862" w14:textId="7C50BE02" w:rsidR="00BC5C6F" w:rsidRPr="004D0505" w:rsidRDefault="00BC5C6F" w:rsidP="00BC5C6F">
            <w:pPr>
              <w:jc w:val="both"/>
              <w:rPr>
                <w:bCs/>
                <w:i/>
                <w:iCs/>
                <w:sz w:val="16"/>
                <w:szCs w:val="16"/>
              </w:rPr>
            </w:pPr>
            <w:r w:rsidRPr="004D0505">
              <w:rPr>
                <w:bCs/>
                <w:i/>
                <w:iCs/>
                <w:sz w:val="16"/>
                <w:szCs w:val="16"/>
              </w:rPr>
              <w:t>298 835,16</w:t>
            </w:r>
          </w:p>
        </w:tc>
        <w:tc>
          <w:tcPr>
            <w:tcW w:w="709" w:type="dxa"/>
            <w:vMerge w:val="restart"/>
          </w:tcPr>
          <w:p w14:paraId="16327C7E" w14:textId="77777777" w:rsidR="00BC5C6F" w:rsidRPr="004D0505" w:rsidRDefault="00BC5C6F" w:rsidP="00BC5C6F">
            <w:pPr>
              <w:jc w:val="both"/>
              <w:rPr>
                <w:sz w:val="16"/>
                <w:szCs w:val="16"/>
              </w:rPr>
            </w:pPr>
            <w:r w:rsidRPr="004D0505">
              <w:rPr>
                <w:sz w:val="16"/>
                <w:szCs w:val="16"/>
              </w:rPr>
              <w:t>0,00</w:t>
            </w:r>
          </w:p>
        </w:tc>
        <w:tc>
          <w:tcPr>
            <w:tcW w:w="1133" w:type="dxa"/>
            <w:vMerge w:val="restart"/>
          </w:tcPr>
          <w:p w14:paraId="29DEAF0A" w14:textId="77777777" w:rsidR="00BC5C6F" w:rsidRPr="004D0505" w:rsidRDefault="00BC5C6F" w:rsidP="00BC5C6F">
            <w:pPr>
              <w:jc w:val="both"/>
              <w:rPr>
                <w:b/>
                <w:i/>
                <w:sz w:val="20"/>
              </w:rPr>
            </w:pPr>
            <w:r w:rsidRPr="004D0505">
              <w:rPr>
                <w:bCs/>
                <w:i/>
                <w:iCs/>
                <w:sz w:val="16"/>
                <w:szCs w:val="16"/>
              </w:rPr>
              <w:t>0,00</w:t>
            </w:r>
          </w:p>
        </w:tc>
        <w:tc>
          <w:tcPr>
            <w:tcW w:w="1131" w:type="dxa"/>
            <w:vMerge w:val="restart"/>
          </w:tcPr>
          <w:p w14:paraId="5EEDCE20" w14:textId="40475B19" w:rsidR="00BC5C6F" w:rsidRPr="00B16612" w:rsidRDefault="00BC5C6F" w:rsidP="00BC5C6F">
            <w:pPr>
              <w:ind w:right="-115"/>
              <w:jc w:val="both"/>
              <w:rPr>
                <w:i/>
                <w:iCs/>
                <w:sz w:val="16"/>
                <w:szCs w:val="16"/>
              </w:rPr>
            </w:pPr>
            <w:r w:rsidRPr="00B16612">
              <w:rPr>
                <w:i/>
                <w:iCs/>
                <w:sz w:val="16"/>
                <w:szCs w:val="16"/>
              </w:rPr>
              <w:t>254 009,8</w:t>
            </w:r>
            <w:r w:rsidR="00916344" w:rsidRPr="00B16612">
              <w:rPr>
                <w:i/>
                <w:iCs/>
                <w:sz w:val="16"/>
                <w:szCs w:val="16"/>
              </w:rPr>
              <w:t>8</w:t>
            </w:r>
          </w:p>
        </w:tc>
        <w:tc>
          <w:tcPr>
            <w:tcW w:w="859" w:type="dxa"/>
            <w:vMerge w:val="restart"/>
          </w:tcPr>
          <w:p w14:paraId="1F2DA2F3" w14:textId="735E75F6" w:rsidR="00BC5C6F" w:rsidRPr="00B16612" w:rsidRDefault="00BC5C6F" w:rsidP="00BC5C6F">
            <w:pPr>
              <w:spacing w:line="288" w:lineRule="auto"/>
              <w:rPr>
                <w:rFonts w:eastAsia="Calibri"/>
                <w:i/>
                <w:iCs/>
                <w:sz w:val="16"/>
                <w:szCs w:val="16"/>
              </w:rPr>
            </w:pPr>
            <w:r w:rsidRPr="00B16612">
              <w:rPr>
                <w:rFonts w:eastAsia="Calibri"/>
                <w:i/>
                <w:iCs/>
                <w:sz w:val="16"/>
                <w:szCs w:val="16"/>
              </w:rPr>
              <w:t>44 825,2</w:t>
            </w:r>
            <w:r w:rsidR="00916344" w:rsidRPr="00B16612">
              <w:rPr>
                <w:rFonts w:eastAsia="Calibri"/>
                <w:i/>
                <w:iCs/>
                <w:sz w:val="16"/>
                <w:szCs w:val="16"/>
              </w:rPr>
              <w:t>8</w:t>
            </w:r>
          </w:p>
          <w:p w14:paraId="5C1A0728" w14:textId="77777777" w:rsidR="00BC5C6F" w:rsidRPr="00B16612" w:rsidRDefault="00BC5C6F" w:rsidP="00BC5C6F">
            <w:pPr>
              <w:jc w:val="both"/>
              <w:rPr>
                <w:b/>
                <w:strike/>
                <w:sz w:val="20"/>
              </w:rPr>
            </w:pPr>
          </w:p>
        </w:tc>
        <w:tc>
          <w:tcPr>
            <w:tcW w:w="1834" w:type="dxa"/>
          </w:tcPr>
          <w:p w14:paraId="6D917FD7" w14:textId="77777777" w:rsidR="00BC5C6F" w:rsidRDefault="00BC5C6F" w:rsidP="00BC5C6F">
            <w:pPr>
              <w:jc w:val="both"/>
              <w:rPr>
                <w:i/>
                <w:sz w:val="16"/>
                <w:szCs w:val="16"/>
              </w:rPr>
            </w:pPr>
            <w:r>
              <w:rPr>
                <w:b/>
                <w:bCs/>
                <w:iCs/>
                <w:sz w:val="16"/>
                <w:szCs w:val="16"/>
              </w:rPr>
              <w:t xml:space="preserve">R.B.2.2071 </w:t>
            </w:r>
            <w:r>
              <w:rPr>
                <w:iCs/>
                <w:sz w:val="16"/>
                <w:szCs w:val="16"/>
              </w:rPr>
              <w:t xml:space="preserve">„Naujos arba modernizuotos švietimo infrastruktūros naudotojų skaičius per metus“ </w:t>
            </w:r>
            <w:r>
              <w:rPr>
                <w:i/>
                <w:sz w:val="16"/>
                <w:szCs w:val="16"/>
              </w:rPr>
              <w:t>(naudotojai per metus)</w:t>
            </w:r>
          </w:p>
          <w:p w14:paraId="01E2540B" w14:textId="77777777" w:rsidR="00BC5C6F" w:rsidRDefault="00BC5C6F" w:rsidP="00BC5C6F">
            <w:pPr>
              <w:jc w:val="both"/>
              <w:rPr>
                <w:b/>
                <w:sz w:val="20"/>
              </w:rPr>
            </w:pPr>
          </w:p>
        </w:tc>
        <w:tc>
          <w:tcPr>
            <w:tcW w:w="716" w:type="dxa"/>
          </w:tcPr>
          <w:p w14:paraId="62BEE410" w14:textId="77777777" w:rsidR="00BC5C6F" w:rsidRDefault="00BC5C6F" w:rsidP="00BC5C6F">
            <w:pPr>
              <w:jc w:val="both"/>
              <w:rPr>
                <w:bCs/>
                <w:sz w:val="16"/>
                <w:szCs w:val="16"/>
              </w:rPr>
            </w:pPr>
            <w:r>
              <w:rPr>
                <w:bCs/>
                <w:sz w:val="16"/>
                <w:szCs w:val="16"/>
              </w:rPr>
              <w:t>696</w:t>
            </w:r>
          </w:p>
          <w:p w14:paraId="50403140" w14:textId="77777777" w:rsidR="00BC5C6F" w:rsidRDefault="00BC5C6F" w:rsidP="00BC5C6F">
            <w:pPr>
              <w:jc w:val="both"/>
              <w:rPr>
                <w:bCs/>
                <w:sz w:val="16"/>
                <w:szCs w:val="16"/>
              </w:rPr>
            </w:pPr>
          </w:p>
          <w:p w14:paraId="49AE4342" w14:textId="77777777" w:rsidR="00BC5C6F" w:rsidRDefault="00BC5C6F" w:rsidP="00BC5C6F">
            <w:pPr>
              <w:jc w:val="both"/>
              <w:rPr>
                <w:bCs/>
                <w:sz w:val="16"/>
                <w:szCs w:val="16"/>
              </w:rPr>
            </w:pPr>
          </w:p>
          <w:p w14:paraId="3D57211B" w14:textId="77777777" w:rsidR="00BC5C6F" w:rsidRDefault="00BC5C6F" w:rsidP="00BC5C6F">
            <w:pPr>
              <w:jc w:val="both"/>
              <w:rPr>
                <w:bCs/>
                <w:sz w:val="16"/>
                <w:szCs w:val="16"/>
              </w:rPr>
            </w:pPr>
          </w:p>
          <w:p w14:paraId="529DD263" w14:textId="77777777" w:rsidR="00BC5C6F" w:rsidRDefault="00BC5C6F" w:rsidP="00BC5C6F">
            <w:pPr>
              <w:jc w:val="both"/>
              <w:rPr>
                <w:bCs/>
                <w:sz w:val="16"/>
                <w:szCs w:val="16"/>
              </w:rPr>
            </w:pPr>
          </w:p>
          <w:p w14:paraId="0B9D080B" w14:textId="77777777" w:rsidR="00BC5C6F" w:rsidRDefault="00BC5C6F" w:rsidP="00BC5C6F">
            <w:pPr>
              <w:jc w:val="both"/>
              <w:rPr>
                <w:bCs/>
                <w:sz w:val="16"/>
                <w:szCs w:val="16"/>
              </w:rPr>
            </w:pPr>
          </w:p>
          <w:p w14:paraId="224A4CF0" w14:textId="77777777" w:rsidR="00BC5C6F" w:rsidRDefault="00BC5C6F" w:rsidP="00BC5C6F">
            <w:pPr>
              <w:jc w:val="both"/>
              <w:rPr>
                <w:b/>
                <w:sz w:val="20"/>
              </w:rPr>
            </w:pPr>
          </w:p>
        </w:tc>
        <w:tc>
          <w:tcPr>
            <w:tcW w:w="852" w:type="dxa"/>
            <w:vMerge w:val="restart"/>
          </w:tcPr>
          <w:p w14:paraId="17765CD8" w14:textId="77777777" w:rsidR="00BC5C6F" w:rsidRDefault="00BC5C6F" w:rsidP="00BC5C6F">
            <w:pPr>
              <w:jc w:val="both"/>
              <w:rPr>
                <w:i/>
                <w:sz w:val="20"/>
              </w:rPr>
            </w:pPr>
          </w:p>
        </w:tc>
        <w:tc>
          <w:tcPr>
            <w:tcW w:w="709" w:type="dxa"/>
            <w:vMerge w:val="restart"/>
          </w:tcPr>
          <w:p w14:paraId="32D49326" w14:textId="77777777" w:rsidR="00BC5C6F" w:rsidRDefault="00BC5C6F" w:rsidP="00BC5C6F">
            <w:pPr>
              <w:jc w:val="both"/>
              <w:rPr>
                <w:b/>
                <w:sz w:val="20"/>
              </w:rPr>
            </w:pPr>
          </w:p>
        </w:tc>
      </w:tr>
      <w:tr w:rsidR="00BC5C6F" w14:paraId="501A54C0" w14:textId="77777777" w:rsidTr="00787B3D">
        <w:trPr>
          <w:trHeight w:val="1779"/>
        </w:trPr>
        <w:tc>
          <w:tcPr>
            <w:tcW w:w="1134" w:type="dxa"/>
            <w:vMerge/>
          </w:tcPr>
          <w:p w14:paraId="390C28F1" w14:textId="77777777" w:rsidR="00BC5C6F" w:rsidRDefault="00BC5C6F" w:rsidP="00BC5C6F">
            <w:pPr>
              <w:jc w:val="both"/>
              <w:rPr>
                <w:sz w:val="20"/>
              </w:rPr>
            </w:pPr>
          </w:p>
        </w:tc>
        <w:tc>
          <w:tcPr>
            <w:tcW w:w="852" w:type="dxa"/>
            <w:vMerge/>
          </w:tcPr>
          <w:p w14:paraId="228B6AB6" w14:textId="77777777" w:rsidR="00BC5C6F" w:rsidRDefault="00BC5C6F" w:rsidP="00BC5C6F">
            <w:pPr>
              <w:jc w:val="both"/>
              <w:rPr>
                <w:i/>
                <w:sz w:val="20"/>
              </w:rPr>
            </w:pPr>
          </w:p>
        </w:tc>
        <w:tc>
          <w:tcPr>
            <w:tcW w:w="1134" w:type="dxa"/>
            <w:vMerge/>
          </w:tcPr>
          <w:p w14:paraId="598994B1" w14:textId="77777777" w:rsidR="00BC5C6F" w:rsidRDefault="00BC5C6F" w:rsidP="00BC5C6F">
            <w:pPr>
              <w:jc w:val="both"/>
              <w:rPr>
                <w:i/>
                <w:sz w:val="20"/>
              </w:rPr>
            </w:pPr>
          </w:p>
        </w:tc>
        <w:tc>
          <w:tcPr>
            <w:tcW w:w="1134" w:type="dxa"/>
            <w:vMerge/>
          </w:tcPr>
          <w:p w14:paraId="0E1A3C92" w14:textId="77777777" w:rsidR="00BC5C6F" w:rsidRDefault="00BC5C6F" w:rsidP="00BC5C6F">
            <w:pPr>
              <w:jc w:val="both"/>
              <w:rPr>
                <w:b/>
                <w:sz w:val="20"/>
              </w:rPr>
            </w:pPr>
          </w:p>
        </w:tc>
        <w:tc>
          <w:tcPr>
            <w:tcW w:w="708" w:type="dxa"/>
            <w:vMerge/>
          </w:tcPr>
          <w:p w14:paraId="1F926098" w14:textId="77777777" w:rsidR="00BC5C6F" w:rsidRDefault="00BC5C6F" w:rsidP="00BC5C6F">
            <w:pPr>
              <w:jc w:val="both"/>
              <w:rPr>
                <w:i/>
                <w:sz w:val="20"/>
              </w:rPr>
            </w:pPr>
          </w:p>
        </w:tc>
        <w:tc>
          <w:tcPr>
            <w:tcW w:w="946" w:type="dxa"/>
            <w:vMerge/>
          </w:tcPr>
          <w:p w14:paraId="4D90597F" w14:textId="77777777" w:rsidR="00BC5C6F" w:rsidRDefault="00BC5C6F" w:rsidP="00BC5C6F">
            <w:pPr>
              <w:jc w:val="both"/>
              <w:rPr>
                <w:b/>
                <w:sz w:val="20"/>
              </w:rPr>
            </w:pPr>
          </w:p>
        </w:tc>
        <w:tc>
          <w:tcPr>
            <w:tcW w:w="999" w:type="dxa"/>
            <w:vMerge/>
          </w:tcPr>
          <w:p w14:paraId="35C63268" w14:textId="77777777" w:rsidR="00BC5C6F" w:rsidRDefault="00BC5C6F" w:rsidP="00BC5C6F">
            <w:pPr>
              <w:jc w:val="both"/>
              <w:rPr>
                <w:i/>
                <w:sz w:val="20"/>
              </w:rPr>
            </w:pPr>
          </w:p>
        </w:tc>
        <w:tc>
          <w:tcPr>
            <w:tcW w:w="1169" w:type="dxa"/>
            <w:vMerge/>
          </w:tcPr>
          <w:p w14:paraId="0F888E62" w14:textId="77777777" w:rsidR="00BC5C6F" w:rsidRDefault="00BC5C6F" w:rsidP="00BC5C6F">
            <w:pPr>
              <w:jc w:val="both"/>
              <w:rPr>
                <w:bCs/>
                <w:i/>
                <w:iCs/>
                <w:sz w:val="16"/>
                <w:szCs w:val="16"/>
              </w:rPr>
            </w:pPr>
          </w:p>
        </w:tc>
        <w:tc>
          <w:tcPr>
            <w:tcW w:w="709" w:type="dxa"/>
            <w:vMerge/>
          </w:tcPr>
          <w:p w14:paraId="04CB0DD6" w14:textId="77777777" w:rsidR="00BC5C6F" w:rsidRDefault="00BC5C6F" w:rsidP="00BC5C6F">
            <w:pPr>
              <w:jc w:val="both"/>
              <w:rPr>
                <w:iCs/>
                <w:sz w:val="16"/>
                <w:szCs w:val="16"/>
              </w:rPr>
            </w:pPr>
          </w:p>
        </w:tc>
        <w:tc>
          <w:tcPr>
            <w:tcW w:w="1133" w:type="dxa"/>
            <w:vMerge/>
          </w:tcPr>
          <w:p w14:paraId="7CDE821C" w14:textId="77777777" w:rsidR="00BC5C6F" w:rsidRDefault="00BC5C6F" w:rsidP="00BC5C6F">
            <w:pPr>
              <w:jc w:val="both"/>
              <w:rPr>
                <w:iCs/>
                <w:sz w:val="16"/>
                <w:szCs w:val="16"/>
              </w:rPr>
            </w:pPr>
          </w:p>
        </w:tc>
        <w:tc>
          <w:tcPr>
            <w:tcW w:w="1131" w:type="dxa"/>
            <w:vMerge/>
          </w:tcPr>
          <w:p w14:paraId="7F32754A" w14:textId="77777777" w:rsidR="00BC5C6F" w:rsidRDefault="00BC5C6F" w:rsidP="00BC5C6F">
            <w:pPr>
              <w:ind w:right="-115"/>
              <w:jc w:val="both"/>
              <w:rPr>
                <w:bCs/>
                <w:i/>
                <w:sz w:val="16"/>
                <w:szCs w:val="16"/>
              </w:rPr>
            </w:pPr>
          </w:p>
        </w:tc>
        <w:tc>
          <w:tcPr>
            <w:tcW w:w="859" w:type="dxa"/>
            <w:vMerge/>
          </w:tcPr>
          <w:p w14:paraId="4DCA814E" w14:textId="77777777" w:rsidR="00BC5C6F" w:rsidRDefault="00BC5C6F" w:rsidP="00BC5C6F">
            <w:pPr>
              <w:jc w:val="both"/>
              <w:rPr>
                <w:iCs/>
                <w:sz w:val="16"/>
                <w:szCs w:val="16"/>
              </w:rPr>
            </w:pPr>
          </w:p>
        </w:tc>
        <w:tc>
          <w:tcPr>
            <w:tcW w:w="1834" w:type="dxa"/>
          </w:tcPr>
          <w:p w14:paraId="6CCF7D0D" w14:textId="77777777" w:rsidR="00BC5C6F" w:rsidRDefault="00BC5C6F" w:rsidP="00BC5C6F">
            <w:pPr>
              <w:jc w:val="both"/>
              <w:rPr>
                <w:i/>
                <w:iCs/>
                <w:sz w:val="16"/>
                <w:szCs w:val="16"/>
              </w:rPr>
            </w:pPr>
            <w:r>
              <w:rPr>
                <w:b/>
                <w:bCs/>
                <w:iCs/>
                <w:sz w:val="16"/>
                <w:szCs w:val="16"/>
              </w:rPr>
              <w:t xml:space="preserve">R.S.2.3026 </w:t>
            </w:r>
            <w:r>
              <w:rPr>
                <w:b/>
                <w:bCs/>
                <w:sz w:val="16"/>
                <w:szCs w:val="16"/>
              </w:rPr>
              <w:t>„</w:t>
            </w:r>
            <w:r>
              <w:rPr>
                <w:sz w:val="16"/>
                <w:szCs w:val="16"/>
              </w:rPr>
              <w:t xml:space="preserve">Mokyklų, kuriose buvo įdiegtos universalaus dizaino ir kitos inžinerinės priemonės, aplinką pritaikant asmenims, turintiems negalią, dalis nuo visų mokyklų“ </w:t>
            </w:r>
            <w:r>
              <w:rPr>
                <w:i/>
                <w:iCs/>
                <w:sz w:val="16"/>
                <w:szCs w:val="16"/>
              </w:rPr>
              <w:t>(procentas)</w:t>
            </w:r>
          </w:p>
          <w:p w14:paraId="6EFD5541" w14:textId="77777777" w:rsidR="00BC5C6F" w:rsidRDefault="00BC5C6F" w:rsidP="00BC5C6F">
            <w:pPr>
              <w:jc w:val="both"/>
              <w:rPr>
                <w:b/>
                <w:bCs/>
                <w:iCs/>
                <w:sz w:val="16"/>
                <w:szCs w:val="16"/>
              </w:rPr>
            </w:pPr>
          </w:p>
        </w:tc>
        <w:tc>
          <w:tcPr>
            <w:tcW w:w="716" w:type="dxa"/>
          </w:tcPr>
          <w:p w14:paraId="07BC906F" w14:textId="77777777" w:rsidR="00BC5C6F" w:rsidRDefault="00BC5C6F" w:rsidP="00BC5C6F">
            <w:pPr>
              <w:jc w:val="both"/>
              <w:rPr>
                <w:bCs/>
                <w:sz w:val="16"/>
                <w:szCs w:val="16"/>
              </w:rPr>
            </w:pPr>
            <w:r>
              <w:rPr>
                <w:bCs/>
                <w:sz w:val="16"/>
                <w:szCs w:val="16"/>
              </w:rPr>
              <w:t>25</w:t>
            </w:r>
          </w:p>
          <w:p w14:paraId="67FDA280" w14:textId="77777777" w:rsidR="00BC5C6F" w:rsidRDefault="00BC5C6F" w:rsidP="00BC5C6F">
            <w:pPr>
              <w:jc w:val="both"/>
              <w:rPr>
                <w:bCs/>
                <w:sz w:val="16"/>
                <w:szCs w:val="16"/>
              </w:rPr>
            </w:pPr>
          </w:p>
          <w:p w14:paraId="085000D7" w14:textId="77777777" w:rsidR="00BC5C6F" w:rsidRDefault="00BC5C6F" w:rsidP="00BC5C6F">
            <w:pPr>
              <w:jc w:val="both"/>
              <w:rPr>
                <w:bCs/>
                <w:sz w:val="16"/>
                <w:szCs w:val="16"/>
              </w:rPr>
            </w:pPr>
          </w:p>
          <w:p w14:paraId="003CE0A5" w14:textId="77777777" w:rsidR="00BC5C6F" w:rsidRDefault="00BC5C6F" w:rsidP="00BC5C6F">
            <w:pPr>
              <w:jc w:val="both"/>
              <w:rPr>
                <w:bCs/>
                <w:sz w:val="16"/>
                <w:szCs w:val="16"/>
              </w:rPr>
            </w:pPr>
          </w:p>
          <w:p w14:paraId="3A82D7AF" w14:textId="77777777" w:rsidR="00BC5C6F" w:rsidRDefault="00BC5C6F" w:rsidP="00BC5C6F">
            <w:pPr>
              <w:jc w:val="both"/>
              <w:rPr>
                <w:bCs/>
                <w:sz w:val="16"/>
                <w:szCs w:val="16"/>
              </w:rPr>
            </w:pPr>
          </w:p>
          <w:p w14:paraId="489921D4" w14:textId="77777777" w:rsidR="00BC5C6F" w:rsidRDefault="00BC5C6F" w:rsidP="00BC5C6F">
            <w:pPr>
              <w:jc w:val="both"/>
              <w:rPr>
                <w:bCs/>
                <w:sz w:val="16"/>
                <w:szCs w:val="16"/>
              </w:rPr>
            </w:pPr>
          </w:p>
          <w:p w14:paraId="35B38E4B" w14:textId="77777777" w:rsidR="00BC5C6F" w:rsidRDefault="00BC5C6F" w:rsidP="00BC5C6F">
            <w:pPr>
              <w:jc w:val="both"/>
              <w:rPr>
                <w:bCs/>
                <w:sz w:val="16"/>
                <w:szCs w:val="16"/>
              </w:rPr>
            </w:pPr>
          </w:p>
          <w:p w14:paraId="4466A9A3" w14:textId="77777777" w:rsidR="00BC5C6F" w:rsidRDefault="00BC5C6F" w:rsidP="00BC5C6F">
            <w:pPr>
              <w:jc w:val="both"/>
              <w:rPr>
                <w:bCs/>
                <w:sz w:val="16"/>
                <w:szCs w:val="16"/>
              </w:rPr>
            </w:pPr>
          </w:p>
          <w:p w14:paraId="3186BC9D" w14:textId="77777777" w:rsidR="00BC5C6F" w:rsidRDefault="00BC5C6F" w:rsidP="00BC5C6F">
            <w:pPr>
              <w:jc w:val="both"/>
              <w:rPr>
                <w:bCs/>
                <w:sz w:val="16"/>
                <w:szCs w:val="16"/>
              </w:rPr>
            </w:pPr>
          </w:p>
          <w:p w14:paraId="18FEAA2E" w14:textId="77777777" w:rsidR="00BC5C6F" w:rsidRDefault="00BC5C6F" w:rsidP="00BC5C6F">
            <w:pPr>
              <w:jc w:val="both"/>
              <w:rPr>
                <w:bCs/>
                <w:sz w:val="16"/>
                <w:szCs w:val="16"/>
              </w:rPr>
            </w:pPr>
          </w:p>
        </w:tc>
        <w:tc>
          <w:tcPr>
            <w:tcW w:w="852" w:type="dxa"/>
            <w:vMerge/>
          </w:tcPr>
          <w:p w14:paraId="7CD363B3" w14:textId="77777777" w:rsidR="00BC5C6F" w:rsidRDefault="00BC5C6F" w:rsidP="00BC5C6F">
            <w:pPr>
              <w:jc w:val="both"/>
              <w:rPr>
                <w:i/>
                <w:sz w:val="20"/>
              </w:rPr>
            </w:pPr>
          </w:p>
        </w:tc>
        <w:tc>
          <w:tcPr>
            <w:tcW w:w="709" w:type="dxa"/>
            <w:vMerge/>
          </w:tcPr>
          <w:p w14:paraId="54A4C4AF" w14:textId="77777777" w:rsidR="00BC5C6F" w:rsidRDefault="00BC5C6F" w:rsidP="00BC5C6F">
            <w:pPr>
              <w:jc w:val="both"/>
              <w:rPr>
                <w:b/>
                <w:sz w:val="20"/>
              </w:rPr>
            </w:pPr>
          </w:p>
        </w:tc>
      </w:tr>
      <w:tr w:rsidR="00BC5C6F" w14:paraId="51055C5C" w14:textId="77777777" w:rsidTr="00787B3D">
        <w:trPr>
          <w:trHeight w:val="1017"/>
        </w:trPr>
        <w:tc>
          <w:tcPr>
            <w:tcW w:w="1134" w:type="dxa"/>
            <w:vMerge/>
          </w:tcPr>
          <w:p w14:paraId="1D322829" w14:textId="77777777" w:rsidR="00BC5C6F" w:rsidRDefault="00BC5C6F" w:rsidP="00BC5C6F">
            <w:pPr>
              <w:jc w:val="both"/>
              <w:rPr>
                <w:sz w:val="20"/>
              </w:rPr>
            </w:pPr>
          </w:p>
        </w:tc>
        <w:tc>
          <w:tcPr>
            <w:tcW w:w="852" w:type="dxa"/>
            <w:vMerge/>
          </w:tcPr>
          <w:p w14:paraId="283B81A4" w14:textId="77777777" w:rsidR="00BC5C6F" w:rsidRDefault="00BC5C6F" w:rsidP="00BC5C6F">
            <w:pPr>
              <w:jc w:val="both"/>
              <w:rPr>
                <w:i/>
                <w:sz w:val="20"/>
              </w:rPr>
            </w:pPr>
          </w:p>
        </w:tc>
        <w:tc>
          <w:tcPr>
            <w:tcW w:w="1134" w:type="dxa"/>
            <w:vMerge/>
          </w:tcPr>
          <w:p w14:paraId="0DE934C4" w14:textId="77777777" w:rsidR="00BC5C6F" w:rsidRDefault="00BC5C6F" w:rsidP="00BC5C6F">
            <w:pPr>
              <w:jc w:val="both"/>
              <w:rPr>
                <w:i/>
                <w:sz w:val="20"/>
              </w:rPr>
            </w:pPr>
          </w:p>
        </w:tc>
        <w:tc>
          <w:tcPr>
            <w:tcW w:w="1134" w:type="dxa"/>
            <w:vMerge/>
          </w:tcPr>
          <w:p w14:paraId="469A01EB" w14:textId="77777777" w:rsidR="00BC5C6F" w:rsidRDefault="00BC5C6F" w:rsidP="00BC5C6F">
            <w:pPr>
              <w:jc w:val="both"/>
              <w:rPr>
                <w:b/>
                <w:sz w:val="20"/>
              </w:rPr>
            </w:pPr>
          </w:p>
        </w:tc>
        <w:tc>
          <w:tcPr>
            <w:tcW w:w="708" w:type="dxa"/>
            <w:vMerge/>
          </w:tcPr>
          <w:p w14:paraId="1D486F7D" w14:textId="77777777" w:rsidR="00BC5C6F" w:rsidRDefault="00BC5C6F" w:rsidP="00BC5C6F">
            <w:pPr>
              <w:jc w:val="both"/>
              <w:rPr>
                <w:i/>
                <w:sz w:val="20"/>
              </w:rPr>
            </w:pPr>
          </w:p>
        </w:tc>
        <w:tc>
          <w:tcPr>
            <w:tcW w:w="946" w:type="dxa"/>
            <w:vMerge/>
          </w:tcPr>
          <w:p w14:paraId="7EE9BD16" w14:textId="77777777" w:rsidR="00BC5C6F" w:rsidRDefault="00BC5C6F" w:rsidP="00BC5C6F">
            <w:pPr>
              <w:jc w:val="both"/>
              <w:rPr>
                <w:b/>
                <w:sz w:val="20"/>
              </w:rPr>
            </w:pPr>
          </w:p>
        </w:tc>
        <w:tc>
          <w:tcPr>
            <w:tcW w:w="999" w:type="dxa"/>
            <w:vMerge/>
          </w:tcPr>
          <w:p w14:paraId="6807FB69" w14:textId="77777777" w:rsidR="00BC5C6F" w:rsidRDefault="00BC5C6F" w:rsidP="00BC5C6F">
            <w:pPr>
              <w:jc w:val="both"/>
              <w:rPr>
                <w:i/>
                <w:sz w:val="20"/>
              </w:rPr>
            </w:pPr>
          </w:p>
        </w:tc>
        <w:tc>
          <w:tcPr>
            <w:tcW w:w="1169" w:type="dxa"/>
            <w:vMerge/>
          </w:tcPr>
          <w:p w14:paraId="1544E641" w14:textId="77777777" w:rsidR="00BC5C6F" w:rsidRDefault="00BC5C6F" w:rsidP="00BC5C6F">
            <w:pPr>
              <w:jc w:val="both"/>
              <w:rPr>
                <w:bCs/>
                <w:i/>
                <w:iCs/>
                <w:sz w:val="16"/>
                <w:szCs w:val="16"/>
              </w:rPr>
            </w:pPr>
          </w:p>
        </w:tc>
        <w:tc>
          <w:tcPr>
            <w:tcW w:w="709" w:type="dxa"/>
            <w:vMerge/>
          </w:tcPr>
          <w:p w14:paraId="0F420FCD" w14:textId="77777777" w:rsidR="00BC5C6F" w:rsidRDefault="00BC5C6F" w:rsidP="00BC5C6F">
            <w:pPr>
              <w:jc w:val="both"/>
              <w:rPr>
                <w:iCs/>
                <w:sz w:val="16"/>
                <w:szCs w:val="16"/>
              </w:rPr>
            </w:pPr>
          </w:p>
        </w:tc>
        <w:tc>
          <w:tcPr>
            <w:tcW w:w="1133" w:type="dxa"/>
            <w:vMerge/>
          </w:tcPr>
          <w:p w14:paraId="7464EA2F" w14:textId="77777777" w:rsidR="00BC5C6F" w:rsidRDefault="00BC5C6F" w:rsidP="00BC5C6F">
            <w:pPr>
              <w:jc w:val="both"/>
              <w:rPr>
                <w:iCs/>
                <w:sz w:val="16"/>
                <w:szCs w:val="16"/>
              </w:rPr>
            </w:pPr>
          </w:p>
        </w:tc>
        <w:tc>
          <w:tcPr>
            <w:tcW w:w="1131" w:type="dxa"/>
            <w:vMerge/>
          </w:tcPr>
          <w:p w14:paraId="5E790E8C" w14:textId="77777777" w:rsidR="00BC5C6F" w:rsidRDefault="00BC5C6F" w:rsidP="00BC5C6F">
            <w:pPr>
              <w:ind w:right="-115"/>
              <w:jc w:val="both"/>
              <w:rPr>
                <w:bCs/>
                <w:i/>
                <w:sz w:val="16"/>
                <w:szCs w:val="16"/>
              </w:rPr>
            </w:pPr>
          </w:p>
        </w:tc>
        <w:tc>
          <w:tcPr>
            <w:tcW w:w="859" w:type="dxa"/>
            <w:vMerge/>
          </w:tcPr>
          <w:p w14:paraId="65300C44" w14:textId="77777777" w:rsidR="00BC5C6F" w:rsidRDefault="00BC5C6F" w:rsidP="00BC5C6F">
            <w:pPr>
              <w:jc w:val="both"/>
              <w:rPr>
                <w:iCs/>
                <w:sz w:val="16"/>
                <w:szCs w:val="16"/>
              </w:rPr>
            </w:pPr>
          </w:p>
        </w:tc>
        <w:tc>
          <w:tcPr>
            <w:tcW w:w="1834" w:type="dxa"/>
          </w:tcPr>
          <w:p w14:paraId="7F536CC2" w14:textId="77777777" w:rsidR="00BC5C6F" w:rsidRDefault="00BC5C6F" w:rsidP="00BC5C6F">
            <w:pPr>
              <w:jc w:val="both"/>
              <w:rPr>
                <w:i/>
                <w:iCs/>
                <w:sz w:val="16"/>
                <w:szCs w:val="16"/>
              </w:rPr>
            </w:pPr>
            <w:r>
              <w:rPr>
                <w:b/>
                <w:bCs/>
                <w:iCs/>
                <w:sz w:val="16"/>
                <w:szCs w:val="16"/>
              </w:rPr>
              <w:t>P.B.2.0067</w:t>
            </w:r>
            <w:r>
              <w:rPr>
                <w:b/>
                <w:bCs/>
                <w:sz w:val="16"/>
                <w:szCs w:val="16"/>
              </w:rPr>
              <w:t xml:space="preserve"> </w:t>
            </w:r>
            <w:r>
              <w:rPr>
                <w:sz w:val="16"/>
                <w:szCs w:val="16"/>
              </w:rPr>
              <w:t xml:space="preserve">„Naujos arba modernizuotos švietimo infrastruktūros mokymo klasių talpumas“ </w:t>
            </w:r>
            <w:r>
              <w:rPr>
                <w:i/>
                <w:iCs/>
                <w:sz w:val="16"/>
                <w:szCs w:val="16"/>
              </w:rPr>
              <w:t>(asmenys)</w:t>
            </w:r>
          </w:p>
          <w:p w14:paraId="3E80496F" w14:textId="77777777" w:rsidR="00BC5C6F" w:rsidRDefault="00BC5C6F" w:rsidP="00BC5C6F">
            <w:pPr>
              <w:jc w:val="both"/>
              <w:rPr>
                <w:b/>
                <w:bCs/>
                <w:sz w:val="16"/>
                <w:szCs w:val="16"/>
              </w:rPr>
            </w:pPr>
          </w:p>
        </w:tc>
        <w:tc>
          <w:tcPr>
            <w:tcW w:w="716" w:type="dxa"/>
          </w:tcPr>
          <w:p w14:paraId="5A8E0402" w14:textId="77777777" w:rsidR="00BC5C6F" w:rsidRDefault="00BC5C6F" w:rsidP="00BC5C6F">
            <w:pPr>
              <w:jc w:val="both"/>
              <w:rPr>
                <w:bCs/>
                <w:sz w:val="16"/>
                <w:szCs w:val="16"/>
              </w:rPr>
            </w:pPr>
            <w:r>
              <w:rPr>
                <w:bCs/>
                <w:sz w:val="16"/>
                <w:szCs w:val="16"/>
              </w:rPr>
              <w:t>1 625</w:t>
            </w:r>
          </w:p>
          <w:p w14:paraId="153CB505" w14:textId="77777777" w:rsidR="00BC5C6F" w:rsidRDefault="00BC5C6F" w:rsidP="00BC5C6F">
            <w:pPr>
              <w:jc w:val="both"/>
              <w:rPr>
                <w:bCs/>
                <w:sz w:val="16"/>
                <w:szCs w:val="16"/>
              </w:rPr>
            </w:pPr>
          </w:p>
          <w:p w14:paraId="54F930B2" w14:textId="77777777" w:rsidR="00BC5C6F" w:rsidRDefault="00BC5C6F" w:rsidP="00BC5C6F">
            <w:pPr>
              <w:jc w:val="both"/>
              <w:rPr>
                <w:bCs/>
                <w:sz w:val="16"/>
                <w:szCs w:val="16"/>
              </w:rPr>
            </w:pPr>
          </w:p>
          <w:p w14:paraId="76CDF91F" w14:textId="77777777" w:rsidR="00BC5C6F" w:rsidRDefault="00BC5C6F" w:rsidP="00BC5C6F">
            <w:pPr>
              <w:jc w:val="both"/>
              <w:rPr>
                <w:bCs/>
                <w:sz w:val="16"/>
                <w:szCs w:val="16"/>
              </w:rPr>
            </w:pPr>
          </w:p>
          <w:p w14:paraId="56DB2002" w14:textId="77777777" w:rsidR="00BC5C6F" w:rsidRDefault="00BC5C6F" w:rsidP="00BC5C6F">
            <w:pPr>
              <w:jc w:val="both"/>
              <w:rPr>
                <w:bCs/>
                <w:sz w:val="16"/>
                <w:szCs w:val="16"/>
              </w:rPr>
            </w:pPr>
          </w:p>
          <w:p w14:paraId="2F67CF69" w14:textId="77777777" w:rsidR="00BC5C6F" w:rsidRDefault="00BC5C6F" w:rsidP="00BC5C6F">
            <w:pPr>
              <w:jc w:val="both"/>
              <w:rPr>
                <w:bCs/>
                <w:sz w:val="16"/>
                <w:szCs w:val="16"/>
              </w:rPr>
            </w:pPr>
          </w:p>
        </w:tc>
        <w:tc>
          <w:tcPr>
            <w:tcW w:w="852" w:type="dxa"/>
            <w:vMerge/>
          </w:tcPr>
          <w:p w14:paraId="3C8CAB16" w14:textId="77777777" w:rsidR="00BC5C6F" w:rsidRDefault="00BC5C6F" w:rsidP="00BC5C6F">
            <w:pPr>
              <w:jc w:val="both"/>
              <w:rPr>
                <w:i/>
                <w:sz w:val="20"/>
              </w:rPr>
            </w:pPr>
          </w:p>
        </w:tc>
        <w:tc>
          <w:tcPr>
            <w:tcW w:w="709" w:type="dxa"/>
            <w:vMerge/>
          </w:tcPr>
          <w:p w14:paraId="7B8C50D1" w14:textId="77777777" w:rsidR="00BC5C6F" w:rsidRDefault="00BC5C6F" w:rsidP="00BC5C6F">
            <w:pPr>
              <w:jc w:val="both"/>
              <w:rPr>
                <w:b/>
                <w:sz w:val="20"/>
              </w:rPr>
            </w:pPr>
          </w:p>
        </w:tc>
      </w:tr>
      <w:tr w:rsidR="00BC5C6F" w14:paraId="3F3744C6" w14:textId="77777777" w:rsidTr="00787B3D">
        <w:trPr>
          <w:trHeight w:val="1666"/>
        </w:trPr>
        <w:tc>
          <w:tcPr>
            <w:tcW w:w="1134" w:type="dxa"/>
            <w:vMerge/>
          </w:tcPr>
          <w:p w14:paraId="55B507C4" w14:textId="77777777" w:rsidR="00BC5C6F" w:rsidRDefault="00BC5C6F" w:rsidP="00BC5C6F">
            <w:pPr>
              <w:jc w:val="both"/>
              <w:rPr>
                <w:sz w:val="20"/>
              </w:rPr>
            </w:pPr>
          </w:p>
        </w:tc>
        <w:tc>
          <w:tcPr>
            <w:tcW w:w="852" w:type="dxa"/>
            <w:vMerge/>
          </w:tcPr>
          <w:p w14:paraId="1CF7DBF2" w14:textId="77777777" w:rsidR="00BC5C6F" w:rsidRDefault="00BC5C6F" w:rsidP="00BC5C6F">
            <w:pPr>
              <w:jc w:val="both"/>
              <w:rPr>
                <w:i/>
                <w:sz w:val="20"/>
              </w:rPr>
            </w:pPr>
          </w:p>
        </w:tc>
        <w:tc>
          <w:tcPr>
            <w:tcW w:w="1134" w:type="dxa"/>
            <w:vMerge/>
          </w:tcPr>
          <w:p w14:paraId="6BBDA269" w14:textId="77777777" w:rsidR="00BC5C6F" w:rsidRDefault="00BC5C6F" w:rsidP="00BC5C6F">
            <w:pPr>
              <w:jc w:val="both"/>
              <w:rPr>
                <w:i/>
                <w:sz w:val="20"/>
              </w:rPr>
            </w:pPr>
          </w:p>
        </w:tc>
        <w:tc>
          <w:tcPr>
            <w:tcW w:w="1134" w:type="dxa"/>
            <w:vMerge/>
          </w:tcPr>
          <w:p w14:paraId="650C8BA1" w14:textId="77777777" w:rsidR="00BC5C6F" w:rsidRDefault="00BC5C6F" w:rsidP="00BC5C6F">
            <w:pPr>
              <w:jc w:val="both"/>
              <w:rPr>
                <w:b/>
                <w:sz w:val="20"/>
              </w:rPr>
            </w:pPr>
          </w:p>
        </w:tc>
        <w:tc>
          <w:tcPr>
            <w:tcW w:w="708" w:type="dxa"/>
            <w:vMerge/>
          </w:tcPr>
          <w:p w14:paraId="2D559880" w14:textId="77777777" w:rsidR="00BC5C6F" w:rsidRDefault="00BC5C6F" w:rsidP="00BC5C6F">
            <w:pPr>
              <w:jc w:val="both"/>
              <w:rPr>
                <w:i/>
                <w:sz w:val="20"/>
              </w:rPr>
            </w:pPr>
          </w:p>
        </w:tc>
        <w:tc>
          <w:tcPr>
            <w:tcW w:w="946" w:type="dxa"/>
            <w:vMerge/>
          </w:tcPr>
          <w:p w14:paraId="47C82763" w14:textId="77777777" w:rsidR="00BC5C6F" w:rsidRDefault="00BC5C6F" w:rsidP="00BC5C6F">
            <w:pPr>
              <w:jc w:val="both"/>
              <w:rPr>
                <w:b/>
                <w:sz w:val="20"/>
              </w:rPr>
            </w:pPr>
          </w:p>
        </w:tc>
        <w:tc>
          <w:tcPr>
            <w:tcW w:w="999" w:type="dxa"/>
            <w:vMerge/>
          </w:tcPr>
          <w:p w14:paraId="649BE657" w14:textId="77777777" w:rsidR="00BC5C6F" w:rsidRDefault="00BC5C6F" w:rsidP="00BC5C6F">
            <w:pPr>
              <w:jc w:val="both"/>
              <w:rPr>
                <w:i/>
                <w:sz w:val="20"/>
              </w:rPr>
            </w:pPr>
          </w:p>
        </w:tc>
        <w:tc>
          <w:tcPr>
            <w:tcW w:w="1169" w:type="dxa"/>
            <w:vMerge/>
          </w:tcPr>
          <w:p w14:paraId="4BE08E97" w14:textId="77777777" w:rsidR="00BC5C6F" w:rsidRDefault="00BC5C6F" w:rsidP="00BC5C6F">
            <w:pPr>
              <w:jc w:val="both"/>
              <w:rPr>
                <w:bCs/>
                <w:i/>
                <w:iCs/>
                <w:sz w:val="16"/>
                <w:szCs w:val="16"/>
              </w:rPr>
            </w:pPr>
          </w:p>
        </w:tc>
        <w:tc>
          <w:tcPr>
            <w:tcW w:w="709" w:type="dxa"/>
            <w:vMerge/>
          </w:tcPr>
          <w:p w14:paraId="00CB21C8" w14:textId="77777777" w:rsidR="00BC5C6F" w:rsidRDefault="00BC5C6F" w:rsidP="00BC5C6F">
            <w:pPr>
              <w:jc w:val="both"/>
              <w:rPr>
                <w:iCs/>
                <w:sz w:val="16"/>
                <w:szCs w:val="16"/>
              </w:rPr>
            </w:pPr>
          </w:p>
        </w:tc>
        <w:tc>
          <w:tcPr>
            <w:tcW w:w="1133" w:type="dxa"/>
            <w:vMerge/>
          </w:tcPr>
          <w:p w14:paraId="0BDBB0DA" w14:textId="77777777" w:rsidR="00BC5C6F" w:rsidRDefault="00BC5C6F" w:rsidP="00BC5C6F">
            <w:pPr>
              <w:jc w:val="both"/>
              <w:rPr>
                <w:iCs/>
                <w:sz w:val="16"/>
                <w:szCs w:val="16"/>
              </w:rPr>
            </w:pPr>
          </w:p>
        </w:tc>
        <w:tc>
          <w:tcPr>
            <w:tcW w:w="1131" w:type="dxa"/>
            <w:vMerge/>
          </w:tcPr>
          <w:p w14:paraId="061C61B5" w14:textId="77777777" w:rsidR="00BC5C6F" w:rsidRDefault="00BC5C6F" w:rsidP="00BC5C6F">
            <w:pPr>
              <w:ind w:right="-115"/>
              <w:jc w:val="both"/>
              <w:rPr>
                <w:bCs/>
                <w:i/>
                <w:sz w:val="16"/>
                <w:szCs w:val="16"/>
              </w:rPr>
            </w:pPr>
          </w:p>
        </w:tc>
        <w:tc>
          <w:tcPr>
            <w:tcW w:w="859" w:type="dxa"/>
            <w:vMerge/>
          </w:tcPr>
          <w:p w14:paraId="09DD18D0" w14:textId="77777777" w:rsidR="00BC5C6F" w:rsidRDefault="00BC5C6F" w:rsidP="00BC5C6F">
            <w:pPr>
              <w:jc w:val="both"/>
              <w:rPr>
                <w:iCs/>
                <w:sz w:val="16"/>
                <w:szCs w:val="16"/>
              </w:rPr>
            </w:pPr>
          </w:p>
        </w:tc>
        <w:tc>
          <w:tcPr>
            <w:tcW w:w="1834" w:type="dxa"/>
          </w:tcPr>
          <w:p w14:paraId="020D9A4D" w14:textId="77777777" w:rsidR="00BC5C6F" w:rsidRDefault="00BC5C6F" w:rsidP="00BC5C6F">
            <w:pPr>
              <w:jc w:val="both"/>
              <w:rPr>
                <w:b/>
                <w:bCs/>
                <w:sz w:val="16"/>
                <w:szCs w:val="16"/>
              </w:rPr>
            </w:pPr>
            <w:r>
              <w:rPr>
                <w:b/>
                <w:bCs/>
                <w:iCs/>
                <w:sz w:val="16"/>
                <w:szCs w:val="16"/>
              </w:rPr>
              <w:t xml:space="preserve">P.S.2.1025 </w:t>
            </w:r>
            <w:r>
              <w:rPr>
                <w:iCs/>
                <w:sz w:val="16"/>
                <w:szCs w:val="16"/>
              </w:rPr>
              <w:t xml:space="preserve"> „Mokyklos, kuriose buvo įdiegtos universalaus dizaino ir kitos inžinerinės priemonės pritaikant aplinką asmenims, turintiems negalią“ (</w:t>
            </w:r>
            <w:r>
              <w:rPr>
                <w:i/>
                <w:sz w:val="16"/>
                <w:szCs w:val="16"/>
              </w:rPr>
              <w:t>skaičius)</w:t>
            </w:r>
          </w:p>
        </w:tc>
        <w:tc>
          <w:tcPr>
            <w:tcW w:w="716" w:type="dxa"/>
          </w:tcPr>
          <w:p w14:paraId="5EE536AD" w14:textId="77777777" w:rsidR="00BC5C6F" w:rsidRDefault="00BC5C6F" w:rsidP="00BC5C6F">
            <w:pPr>
              <w:jc w:val="both"/>
              <w:rPr>
                <w:bCs/>
                <w:sz w:val="16"/>
                <w:szCs w:val="16"/>
              </w:rPr>
            </w:pPr>
            <w:r>
              <w:rPr>
                <w:bCs/>
                <w:sz w:val="16"/>
                <w:szCs w:val="16"/>
              </w:rPr>
              <w:t>1</w:t>
            </w:r>
          </w:p>
        </w:tc>
        <w:tc>
          <w:tcPr>
            <w:tcW w:w="852" w:type="dxa"/>
            <w:vMerge/>
          </w:tcPr>
          <w:p w14:paraId="1A6F83F9" w14:textId="77777777" w:rsidR="00BC5C6F" w:rsidRDefault="00BC5C6F" w:rsidP="00BC5C6F">
            <w:pPr>
              <w:jc w:val="both"/>
              <w:rPr>
                <w:i/>
                <w:sz w:val="20"/>
              </w:rPr>
            </w:pPr>
          </w:p>
        </w:tc>
        <w:tc>
          <w:tcPr>
            <w:tcW w:w="709" w:type="dxa"/>
            <w:vMerge/>
          </w:tcPr>
          <w:p w14:paraId="4326B695" w14:textId="77777777" w:rsidR="00BC5C6F" w:rsidRDefault="00BC5C6F" w:rsidP="00BC5C6F">
            <w:pPr>
              <w:jc w:val="both"/>
              <w:rPr>
                <w:b/>
                <w:sz w:val="20"/>
              </w:rPr>
            </w:pPr>
          </w:p>
        </w:tc>
      </w:tr>
      <w:tr w:rsidR="00BC5C6F" w14:paraId="1AD97861" w14:textId="77777777" w:rsidTr="00787B3D">
        <w:trPr>
          <w:trHeight w:val="1398"/>
        </w:trPr>
        <w:tc>
          <w:tcPr>
            <w:tcW w:w="1134" w:type="dxa"/>
            <w:vMerge w:val="restart"/>
          </w:tcPr>
          <w:p w14:paraId="4656472E" w14:textId="77777777" w:rsidR="00BC5C6F" w:rsidRDefault="00BC5C6F" w:rsidP="00BC5C6F">
            <w:pPr>
              <w:jc w:val="both"/>
              <w:rPr>
                <w:sz w:val="20"/>
              </w:rPr>
            </w:pPr>
          </w:p>
        </w:tc>
        <w:tc>
          <w:tcPr>
            <w:tcW w:w="852" w:type="dxa"/>
            <w:vMerge w:val="restart"/>
          </w:tcPr>
          <w:p w14:paraId="76F59516" w14:textId="77777777" w:rsidR="00BC5C6F" w:rsidRDefault="00BC5C6F" w:rsidP="00BC5C6F">
            <w:pPr>
              <w:jc w:val="both"/>
              <w:rPr>
                <w:i/>
                <w:sz w:val="20"/>
              </w:rPr>
            </w:pPr>
          </w:p>
        </w:tc>
        <w:tc>
          <w:tcPr>
            <w:tcW w:w="1134" w:type="dxa"/>
            <w:vMerge w:val="restart"/>
          </w:tcPr>
          <w:p w14:paraId="466563FA" w14:textId="77777777" w:rsidR="00BC5C6F" w:rsidRDefault="00BC5C6F" w:rsidP="00BC5C6F">
            <w:pPr>
              <w:jc w:val="both"/>
              <w:rPr>
                <w:i/>
                <w:sz w:val="20"/>
              </w:rPr>
            </w:pPr>
          </w:p>
        </w:tc>
        <w:tc>
          <w:tcPr>
            <w:tcW w:w="1134" w:type="dxa"/>
            <w:vMerge w:val="restart"/>
          </w:tcPr>
          <w:p w14:paraId="3AB958BE" w14:textId="77777777" w:rsidR="00BC5C6F" w:rsidRDefault="00BC5C6F" w:rsidP="00BC5C6F">
            <w:pPr>
              <w:jc w:val="both"/>
              <w:rPr>
                <w:b/>
                <w:sz w:val="20"/>
              </w:rPr>
            </w:pPr>
          </w:p>
        </w:tc>
        <w:tc>
          <w:tcPr>
            <w:tcW w:w="708" w:type="dxa"/>
            <w:vMerge w:val="restart"/>
          </w:tcPr>
          <w:p w14:paraId="738E5294" w14:textId="77777777" w:rsidR="00BC5C6F" w:rsidRDefault="00BC5C6F" w:rsidP="00BC5C6F">
            <w:pPr>
              <w:jc w:val="both"/>
              <w:rPr>
                <w:i/>
                <w:sz w:val="20"/>
              </w:rPr>
            </w:pPr>
          </w:p>
        </w:tc>
        <w:tc>
          <w:tcPr>
            <w:tcW w:w="946" w:type="dxa"/>
            <w:vMerge w:val="restart"/>
          </w:tcPr>
          <w:p w14:paraId="3602E4A3" w14:textId="77777777" w:rsidR="00BC5C6F" w:rsidRDefault="00BC5C6F" w:rsidP="00BC5C6F">
            <w:pPr>
              <w:jc w:val="both"/>
              <w:rPr>
                <w:b/>
                <w:sz w:val="20"/>
              </w:rPr>
            </w:pPr>
          </w:p>
        </w:tc>
        <w:tc>
          <w:tcPr>
            <w:tcW w:w="999" w:type="dxa"/>
            <w:vMerge w:val="restart"/>
          </w:tcPr>
          <w:p w14:paraId="280A1835" w14:textId="77777777" w:rsidR="00BC5C6F" w:rsidRDefault="00BC5C6F" w:rsidP="00BC5C6F">
            <w:pPr>
              <w:jc w:val="both"/>
              <w:rPr>
                <w:i/>
                <w:sz w:val="20"/>
              </w:rPr>
            </w:pPr>
          </w:p>
        </w:tc>
        <w:tc>
          <w:tcPr>
            <w:tcW w:w="1169" w:type="dxa"/>
            <w:vMerge w:val="restart"/>
          </w:tcPr>
          <w:p w14:paraId="425223B8" w14:textId="77777777" w:rsidR="00BC5C6F" w:rsidRPr="004D0505" w:rsidRDefault="00BC5C6F" w:rsidP="00BC5C6F">
            <w:pPr>
              <w:jc w:val="both"/>
              <w:rPr>
                <w:bCs/>
                <w:i/>
                <w:iCs/>
                <w:sz w:val="16"/>
                <w:szCs w:val="16"/>
              </w:rPr>
            </w:pPr>
          </w:p>
          <w:p w14:paraId="264F7EAD" w14:textId="1397D1A3" w:rsidR="00BC5C6F" w:rsidRPr="004D0505" w:rsidRDefault="00BC5C6F" w:rsidP="00BC5C6F">
            <w:pPr>
              <w:jc w:val="both"/>
              <w:rPr>
                <w:bCs/>
                <w:i/>
                <w:iCs/>
                <w:sz w:val="16"/>
                <w:szCs w:val="16"/>
              </w:rPr>
            </w:pPr>
            <w:r w:rsidRPr="004D0505">
              <w:rPr>
                <w:bCs/>
                <w:i/>
                <w:iCs/>
                <w:sz w:val="16"/>
                <w:szCs w:val="16"/>
              </w:rPr>
              <w:t>440 198,00</w:t>
            </w:r>
          </w:p>
        </w:tc>
        <w:tc>
          <w:tcPr>
            <w:tcW w:w="709" w:type="dxa"/>
            <w:vMerge w:val="restart"/>
          </w:tcPr>
          <w:p w14:paraId="4D4995B3" w14:textId="77777777" w:rsidR="00BC5C6F" w:rsidRPr="004D0505" w:rsidRDefault="00BC5C6F" w:rsidP="00BC5C6F">
            <w:pPr>
              <w:jc w:val="both"/>
              <w:rPr>
                <w:i/>
                <w:iCs/>
                <w:sz w:val="16"/>
                <w:szCs w:val="16"/>
              </w:rPr>
            </w:pPr>
          </w:p>
          <w:p w14:paraId="52BB6905" w14:textId="64312AF3" w:rsidR="00BC5C6F" w:rsidRPr="004D0505" w:rsidRDefault="00BC5C6F" w:rsidP="00BC5C6F">
            <w:pPr>
              <w:jc w:val="both"/>
              <w:rPr>
                <w:i/>
                <w:iCs/>
                <w:sz w:val="16"/>
                <w:szCs w:val="16"/>
              </w:rPr>
            </w:pPr>
            <w:r w:rsidRPr="004D0505">
              <w:rPr>
                <w:i/>
                <w:iCs/>
                <w:sz w:val="16"/>
                <w:szCs w:val="16"/>
              </w:rPr>
              <w:t>0,00</w:t>
            </w:r>
          </w:p>
        </w:tc>
        <w:tc>
          <w:tcPr>
            <w:tcW w:w="1133" w:type="dxa"/>
            <w:vMerge w:val="restart"/>
          </w:tcPr>
          <w:p w14:paraId="6A1F745C" w14:textId="77777777" w:rsidR="00BC5C6F" w:rsidRPr="004D0505" w:rsidRDefault="00BC5C6F" w:rsidP="00BC5C6F">
            <w:pPr>
              <w:jc w:val="both"/>
              <w:rPr>
                <w:bCs/>
                <w:i/>
                <w:iCs/>
                <w:sz w:val="16"/>
                <w:szCs w:val="16"/>
              </w:rPr>
            </w:pPr>
          </w:p>
          <w:p w14:paraId="7AB8CB2A" w14:textId="3B17EFE0" w:rsidR="00BC5C6F" w:rsidRPr="004D0505" w:rsidRDefault="00BC5C6F" w:rsidP="00BC5C6F">
            <w:pPr>
              <w:jc w:val="both"/>
              <w:rPr>
                <w:bCs/>
                <w:i/>
                <w:iCs/>
                <w:sz w:val="16"/>
                <w:szCs w:val="16"/>
              </w:rPr>
            </w:pPr>
            <w:r w:rsidRPr="004D0505">
              <w:rPr>
                <w:bCs/>
                <w:i/>
                <w:iCs/>
                <w:sz w:val="16"/>
                <w:szCs w:val="16"/>
              </w:rPr>
              <w:t>0,00</w:t>
            </w:r>
          </w:p>
        </w:tc>
        <w:tc>
          <w:tcPr>
            <w:tcW w:w="1131" w:type="dxa"/>
            <w:vMerge w:val="restart"/>
          </w:tcPr>
          <w:p w14:paraId="141018B0" w14:textId="72FB8B15" w:rsidR="00BC5C6F" w:rsidRPr="004D0505" w:rsidRDefault="00BC5C6F" w:rsidP="00BC5C6F">
            <w:pPr>
              <w:jc w:val="both"/>
              <w:rPr>
                <w:bCs/>
                <w:i/>
                <w:iCs/>
                <w:sz w:val="16"/>
                <w:szCs w:val="16"/>
              </w:rPr>
            </w:pPr>
          </w:p>
          <w:p w14:paraId="1E570F1C" w14:textId="57C66C68" w:rsidR="00BC5C6F" w:rsidRPr="004D0505" w:rsidRDefault="00BC5C6F" w:rsidP="00BC5C6F">
            <w:pPr>
              <w:jc w:val="both"/>
              <w:rPr>
                <w:bCs/>
                <w:i/>
                <w:iCs/>
                <w:sz w:val="16"/>
                <w:szCs w:val="16"/>
              </w:rPr>
            </w:pPr>
            <w:r w:rsidRPr="004D0505">
              <w:rPr>
                <w:bCs/>
                <w:i/>
                <w:iCs/>
                <w:sz w:val="16"/>
                <w:szCs w:val="16"/>
              </w:rPr>
              <w:t>374 168,30</w:t>
            </w:r>
          </w:p>
        </w:tc>
        <w:tc>
          <w:tcPr>
            <w:tcW w:w="859" w:type="dxa"/>
            <w:vMerge w:val="restart"/>
          </w:tcPr>
          <w:p w14:paraId="4A5AAC7B" w14:textId="77777777" w:rsidR="00BC5C6F" w:rsidRPr="004D0505" w:rsidRDefault="00BC5C6F" w:rsidP="00BC5C6F">
            <w:pPr>
              <w:jc w:val="both"/>
              <w:rPr>
                <w:bCs/>
                <w:i/>
                <w:iCs/>
                <w:sz w:val="16"/>
                <w:szCs w:val="16"/>
              </w:rPr>
            </w:pPr>
          </w:p>
          <w:p w14:paraId="3BFF669D" w14:textId="44FD7412" w:rsidR="00BC5C6F" w:rsidRPr="004D0505" w:rsidRDefault="00BC5C6F" w:rsidP="00BC5C6F">
            <w:pPr>
              <w:jc w:val="both"/>
              <w:rPr>
                <w:bCs/>
                <w:i/>
                <w:iCs/>
                <w:sz w:val="20"/>
              </w:rPr>
            </w:pPr>
            <w:r w:rsidRPr="004D0505">
              <w:rPr>
                <w:bCs/>
                <w:i/>
                <w:iCs/>
                <w:sz w:val="16"/>
                <w:szCs w:val="16"/>
              </w:rPr>
              <w:t>66 029,70</w:t>
            </w:r>
          </w:p>
        </w:tc>
        <w:tc>
          <w:tcPr>
            <w:tcW w:w="1834" w:type="dxa"/>
          </w:tcPr>
          <w:p w14:paraId="5010765E" w14:textId="77777777" w:rsidR="00BC5C6F" w:rsidRDefault="00BC5C6F" w:rsidP="00BC5C6F">
            <w:pPr>
              <w:jc w:val="both"/>
              <w:rPr>
                <w:sz w:val="16"/>
                <w:szCs w:val="16"/>
              </w:rPr>
            </w:pPr>
            <w:r>
              <w:rPr>
                <w:b/>
                <w:bCs/>
                <w:iCs/>
                <w:sz w:val="16"/>
                <w:szCs w:val="16"/>
              </w:rPr>
              <w:t xml:space="preserve">R.S.2.3030 </w:t>
            </w:r>
            <w:r>
              <w:rPr>
                <w:iCs/>
                <w:sz w:val="16"/>
                <w:szCs w:val="16"/>
              </w:rPr>
              <w:t>„</w:t>
            </w:r>
            <w:r>
              <w:rPr>
                <w:sz w:val="16"/>
                <w:szCs w:val="16"/>
              </w:rPr>
              <w:t>Vaikų, pasinaudojusių pavėžėjimo paslaugomis naujai įsigytomis transporto priemonėmis, skaičius per metus“ (</w:t>
            </w:r>
            <w:r>
              <w:rPr>
                <w:i/>
                <w:iCs/>
                <w:sz w:val="16"/>
                <w:szCs w:val="16"/>
              </w:rPr>
              <w:t>asmenys per metus</w:t>
            </w:r>
            <w:r>
              <w:rPr>
                <w:sz w:val="16"/>
                <w:szCs w:val="16"/>
              </w:rPr>
              <w:t>)</w:t>
            </w:r>
          </w:p>
          <w:p w14:paraId="2299CC1E" w14:textId="77777777" w:rsidR="00BC5C6F" w:rsidRDefault="00BC5C6F" w:rsidP="00BC5C6F">
            <w:pPr>
              <w:jc w:val="both"/>
              <w:rPr>
                <w:b/>
                <w:sz w:val="20"/>
              </w:rPr>
            </w:pPr>
          </w:p>
        </w:tc>
        <w:tc>
          <w:tcPr>
            <w:tcW w:w="716" w:type="dxa"/>
          </w:tcPr>
          <w:p w14:paraId="013857D2" w14:textId="77777777" w:rsidR="00BC5C6F" w:rsidRDefault="00BC5C6F" w:rsidP="00BC5C6F">
            <w:pPr>
              <w:jc w:val="both"/>
              <w:rPr>
                <w:bCs/>
                <w:sz w:val="16"/>
                <w:szCs w:val="16"/>
              </w:rPr>
            </w:pPr>
            <w:r>
              <w:rPr>
                <w:bCs/>
                <w:sz w:val="16"/>
                <w:szCs w:val="16"/>
              </w:rPr>
              <w:t>38</w:t>
            </w:r>
          </w:p>
          <w:p w14:paraId="698DBA40" w14:textId="77777777" w:rsidR="00BC5C6F" w:rsidRDefault="00BC5C6F" w:rsidP="00BC5C6F">
            <w:pPr>
              <w:jc w:val="both"/>
              <w:rPr>
                <w:bCs/>
                <w:sz w:val="16"/>
                <w:szCs w:val="16"/>
              </w:rPr>
            </w:pPr>
          </w:p>
          <w:p w14:paraId="7D2F1478" w14:textId="77777777" w:rsidR="00BC5C6F" w:rsidRDefault="00BC5C6F" w:rsidP="00BC5C6F">
            <w:pPr>
              <w:jc w:val="both"/>
              <w:rPr>
                <w:bCs/>
                <w:sz w:val="16"/>
                <w:szCs w:val="16"/>
              </w:rPr>
            </w:pPr>
          </w:p>
          <w:p w14:paraId="1231487E" w14:textId="77777777" w:rsidR="00BC5C6F" w:rsidRDefault="00BC5C6F" w:rsidP="00BC5C6F">
            <w:pPr>
              <w:jc w:val="both"/>
              <w:rPr>
                <w:bCs/>
                <w:sz w:val="16"/>
                <w:szCs w:val="16"/>
              </w:rPr>
            </w:pPr>
          </w:p>
          <w:p w14:paraId="07B6B7DC" w14:textId="77777777" w:rsidR="00BC5C6F" w:rsidRDefault="00BC5C6F" w:rsidP="00BC5C6F">
            <w:pPr>
              <w:jc w:val="both"/>
              <w:rPr>
                <w:bCs/>
                <w:sz w:val="16"/>
                <w:szCs w:val="16"/>
              </w:rPr>
            </w:pPr>
          </w:p>
          <w:p w14:paraId="07B81B3D" w14:textId="77777777" w:rsidR="00BC5C6F" w:rsidRDefault="00BC5C6F" w:rsidP="00BC5C6F">
            <w:pPr>
              <w:jc w:val="both"/>
              <w:rPr>
                <w:bCs/>
                <w:sz w:val="16"/>
                <w:szCs w:val="16"/>
              </w:rPr>
            </w:pPr>
          </w:p>
          <w:p w14:paraId="3CF99BFF" w14:textId="77777777" w:rsidR="00BC5C6F" w:rsidRDefault="00BC5C6F" w:rsidP="00BC5C6F">
            <w:pPr>
              <w:jc w:val="both"/>
              <w:rPr>
                <w:bCs/>
                <w:sz w:val="16"/>
                <w:szCs w:val="16"/>
              </w:rPr>
            </w:pPr>
          </w:p>
          <w:p w14:paraId="4EE25F40" w14:textId="77777777" w:rsidR="00BC5C6F" w:rsidRDefault="00BC5C6F" w:rsidP="00BC5C6F">
            <w:pPr>
              <w:jc w:val="both"/>
              <w:rPr>
                <w:b/>
                <w:sz w:val="20"/>
              </w:rPr>
            </w:pPr>
          </w:p>
        </w:tc>
        <w:tc>
          <w:tcPr>
            <w:tcW w:w="852" w:type="dxa"/>
            <w:vMerge w:val="restart"/>
          </w:tcPr>
          <w:p w14:paraId="5D6CFD61" w14:textId="77777777" w:rsidR="00BC5C6F" w:rsidRDefault="00BC5C6F" w:rsidP="00BC5C6F">
            <w:pPr>
              <w:jc w:val="both"/>
              <w:rPr>
                <w:i/>
                <w:sz w:val="20"/>
              </w:rPr>
            </w:pPr>
          </w:p>
        </w:tc>
        <w:tc>
          <w:tcPr>
            <w:tcW w:w="709" w:type="dxa"/>
            <w:vMerge w:val="restart"/>
          </w:tcPr>
          <w:p w14:paraId="394157FE" w14:textId="77777777" w:rsidR="00BC5C6F" w:rsidRDefault="00BC5C6F" w:rsidP="00BC5C6F">
            <w:pPr>
              <w:jc w:val="both"/>
              <w:rPr>
                <w:b/>
                <w:sz w:val="20"/>
              </w:rPr>
            </w:pPr>
          </w:p>
        </w:tc>
      </w:tr>
      <w:tr w:rsidR="00BC5C6F" w14:paraId="61B00D05" w14:textId="77777777" w:rsidTr="00787B3D">
        <w:trPr>
          <w:trHeight w:val="621"/>
        </w:trPr>
        <w:tc>
          <w:tcPr>
            <w:tcW w:w="1134" w:type="dxa"/>
            <w:vMerge/>
          </w:tcPr>
          <w:p w14:paraId="23EBD132" w14:textId="77777777" w:rsidR="00BC5C6F" w:rsidRDefault="00BC5C6F" w:rsidP="00BC5C6F">
            <w:pPr>
              <w:jc w:val="both"/>
              <w:rPr>
                <w:sz w:val="20"/>
              </w:rPr>
            </w:pPr>
          </w:p>
        </w:tc>
        <w:tc>
          <w:tcPr>
            <w:tcW w:w="852" w:type="dxa"/>
            <w:vMerge/>
          </w:tcPr>
          <w:p w14:paraId="28C5283B" w14:textId="77777777" w:rsidR="00BC5C6F" w:rsidRDefault="00BC5C6F" w:rsidP="00BC5C6F">
            <w:pPr>
              <w:jc w:val="both"/>
              <w:rPr>
                <w:i/>
                <w:sz w:val="20"/>
              </w:rPr>
            </w:pPr>
          </w:p>
        </w:tc>
        <w:tc>
          <w:tcPr>
            <w:tcW w:w="1134" w:type="dxa"/>
            <w:vMerge/>
          </w:tcPr>
          <w:p w14:paraId="2EA53AB3" w14:textId="77777777" w:rsidR="00BC5C6F" w:rsidRDefault="00BC5C6F" w:rsidP="00BC5C6F">
            <w:pPr>
              <w:jc w:val="both"/>
              <w:rPr>
                <w:i/>
                <w:sz w:val="20"/>
              </w:rPr>
            </w:pPr>
          </w:p>
        </w:tc>
        <w:tc>
          <w:tcPr>
            <w:tcW w:w="1134" w:type="dxa"/>
            <w:vMerge/>
          </w:tcPr>
          <w:p w14:paraId="13C9A1A6" w14:textId="77777777" w:rsidR="00BC5C6F" w:rsidRDefault="00BC5C6F" w:rsidP="00BC5C6F">
            <w:pPr>
              <w:jc w:val="both"/>
              <w:rPr>
                <w:b/>
                <w:sz w:val="20"/>
              </w:rPr>
            </w:pPr>
          </w:p>
        </w:tc>
        <w:tc>
          <w:tcPr>
            <w:tcW w:w="708" w:type="dxa"/>
            <w:vMerge/>
          </w:tcPr>
          <w:p w14:paraId="394B0EC2" w14:textId="77777777" w:rsidR="00BC5C6F" w:rsidRDefault="00BC5C6F" w:rsidP="00BC5C6F">
            <w:pPr>
              <w:jc w:val="both"/>
              <w:rPr>
                <w:i/>
                <w:sz w:val="20"/>
              </w:rPr>
            </w:pPr>
          </w:p>
        </w:tc>
        <w:tc>
          <w:tcPr>
            <w:tcW w:w="946" w:type="dxa"/>
            <w:vMerge/>
          </w:tcPr>
          <w:p w14:paraId="0F81FDD3" w14:textId="77777777" w:rsidR="00BC5C6F" w:rsidRDefault="00BC5C6F" w:rsidP="00BC5C6F">
            <w:pPr>
              <w:jc w:val="both"/>
              <w:rPr>
                <w:b/>
                <w:sz w:val="20"/>
              </w:rPr>
            </w:pPr>
          </w:p>
        </w:tc>
        <w:tc>
          <w:tcPr>
            <w:tcW w:w="999" w:type="dxa"/>
            <w:vMerge/>
          </w:tcPr>
          <w:p w14:paraId="08F336DC" w14:textId="77777777" w:rsidR="00BC5C6F" w:rsidRDefault="00BC5C6F" w:rsidP="00BC5C6F">
            <w:pPr>
              <w:jc w:val="both"/>
              <w:rPr>
                <w:i/>
                <w:sz w:val="20"/>
              </w:rPr>
            </w:pPr>
          </w:p>
        </w:tc>
        <w:tc>
          <w:tcPr>
            <w:tcW w:w="1169" w:type="dxa"/>
            <w:vMerge/>
          </w:tcPr>
          <w:p w14:paraId="758C5A07" w14:textId="77777777" w:rsidR="00BC5C6F" w:rsidRDefault="00BC5C6F" w:rsidP="00BC5C6F">
            <w:pPr>
              <w:jc w:val="both"/>
              <w:rPr>
                <w:bCs/>
                <w:i/>
                <w:iCs/>
                <w:sz w:val="16"/>
                <w:szCs w:val="16"/>
              </w:rPr>
            </w:pPr>
          </w:p>
        </w:tc>
        <w:tc>
          <w:tcPr>
            <w:tcW w:w="709" w:type="dxa"/>
            <w:vMerge/>
          </w:tcPr>
          <w:p w14:paraId="2466C305" w14:textId="77777777" w:rsidR="00BC5C6F" w:rsidRDefault="00BC5C6F" w:rsidP="00BC5C6F">
            <w:pPr>
              <w:jc w:val="both"/>
              <w:rPr>
                <w:bCs/>
                <w:sz w:val="16"/>
                <w:szCs w:val="16"/>
              </w:rPr>
            </w:pPr>
          </w:p>
        </w:tc>
        <w:tc>
          <w:tcPr>
            <w:tcW w:w="1133" w:type="dxa"/>
            <w:vMerge/>
          </w:tcPr>
          <w:p w14:paraId="15544FB1" w14:textId="77777777" w:rsidR="00BC5C6F" w:rsidRDefault="00BC5C6F" w:rsidP="00BC5C6F">
            <w:pPr>
              <w:jc w:val="both"/>
              <w:rPr>
                <w:bCs/>
                <w:sz w:val="16"/>
                <w:szCs w:val="16"/>
              </w:rPr>
            </w:pPr>
          </w:p>
        </w:tc>
        <w:tc>
          <w:tcPr>
            <w:tcW w:w="1131" w:type="dxa"/>
            <w:vMerge/>
          </w:tcPr>
          <w:p w14:paraId="5E81E79B" w14:textId="77777777" w:rsidR="00BC5C6F" w:rsidRDefault="00BC5C6F" w:rsidP="00BC5C6F">
            <w:pPr>
              <w:jc w:val="both"/>
              <w:rPr>
                <w:bCs/>
                <w:i/>
                <w:sz w:val="16"/>
                <w:szCs w:val="16"/>
              </w:rPr>
            </w:pPr>
          </w:p>
        </w:tc>
        <w:tc>
          <w:tcPr>
            <w:tcW w:w="859" w:type="dxa"/>
            <w:vMerge/>
          </w:tcPr>
          <w:p w14:paraId="389F08E4" w14:textId="77777777" w:rsidR="00BC5C6F" w:rsidRDefault="00BC5C6F" w:rsidP="00BC5C6F">
            <w:pPr>
              <w:jc w:val="both"/>
              <w:rPr>
                <w:iCs/>
                <w:sz w:val="16"/>
                <w:szCs w:val="16"/>
              </w:rPr>
            </w:pPr>
          </w:p>
        </w:tc>
        <w:tc>
          <w:tcPr>
            <w:tcW w:w="1834" w:type="dxa"/>
          </w:tcPr>
          <w:p w14:paraId="4824D5AA" w14:textId="77777777" w:rsidR="00BC5C6F" w:rsidRDefault="00BC5C6F" w:rsidP="00BC5C6F">
            <w:pPr>
              <w:ind w:firstLine="38"/>
              <w:jc w:val="both"/>
              <w:rPr>
                <w:b/>
                <w:bCs/>
                <w:iCs/>
                <w:sz w:val="16"/>
                <w:szCs w:val="16"/>
              </w:rPr>
            </w:pPr>
            <w:r>
              <w:rPr>
                <w:b/>
                <w:bCs/>
                <w:iCs/>
                <w:sz w:val="16"/>
                <w:szCs w:val="16"/>
              </w:rPr>
              <w:t>P.S.2.1029</w:t>
            </w:r>
            <w:r>
              <w:rPr>
                <w:iCs/>
                <w:sz w:val="16"/>
                <w:szCs w:val="16"/>
              </w:rPr>
              <w:t xml:space="preserve"> „Tikslinės transporto priemonės“ (</w:t>
            </w:r>
            <w:r>
              <w:rPr>
                <w:i/>
                <w:sz w:val="16"/>
                <w:szCs w:val="16"/>
              </w:rPr>
              <w:t>skaičius</w:t>
            </w:r>
            <w:r>
              <w:rPr>
                <w:iCs/>
                <w:sz w:val="16"/>
                <w:szCs w:val="16"/>
              </w:rPr>
              <w:t>)</w:t>
            </w:r>
          </w:p>
        </w:tc>
        <w:tc>
          <w:tcPr>
            <w:tcW w:w="716" w:type="dxa"/>
          </w:tcPr>
          <w:p w14:paraId="4825B57F" w14:textId="77777777" w:rsidR="00BC5C6F" w:rsidRDefault="00BC5C6F" w:rsidP="00BC5C6F">
            <w:pPr>
              <w:jc w:val="both"/>
              <w:rPr>
                <w:bCs/>
                <w:sz w:val="16"/>
                <w:szCs w:val="16"/>
              </w:rPr>
            </w:pPr>
            <w:r>
              <w:rPr>
                <w:bCs/>
                <w:sz w:val="16"/>
                <w:szCs w:val="16"/>
              </w:rPr>
              <w:t>2</w:t>
            </w:r>
          </w:p>
        </w:tc>
        <w:tc>
          <w:tcPr>
            <w:tcW w:w="852" w:type="dxa"/>
            <w:vMerge/>
          </w:tcPr>
          <w:p w14:paraId="69B0A1B3" w14:textId="77777777" w:rsidR="00BC5C6F" w:rsidRDefault="00BC5C6F" w:rsidP="00BC5C6F">
            <w:pPr>
              <w:jc w:val="both"/>
              <w:rPr>
                <w:i/>
                <w:sz w:val="20"/>
              </w:rPr>
            </w:pPr>
          </w:p>
        </w:tc>
        <w:tc>
          <w:tcPr>
            <w:tcW w:w="709" w:type="dxa"/>
            <w:vMerge/>
          </w:tcPr>
          <w:p w14:paraId="383844B1" w14:textId="77777777" w:rsidR="00BC5C6F" w:rsidRDefault="00BC5C6F" w:rsidP="00BC5C6F">
            <w:pPr>
              <w:jc w:val="both"/>
              <w:rPr>
                <w:b/>
                <w:sz w:val="20"/>
              </w:rPr>
            </w:pPr>
          </w:p>
        </w:tc>
      </w:tr>
      <w:tr w:rsidR="00BC5C6F" w14:paraId="1DCC0128" w14:textId="77777777" w:rsidTr="00787B3D">
        <w:tc>
          <w:tcPr>
            <w:tcW w:w="1134" w:type="dxa"/>
            <w:shd w:val="clear" w:color="auto" w:fill="EFEFEF" w:themeFill="accent2" w:themeFillTint="33"/>
          </w:tcPr>
          <w:p w14:paraId="39F06709" w14:textId="77777777" w:rsidR="00BC5C6F" w:rsidRDefault="00BC5C6F" w:rsidP="00BC5C6F">
            <w:pPr>
              <w:jc w:val="both"/>
              <w:rPr>
                <w:sz w:val="16"/>
                <w:szCs w:val="16"/>
              </w:rPr>
            </w:pPr>
            <w:r>
              <w:rPr>
                <w:sz w:val="16"/>
                <w:szCs w:val="16"/>
              </w:rPr>
              <w:t xml:space="preserve">2.3. </w:t>
            </w:r>
          </w:p>
          <w:p w14:paraId="56ADA587" w14:textId="77777777" w:rsidR="00BC5C6F" w:rsidRDefault="00BC5C6F" w:rsidP="00BC5C6F">
            <w:pPr>
              <w:jc w:val="both"/>
              <w:rPr>
                <w:sz w:val="16"/>
                <w:szCs w:val="16"/>
              </w:rPr>
            </w:pPr>
            <w:r>
              <w:rPr>
                <w:sz w:val="16"/>
                <w:szCs w:val="16"/>
              </w:rPr>
              <w:t>Bendrojo ugdymo įstaigų prieinamumo didinimas Molėtų rajono savivaldybėje</w:t>
            </w:r>
          </w:p>
        </w:tc>
        <w:tc>
          <w:tcPr>
            <w:tcW w:w="852" w:type="dxa"/>
            <w:shd w:val="clear" w:color="auto" w:fill="EFEFEF" w:themeFill="accent2" w:themeFillTint="33"/>
          </w:tcPr>
          <w:p w14:paraId="5EB3FD0A" w14:textId="77777777" w:rsidR="00BC5C6F" w:rsidRDefault="00BC5C6F" w:rsidP="00BC5C6F">
            <w:pPr>
              <w:jc w:val="both"/>
              <w:rPr>
                <w:i/>
                <w:sz w:val="20"/>
              </w:rPr>
            </w:pPr>
            <w:r>
              <w:rPr>
                <w:i/>
                <w:sz w:val="16"/>
                <w:szCs w:val="16"/>
              </w:rPr>
              <w:t>Nepildoma</w:t>
            </w:r>
          </w:p>
        </w:tc>
        <w:tc>
          <w:tcPr>
            <w:tcW w:w="1134" w:type="dxa"/>
            <w:shd w:val="clear" w:color="auto" w:fill="EFEFEF" w:themeFill="accent2" w:themeFillTint="33"/>
          </w:tcPr>
          <w:p w14:paraId="39FF5009" w14:textId="77777777" w:rsidR="00BC5C6F" w:rsidRDefault="00BC5C6F" w:rsidP="00BC5C6F">
            <w:pPr>
              <w:jc w:val="both"/>
              <w:rPr>
                <w:i/>
                <w:sz w:val="20"/>
              </w:rPr>
            </w:pPr>
            <w:r>
              <w:rPr>
                <w:bCs/>
                <w:sz w:val="16"/>
                <w:szCs w:val="16"/>
              </w:rPr>
              <w:t>Molėtų rajono savivaldybės administracija</w:t>
            </w:r>
          </w:p>
        </w:tc>
        <w:tc>
          <w:tcPr>
            <w:tcW w:w="1134" w:type="dxa"/>
            <w:shd w:val="clear" w:color="auto" w:fill="EFEFEF" w:themeFill="accent2" w:themeFillTint="33"/>
          </w:tcPr>
          <w:p w14:paraId="12AE3639" w14:textId="4EEDBD69" w:rsidR="00BC5C6F" w:rsidRPr="00AD6BD4" w:rsidRDefault="00BC5C6F" w:rsidP="00BC5C6F">
            <w:pPr>
              <w:jc w:val="both"/>
              <w:rPr>
                <w:bCs/>
                <w:sz w:val="20"/>
              </w:rPr>
            </w:pPr>
            <w:r w:rsidRPr="00AD6BD4">
              <w:rPr>
                <w:bCs/>
                <w:sz w:val="16"/>
                <w:szCs w:val="16"/>
              </w:rPr>
              <w:t>Molėtų pradinė mokykla, Molėtų r. Alantos gimnazija, Molėtų r. Giedraičių Antano Jaroševičiaus gimnazija</w:t>
            </w:r>
          </w:p>
        </w:tc>
        <w:tc>
          <w:tcPr>
            <w:tcW w:w="708" w:type="dxa"/>
            <w:shd w:val="clear" w:color="auto" w:fill="EFEFEF" w:themeFill="accent2" w:themeFillTint="33"/>
          </w:tcPr>
          <w:p w14:paraId="4062F117" w14:textId="77777777" w:rsidR="00BC5C6F" w:rsidRPr="00897D05" w:rsidRDefault="00BC5C6F" w:rsidP="00BC5C6F">
            <w:pPr>
              <w:jc w:val="both"/>
              <w:rPr>
                <w:i/>
                <w:sz w:val="20"/>
              </w:rPr>
            </w:pPr>
            <w:r w:rsidRPr="00897D05">
              <w:rPr>
                <w:i/>
                <w:sz w:val="16"/>
                <w:szCs w:val="16"/>
              </w:rPr>
              <w:t>Nepildoma</w:t>
            </w:r>
          </w:p>
        </w:tc>
        <w:tc>
          <w:tcPr>
            <w:tcW w:w="946" w:type="dxa"/>
            <w:shd w:val="clear" w:color="auto" w:fill="EFEFEF" w:themeFill="accent2" w:themeFillTint="33"/>
          </w:tcPr>
          <w:p w14:paraId="2EC7C4AA" w14:textId="61656A84" w:rsidR="00BC5C6F" w:rsidRPr="00897D05" w:rsidRDefault="00BC5C6F" w:rsidP="00BC5C6F">
            <w:pPr>
              <w:jc w:val="both"/>
              <w:rPr>
                <w:b/>
                <w:sz w:val="20"/>
              </w:rPr>
            </w:pPr>
            <w:r w:rsidRPr="00897D05">
              <w:rPr>
                <w:iCs/>
                <w:sz w:val="16"/>
                <w:szCs w:val="16"/>
              </w:rPr>
              <w:t>Taip</w:t>
            </w:r>
            <w:r w:rsidR="0080298E" w:rsidRPr="00897D05">
              <w:rPr>
                <w:iCs/>
                <w:sz w:val="16"/>
                <w:szCs w:val="16"/>
              </w:rPr>
              <w:t>, DV, I, LGV.</w:t>
            </w:r>
          </w:p>
        </w:tc>
        <w:tc>
          <w:tcPr>
            <w:tcW w:w="999" w:type="dxa"/>
            <w:shd w:val="clear" w:color="auto" w:fill="EFEFEF" w:themeFill="accent2" w:themeFillTint="33"/>
          </w:tcPr>
          <w:p w14:paraId="40D08845" w14:textId="77777777" w:rsidR="00BC5C6F" w:rsidRDefault="00BC5C6F" w:rsidP="00BC5C6F">
            <w:pPr>
              <w:jc w:val="both"/>
              <w:rPr>
                <w:i/>
                <w:sz w:val="20"/>
              </w:rPr>
            </w:pPr>
            <w:r>
              <w:rPr>
                <w:i/>
                <w:sz w:val="16"/>
                <w:szCs w:val="16"/>
              </w:rPr>
              <w:t>Nepildoma</w:t>
            </w:r>
          </w:p>
        </w:tc>
        <w:tc>
          <w:tcPr>
            <w:tcW w:w="1169" w:type="dxa"/>
            <w:shd w:val="clear" w:color="auto" w:fill="EFEFEF" w:themeFill="accent2" w:themeFillTint="33"/>
          </w:tcPr>
          <w:p w14:paraId="1B08A918" w14:textId="1AF805DC" w:rsidR="00BC5C6F" w:rsidRPr="004D0505" w:rsidRDefault="00BC5C6F" w:rsidP="00BC5C6F">
            <w:pPr>
              <w:jc w:val="both"/>
              <w:rPr>
                <w:b/>
                <w:sz w:val="16"/>
                <w:szCs w:val="16"/>
              </w:rPr>
            </w:pPr>
            <w:r w:rsidRPr="004D0505">
              <w:rPr>
                <w:b/>
                <w:bCs/>
                <w:sz w:val="16"/>
                <w:szCs w:val="16"/>
              </w:rPr>
              <w:t>483 647,06</w:t>
            </w:r>
          </w:p>
        </w:tc>
        <w:tc>
          <w:tcPr>
            <w:tcW w:w="709" w:type="dxa"/>
            <w:shd w:val="clear" w:color="auto" w:fill="EFEFEF" w:themeFill="accent2" w:themeFillTint="33"/>
          </w:tcPr>
          <w:p w14:paraId="364BB205" w14:textId="77777777" w:rsidR="00BC5C6F" w:rsidRPr="004D0505" w:rsidRDefault="00BC5C6F" w:rsidP="00BC5C6F">
            <w:pPr>
              <w:jc w:val="both"/>
              <w:rPr>
                <w:sz w:val="16"/>
                <w:szCs w:val="16"/>
              </w:rPr>
            </w:pPr>
            <w:r w:rsidRPr="004D0505">
              <w:rPr>
                <w:sz w:val="16"/>
                <w:szCs w:val="16"/>
              </w:rPr>
              <w:t>0,00</w:t>
            </w:r>
          </w:p>
        </w:tc>
        <w:tc>
          <w:tcPr>
            <w:tcW w:w="1133" w:type="dxa"/>
            <w:shd w:val="clear" w:color="auto" w:fill="EFEFEF" w:themeFill="accent2" w:themeFillTint="33"/>
          </w:tcPr>
          <w:p w14:paraId="10F93B6B" w14:textId="77777777" w:rsidR="00BC5C6F" w:rsidRPr="004D0505" w:rsidRDefault="00BC5C6F" w:rsidP="00BC5C6F">
            <w:pPr>
              <w:jc w:val="both"/>
              <w:rPr>
                <w:b/>
                <w:bCs/>
                <w:iCs/>
                <w:sz w:val="16"/>
                <w:szCs w:val="16"/>
              </w:rPr>
            </w:pPr>
            <w:r w:rsidRPr="004D0505">
              <w:rPr>
                <w:b/>
                <w:bCs/>
                <w:iCs/>
                <w:sz w:val="16"/>
                <w:szCs w:val="16"/>
              </w:rPr>
              <w:t>0,00</w:t>
            </w:r>
          </w:p>
          <w:p w14:paraId="446923EE" w14:textId="77777777" w:rsidR="00BC5C6F" w:rsidRPr="004D0505" w:rsidRDefault="00BC5C6F" w:rsidP="00BC5C6F">
            <w:pPr>
              <w:jc w:val="both"/>
              <w:rPr>
                <w:b/>
                <w:i/>
                <w:sz w:val="20"/>
              </w:rPr>
            </w:pPr>
          </w:p>
        </w:tc>
        <w:tc>
          <w:tcPr>
            <w:tcW w:w="1131" w:type="dxa"/>
            <w:shd w:val="clear" w:color="auto" w:fill="EFEFEF" w:themeFill="accent2" w:themeFillTint="33"/>
          </w:tcPr>
          <w:p w14:paraId="109433CF" w14:textId="5D13C644" w:rsidR="00BC5C6F" w:rsidRPr="004D0505" w:rsidRDefault="00BC5C6F" w:rsidP="00BC5C6F">
            <w:pPr>
              <w:jc w:val="both"/>
              <w:rPr>
                <w:b/>
                <w:bCs/>
                <w:sz w:val="16"/>
                <w:szCs w:val="16"/>
              </w:rPr>
            </w:pPr>
            <w:r w:rsidRPr="004D0505">
              <w:rPr>
                <w:b/>
                <w:bCs/>
                <w:sz w:val="16"/>
                <w:szCs w:val="16"/>
              </w:rPr>
              <w:t>411 100,00</w:t>
            </w:r>
          </w:p>
        </w:tc>
        <w:tc>
          <w:tcPr>
            <w:tcW w:w="859" w:type="dxa"/>
            <w:shd w:val="clear" w:color="auto" w:fill="EFEFEF" w:themeFill="accent2" w:themeFillTint="33"/>
          </w:tcPr>
          <w:p w14:paraId="479313DF" w14:textId="77777777" w:rsidR="00BC5C6F" w:rsidRPr="004D0505" w:rsidRDefault="00BC5C6F" w:rsidP="00BC5C6F">
            <w:pPr>
              <w:jc w:val="both"/>
              <w:rPr>
                <w:b/>
                <w:bCs/>
                <w:sz w:val="16"/>
                <w:szCs w:val="16"/>
              </w:rPr>
            </w:pPr>
            <w:r w:rsidRPr="004D0505">
              <w:rPr>
                <w:b/>
                <w:bCs/>
                <w:sz w:val="16"/>
                <w:szCs w:val="16"/>
              </w:rPr>
              <w:t>72 547,06</w:t>
            </w:r>
          </w:p>
          <w:p w14:paraId="5D9FD503" w14:textId="77777777" w:rsidR="00BC5C6F" w:rsidRPr="004D0505" w:rsidRDefault="00BC5C6F" w:rsidP="00BC5C6F">
            <w:pPr>
              <w:jc w:val="both"/>
              <w:rPr>
                <w:b/>
                <w:bCs/>
                <w:iCs/>
                <w:sz w:val="16"/>
                <w:szCs w:val="16"/>
              </w:rPr>
            </w:pPr>
          </w:p>
          <w:p w14:paraId="75F09843" w14:textId="77777777" w:rsidR="00BC5C6F" w:rsidRPr="004D0505" w:rsidRDefault="00BC5C6F" w:rsidP="00BC5C6F">
            <w:pPr>
              <w:jc w:val="both"/>
              <w:rPr>
                <w:b/>
                <w:sz w:val="20"/>
              </w:rPr>
            </w:pPr>
          </w:p>
        </w:tc>
        <w:tc>
          <w:tcPr>
            <w:tcW w:w="1834" w:type="dxa"/>
            <w:shd w:val="clear" w:color="auto" w:fill="EFEFEF" w:themeFill="accent2" w:themeFillTint="33"/>
          </w:tcPr>
          <w:p w14:paraId="2A0E37D4" w14:textId="77777777" w:rsidR="00BC5C6F" w:rsidRDefault="00BC5C6F" w:rsidP="00BC5C6F">
            <w:pPr>
              <w:jc w:val="both"/>
              <w:rPr>
                <w:b/>
                <w:sz w:val="20"/>
              </w:rPr>
            </w:pPr>
          </w:p>
        </w:tc>
        <w:tc>
          <w:tcPr>
            <w:tcW w:w="716" w:type="dxa"/>
            <w:shd w:val="clear" w:color="auto" w:fill="EFEFEF" w:themeFill="accent2" w:themeFillTint="33"/>
          </w:tcPr>
          <w:p w14:paraId="7E8092A8" w14:textId="77777777" w:rsidR="00BC5C6F" w:rsidRDefault="00BC5C6F" w:rsidP="00BC5C6F">
            <w:pPr>
              <w:jc w:val="both"/>
              <w:rPr>
                <w:b/>
                <w:sz w:val="20"/>
              </w:rPr>
            </w:pPr>
          </w:p>
        </w:tc>
        <w:tc>
          <w:tcPr>
            <w:tcW w:w="852" w:type="dxa"/>
            <w:shd w:val="clear" w:color="auto" w:fill="EFEFEF" w:themeFill="accent2" w:themeFillTint="33"/>
          </w:tcPr>
          <w:p w14:paraId="258744A6" w14:textId="77777777" w:rsidR="00BC5C6F" w:rsidRDefault="00BC5C6F" w:rsidP="00BC5C6F">
            <w:pPr>
              <w:jc w:val="both"/>
              <w:rPr>
                <w:iCs/>
                <w:sz w:val="16"/>
                <w:szCs w:val="16"/>
              </w:rPr>
            </w:pPr>
            <w:r>
              <w:rPr>
                <w:iCs/>
                <w:sz w:val="16"/>
                <w:szCs w:val="16"/>
              </w:rPr>
              <w:t xml:space="preserve">2024 m. I </w:t>
            </w:r>
            <w:proofErr w:type="spellStart"/>
            <w:r>
              <w:rPr>
                <w:iCs/>
                <w:sz w:val="16"/>
                <w:szCs w:val="16"/>
              </w:rPr>
              <w:t>ketv</w:t>
            </w:r>
            <w:proofErr w:type="spellEnd"/>
            <w:r>
              <w:rPr>
                <w:iCs/>
                <w:sz w:val="16"/>
                <w:szCs w:val="16"/>
              </w:rPr>
              <w:t>.</w:t>
            </w:r>
          </w:p>
        </w:tc>
        <w:tc>
          <w:tcPr>
            <w:tcW w:w="709" w:type="dxa"/>
            <w:shd w:val="clear" w:color="auto" w:fill="EFEFEF" w:themeFill="accent2" w:themeFillTint="33"/>
          </w:tcPr>
          <w:p w14:paraId="51615378" w14:textId="77777777" w:rsidR="00BC5C6F" w:rsidRDefault="00BC5C6F" w:rsidP="00BC5C6F">
            <w:pPr>
              <w:jc w:val="both"/>
              <w:rPr>
                <w:iCs/>
                <w:sz w:val="16"/>
                <w:szCs w:val="16"/>
              </w:rPr>
            </w:pPr>
            <w:r>
              <w:rPr>
                <w:iCs/>
                <w:sz w:val="16"/>
                <w:szCs w:val="16"/>
              </w:rPr>
              <w:t xml:space="preserve">2025 m. II </w:t>
            </w:r>
            <w:proofErr w:type="spellStart"/>
            <w:r>
              <w:rPr>
                <w:iCs/>
                <w:sz w:val="16"/>
                <w:szCs w:val="16"/>
              </w:rPr>
              <w:t>ketv</w:t>
            </w:r>
            <w:proofErr w:type="spellEnd"/>
            <w:r>
              <w:rPr>
                <w:iCs/>
                <w:sz w:val="16"/>
                <w:szCs w:val="16"/>
              </w:rPr>
              <w:t>.</w:t>
            </w:r>
          </w:p>
        </w:tc>
      </w:tr>
      <w:tr w:rsidR="00BC5C6F" w14:paraId="3AFA2AD6" w14:textId="77777777" w:rsidTr="00787B3D">
        <w:trPr>
          <w:trHeight w:val="1144"/>
        </w:trPr>
        <w:tc>
          <w:tcPr>
            <w:tcW w:w="1134" w:type="dxa"/>
            <w:vMerge w:val="restart"/>
          </w:tcPr>
          <w:p w14:paraId="365517D9" w14:textId="77777777" w:rsidR="00BC5C6F" w:rsidRDefault="00BC5C6F" w:rsidP="00BC5C6F">
            <w:pPr>
              <w:jc w:val="both"/>
              <w:rPr>
                <w:sz w:val="20"/>
              </w:rPr>
            </w:pPr>
          </w:p>
        </w:tc>
        <w:tc>
          <w:tcPr>
            <w:tcW w:w="852" w:type="dxa"/>
            <w:vMerge w:val="restart"/>
          </w:tcPr>
          <w:p w14:paraId="7980C222" w14:textId="77777777" w:rsidR="00BC5C6F" w:rsidRDefault="00BC5C6F" w:rsidP="00BC5C6F">
            <w:pPr>
              <w:jc w:val="both"/>
              <w:rPr>
                <w:i/>
                <w:sz w:val="20"/>
              </w:rPr>
            </w:pPr>
          </w:p>
        </w:tc>
        <w:tc>
          <w:tcPr>
            <w:tcW w:w="1134" w:type="dxa"/>
            <w:vMerge w:val="restart"/>
          </w:tcPr>
          <w:p w14:paraId="5BA49E8B" w14:textId="77777777" w:rsidR="00BC5C6F" w:rsidRDefault="00BC5C6F" w:rsidP="00BC5C6F">
            <w:pPr>
              <w:jc w:val="both"/>
              <w:rPr>
                <w:i/>
                <w:sz w:val="20"/>
              </w:rPr>
            </w:pPr>
          </w:p>
        </w:tc>
        <w:tc>
          <w:tcPr>
            <w:tcW w:w="1134" w:type="dxa"/>
            <w:vMerge w:val="restart"/>
          </w:tcPr>
          <w:p w14:paraId="55630EA4" w14:textId="77777777" w:rsidR="00BC5C6F" w:rsidRDefault="00BC5C6F" w:rsidP="00BC5C6F">
            <w:pPr>
              <w:jc w:val="both"/>
              <w:rPr>
                <w:b/>
                <w:sz w:val="20"/>
              </w:rPr>
            </w:pPr>
          </w:p>
        </w:tc>
        <w:tc>
          <w:tcPr>
            <w:tcW w:w="708" w:type="dxa"/>
            <w:vMerge w:val="restart"/>
          </w:tcPr>
          <w:p w14:paraId="543582BE" w14:textId="77777777" w:rsidR="00BC5C6F" w:rsidRDefault="00BC5C6F" w:rsidP="00BC5C6F">
            <w:pPr>
              <w:jc w:val="both"/>
              <w:rPr>
                <w:i/>
                <w:sz w:val="20"/>
              </w:rPr>
            </w:pPr>
          </w:p>
        </w:tc>
        <w:tc>
          <w:tcPr>
            <w:tcW w:w="946" w:type="dxa"/>
            <w:vMerge w:val="restart"/>
          </w:tcPr>
          <w:p w14:paraId="23E592B5" w14:textId="77777777" w:rsidR="00BC5C6F" w:rsidRDefault="00BC5C6F" w:rsidP="00BC5C6F">
            <w:pPr>
              <w:jc w:val="both"/>
              <w:rPr>
                <w:b/>
                <w:sz w:val="20"/>
              </w:rPr>
            </w:pPr>
          </w:p>
        </w:tc>
        <w:tc>
          <w:tcPr>
            <w:tcW w:w="999" w:type="dxa"/>
            <w:vMerge w:val="restart"/>
          </w:tcPr>
          <w:p w14:paraId="393A01DF" w14:textId="77777777" w:rsidR="00BC5C6F" w:rsidRDefault="00BC5C6F" w:rsidP="00BC5C6F">
            <w:pPr>
              <w:jc w:val="both"/>
              <w:rPr>
                <w:i/>
                <w:sz w:val="20"/>
              </w:rPr>
            </w:pPr>
          </w:p>
        </w:tc>
        <w:tc>
          <w:tcPr>
            <w:tcW w:w="1169" w:type="dxa"/>
            <w:vMerge w:val="restart"/>
          </w:tcPr>
          <w:p w14:paraId="016692DF" w14:textId="77777777" w:rsidR="00BC5C6F" w:rsidRDefault="00BC5C6F" w:rsidP="00BC5C6F">
            <w:pPr>
              <w:jc w:val="both"/>
              <w:rPr>
                <w:bCs/>
                <w:i/>
                <w:iCs/>
                <w:sz w:val="16"/>
                <w:szCs w:val="16"/>
              </w:rPr>
            </w:pPr>
            <w:r>
              <w:rPr>
                <w:bCs/>
                <w:i/>
                <w:iCs/>
                <w:sz w:val="16"/>
                <w:szCs w:val="16"/>
              </w:rPr>
              <w:t>256 000,00</w:t>
            </w:r>
          </w:p>
        </w:tc>
        <w:tc>
          <w:tcPr>
            <w:tcW w:w="709" w:type="dxa"/>
            <w:vMerge w:val="restart"/>
          </w:tcPr>
          <w:p w14:paraId="571D13BB" w14:textId="77777777" w:rsidR="00BC5C6F" w:rsidRDefault="00BC5C6F" w:rsidP="00BC5C6F">
            <w:pPr>
              <w:jc w:val="both"/>
              <w:rPr>
                <w:bCs/>
                <w:i/>
                <w:iCs/>
                <w:sz w:val="16"/>
                <w:szCs w:val="16"/>
              </w:rPr>
            </w:pPr>
            <w:r>
              <w:rPr>
                <w:bCs/>
                <w:i/>
                <w:iCs/>
                <w:sz w:val="16"/>
                <w:szCs w:val="16"/>
              </w:rPr>
              <w:t>0,00</w:t>
            </w:r>
          </w:p>
        </w:tc>
        <w:tc>
          <w:tcPr>
            <w:tcW w:w="1133" w:type="dxa"/>
            <w:vMerge w:val="restart"/>
          </w:tcPr>
          <w:p w14:paraId="118AD8E9" w14:textId="77777777" w:rsidR="00BC5C6F" w:rsidRDefault="00BC5C6F" w:rsidP="00BC5C6F">
            <w:pPr>
              <w:jc w:val="both"/>
              <w:rPr>
                <w:bCs/>
                <w:i/>
                <w:iCs/>
                <w:sz w:val="16"/>
                <w:szCs w:val="16"/>
              </w:rPr>
            </w:pPr>
            <w:r>
              <w:rPr>
                <w:bCs/>
                <w:i/>
                <w:iCs/>
                <w:sz w:val="16"/>
                <w:szCs w:val="16"/>
              </w:rPr>
              <w:t>0,00</w:t>
            </w:r>
          </w:p>
          <w:p w14:paraId="16B017C6" w14:textId="77777777" w:rsidR="00BC5C6F" w:rsidRDefault="00BC5C6F" w:rsidP="00BC5C6F">
            <w:pPr>
              <w:jc w:val="both"/>
              <w:rPr>
                <w:bCs/>
                <w:i/>
                <w:iCs/>
                <w:sz w:val="20"/>
              </w:rPr>
            </w:pPr>
          </w:p>
        </w:tc>
        <w:tc>
          <w:tcPr>
            <w:tcW w:w="1131" w:type="dxa"/>
            <w:vMerge w:val="restart"/>
          </w:tcPr>
          <w:p w14:paraId="7C8CB216" w14:textId="77777777" w:rsidR="00BC5C6F" w:rsidRDefault="00BC5C6F" w:rsidP="00BC5C6F">
            <w:pPr>
              <w:jc w:val="both"/>
              <w:rPr>
                <w:bCs/>
                <w:i/>
                <w:iCs/>
                <w:sz w:val="16"/>
                <w:szCs w:val="16"/>
              </w:rPr>
            </w:pPr>
            <w:r>
              <w:rPr>
                <w:bCs/>
                <w:i/>
                <w:iCs/>
                <w:sz w:val="16"/>
                <w:szCs w:val="16"/>
              </w:rPr>
              <w:t>217 600,00</w:t>
            </w:r>
          </w:p>
        </w:tc>
        <w:tc>
          <w:tcPr>
            <w:tcW w:w="859" w:type="dxa"/>
            <w:vMerge w:val="restart"/>
          </w:tcPr>
          <w:p w14:paraId="3C98E7CF" w14:textId="77777777" w:rsidR="00BC5C6F" w:rsidRDefault="00BC5C6F" w:rsidP="00BC5C6F">
            <w:pPr>
              <w:jc w:val="both"/>
              <w:rPr>
                <w:bCs/>
                <w:i/>
                <w:iCs/>
                <w:sz w:val="16"/>
                <w:szCs w:val="16"/>
              </w:rPr>
            </w:pPr>
            <w:r>
              <w:rPr>
                <w:bCs/>
                <w:i/>
                <w:iCs/>
                <w:sz w:val="16"/>
                <w:szCs w:val="16"/>
              </w:rPr>
              <w:t>38 400,00</w:t>
            </w:r>
          </w:p>
          <w:p w14:paraId="5101C6BE" w14:textId="77777777" w:rsidR="00BC5C6F" w:rsidRDefault="00BC5C6F" w:rsidP="00BC5C6F">
            <w:pPr>
              <w:jc w:val="both"/>
              <w:rPr>
                <w:bCs/>
                <w:i/>
                <w:iCs/>
                <w:sz w:val="20"/>
              </w:rPr>
            </w:pPr>
          </w:p>
        </w:tc>
        <w:tc>
          <w:tcPr>
            <w:tcW w:w="1834" w:type="dxa"/>
          </w:tcPr>
          <w:p w14:paraId="4C3238FF" w14:textId="77777777" w:rsidR="00BC5C6F" w:rsidRDefault="00BC5C6F" w:rsidP="00BC5C6F">
            <w:pPr>
              <w:jc w:val="both"/>
              <w:rPr>
                <w:i/>
                <w:sz w:val="16"/>
                <w:szCs w:val="16"/>
              </w:rPr>
            </w:pPr>
            <w:r>
              <w:rPr>
                <w:b/>
                <w:bCs/>
                <w:iCs/>
                <w:sz w:val="16"/>
                <w:szCs w:val="16"/>
              </w:rPr>
              <w:t xml:space="preserve">R.B.2.2071 </w:t>
            </w:r>
            <w:r>
              <w:rPr>
                <w:iCs/>
                <w:sz w:val="16"/>
                <w:szCs w:val="16"/>
              </w:rPr>
              <w:t xml:space="preserve">„Naujos arba modernizuotos švietimo infrastruktūros naudotojų skaičius per metus“ </w:t>
            </w:r>
            <w:r>
              <w:rPr>
                <w:i/>
                <w:sz w:val="16"/>
                <w:szCs w:val="16"/>
              </w:rPr>
              <w:t>(naudotojai per metus)</w:t>
            </w:r>
          </w:p>
        </w:tc>
        <w:tc>
          <w:tcPr>
            <w:tcW w:w="716" w:type="dxa"/>
          </w:tcPr>
          <w:p w14:paraId="3DC15D89" w14:textId="77777777" w:rsidR="00BC5C6F" w:rsidRDefault="00BC5C6F" w:rsidP="00BC5C6F">
            <w:pPr>
              <w:jc w:val="both"/>
              <w:rPr>
                <w:bCs/>
                <w:sz w:val="16"/>
                <w:szCs w:val="16"/>
              </w:rPr>
            </w:pPr>
            <w:r>
              <w:rPr>
                <w:bCs/>
                <w:sz w:val="16"/>
                <w:szCs w:val="16"/>
              </w:rPr>
              <w:t>320</w:t>
            </w:r>
          </w:p>
          <w:p w14:paraId="3E2E34E0" w14:textId="77777777" w:rsidR="00BC5C6F" w:rsidRDefault="00BC5C6F" w:rsidP="00BC5C6F">
            <w:pPr>
              <w:jc w:val="both"/>
              <w:rPr>
                <w:bCs/>
                <w:sz w:val="16"/>
                <w:szCs w:val="16"/>
              </w:rPr>
            </w:pPr>
          </w:p>
          <w:p w14:paraId="0DAF42A1" w14:textId="77777777" w:rsidR="00BC5C6F" w:rsidRDefault="00BC5C6F" w:rsidP="00BC5C6F">
            <w:pPr>
              <w:jc w:val="both"/>
              <w:rPr>
                <w:bCs/>
                <w:sz w:val="16"/>
                <w:szCs w:val="16"/>
              </w:rPr>
            </w:pPr>
          </w:p>
          <w:p w14:paraId="179BD862" w14:textId="77777777" w:rsidR="00BC5C6F" w:rsidRDefault="00BC5C6F" w:rsidP="00BC5C6F">
            <w:pPr>
              <w:jc w:val="both"/>
              <w:rPr>
                <w:bCs/>
                <w:sz w:val="16"/>
                <w:szCs w:val="16"/>
              </w:rPr>
            </w:pPr>
          </w:p>
          <w:p w14:paraId="50C8DC6D" w14:textId="77777777" w:rsidR="00BC5C6F" w:rsidRDefault="00BC5C6F" w:rsidP="00BC5C6F">
            <w:pPr>
              <w:jc w:val="both"/>
              <w:rPr>
                <w:bCs/>
                <w:sz w:val="16"/>
                <w:szCs w:val="16"/>
              </w:rPr>
            </w:pPr>
          </w:p>
          <w:p w14:paraId="44BD1D9C" w14:textId="77777777" w:rsidR="00BC5C6F" w:rsidRDefault="00BC5C6F" w:rsidP="00BC5C6F">
            <w:pPr>
              <w:jc w:val="both"/>
              <w:rPr>
                <w:bCs/>
                <w:sz w:val="16"/>
                <w:szCs w:val="16"/>
              </w:rPr>
            </w:pPr>
          </w:p>
          <w:p w14:paraId="2625C59C" w14:textId="77777777" w:rsidR="00BC5C6F" w:rsidRDefault="00BC5C6F" w:rsidP="00BC5C6F">
            <w:pPr>
              <w:jc w:val="both"/>
              <w:rPr>
                <w:b/>
                <w:sz w:val="20"/>
              </w:rPr>
            </w:pPr>
          </w:p>
        </w:tc>
        <w:tc>
          <w:tcPr>
            <w:tcW w:w="852" w:type="dxa"/>
            <w:vMerge w:val="restart"/>
          </w:tcPr>
          <w:p w14:paraId="121AC6A5" w14:textId="77777777" w:rsidR="00BC5C6F" w:rsidRDefault="00BC5C6F" w:rsidP="00BC5C6F">
            <w:pPr>
              <w:jc w:val="both"/>
              <w:rPr>
                <w:i/>
                <w:sz w:val="20"/>
              </w:rPr>
            </w:pPr>
          </w:p>
        </w:tc>
        <w:tc>
          <w:tcPr>
            <w:tcW w:w="709" w:type="dxa"/>
            <w:vMerge w:val="restart"/>
          </w:tcPr>
          <w:p w14:paraId="28435AAB" w14:textId="77777777" w:rsidR="00BC5C6F" w:rsidRDefault="00BC5C6F" w:rsidP="00BC5C6F">
            <w:pPr>
              <w:jc w:val="both"/>
              <w:rPr>
                <w:b/>
                <w:sz w:val="20"/>
              </w:rPr>
            </w:pPr>
          </w:p>
        </w:tc>
      </w:tr>
      <w:tr w:rsidR="00BC5C6F" w14:paraId="7DAD5F47" w14:textId="77777777" w:rsidTr="00787B3D">
        <w:trPr>
          <w:trHeight w:val="1722"/>
        </w:trPr>
        <w:tc>
          <w:tcPr>
            <w:tcW w:w="1134" w:type="dxa"/>
            <w:vMerge/>
          </w:tcPr>
          <w:p w14:paraId="2A4A2FFB" w14:textId="77777777" w:rsidR="00BC5C6F" w:rsidRDefault="00BC5C6F" w:rsidP="00BC5C6F">
            <w:pPr>
              <w:jc w:val="both"/>
              <w:rPr>
                <w:sz w:val="20"/>
              </w:rPr>
            </w:pPr>
          </w:p>
        </w:tc>
        <w:tc>
          <w:tcPr>
            <w:tcW w:w="852" w:type="dxa"/>
            <w:vMerge/>
          </w:tcPr>
          <w:p w14:paraId="7B1F7AA9" w14:textId="77777777" w:rsidR="00BC5C6F" w:rsidRDefault="00BC5C6F" w:rsidP="00BC5C6F">
            <w:pPr>
              <w:jc w:val="both"/>
              <w:rPr>
                <w:i/>
                <w:sz w:val="20"/>
              </w:rPr>
            </w:pPr>
          </w:p>
        </w:tc>
        <w:tc>
          <w:tcPr>
            <w:tcW w:w="1134" w:type="dxa"/>
            <w:vMerge/>
          </w:tcPr>
          <w:p w14:paraId="01B1945E" w14:textId="77777777" w:rsidR="00BC5C6F" w:rsidRDefault="00BC5C6F" w:rsidP="00BC5C6F">
            <w:pPr>
              <w:jc w:val="both"/>
              <w:rPr>
                <w:i/>
                <w:sz w:val="20"/>
              </w:rPr>
            </w:pPr>
          </w:p>
        </w:tc>
        <w:tc>
          <w:tcPr>
            <w:tcW w:w="1134" w:type="dxa"/>
            <w:vMerge/>
          </w:tcPr>
          <w:p w14:paraId="14958E14" w14:textId="77777777" w:rsidR="00BC5C6F" w:rsidRDefault="00BC5C6F" w:rsidP="00BC5C6F">
            <w:pPr>
              <w:jc w:val="both"/>
              <w:rPr>
                <w:b/>
                <w:sz w:val="20"/>
              </w:rPr>
            </w:pPr>
          </w:p>
        </w:tc>
        <w:tc>
          <w:tcPr>
            <w:tcW w:w="708" w:type="dxa"/>
            <w:vMerge/>
          </w:tcPr>
          <w:p w14:paraId="48784406" w14:textId="77777777" w:rsidR="00BC5C6F" w:rsidRDefault="00BC5C6F" w:rsidP="00BC5C6F">
            <w:pPr>
              <w:jc w:val="both"/>
              <w:rPr>
                <w:i/>
                <w:sz w:val="20"/>
              </w:rPr>
            </w:pPr>
          </w:p>
        </w:tc>
        <w:tc>
          <w:tcPr>
            <w:tcW w:w="946" w:type="dxa"/>
            <w:vMerge/>
          </w:tcPr>
          <w:p w14:paraId="48D671D8" w14:textId="77777777" w:rsidR="00BC5C6F" w:rsidRDefault="00BC5C6F" w:rsidP="00BC5C6F">
            <w:pPr>
              <w:jc w:val="both"/>
              <w:rPr>
                <w:b/>
                <w:sz w:val="20"/>
              </w:rPr>
            </w:pPr>
          </w:p>
        </w:tc>
        <w:tc>
          <w:tcPr>
            <w:tcW w:w="999" w:type="dxa"/>
            <w:vMerge/>
          </w:tcPr>
          <w:p w14:paraId="65DA593D" w14:textId="77777777" w:rsidR="00BC5C6F" w:rsidRDefault="00BC5C6F" w:rsidP="00BC5C6F">
            <w:pPr>
              <w:jc w:val="both"/>
              <w:rPr>
                <w:i/>
                <w:sz w:val="20"/>
              </w:rPr>
            </w:pPr>
          </w:p>
        </w:tc>
        <w:tc>
          <w:tcPr>
            <w:tcW w:w="1169" w:type="dxa"/>
            <w:vMerge/>
          </w:tcPr>
          <w:p w14:paraId="049E56F9" w14:textId="77777777" w:rsidR="00BC5C6F" w:rsidRDefault="00BC5C6F" w:rsidP="00BC5C6F">
            <w:pPr>
              <w:jc w:val="both"/>
              <w:rPr>
                <w:bCs/>
                <w:i/>
                <w:iCs/>
                <w:sz w:val="16"/>
                <w:szCs w:val="16"/>
              </w:rPr>
            </w:pPr>
          </w:p>
        </w:tc>
        <w:tc>
          <w:tcPr>
            <w:tcW w:w="709" w:type="dxa"/>
            <w:vMerge/>
          </w:tcPr>
          <w:p w14:paraId="497B51D1" w14:textId="77777777" w:rsidR="00BC5C6F" w:rsidRDefault="00BC5C6F" w:rsidP="00BC5C6F">
            <w:pPr>
              <w:jc w:val="both"/>
              <w:rPr>
                <w:iCs/>
                <w:sz w:val="16"/>
                <w:szCs w:val="16"/>
              </w:rPr>
            </w:pPr>
          </w:p>
        </w:tc>
        <w:tc>
          <w:tcPr>
            <w:tcW w:w="1133" w:type="dxa"/>
            <w:vMerge/>
          </w:tcPr>
          <w:p w14:paraId="1AFEA415" w14:textId="77777777" w:rsidR="00BC5C6F" w:rsidRDefault="00BC5C6F" w:rsidP="00BC5C6F">
            <w:pPr>
              <w:jc w:val="both"/>
              <w:rPr>
                <w:iCs/>
                <w:sz w:val="16"/>
                <w:szCs w:val="16"/>
              </w:rPr>
            </w:pPr>
          </w:p>
        </w:tc>
        <w:tc>
          <w:tcPr>
            <w:tcW w:w="1131" w:type="dxa"/>
            <w:vMerge/>
          </w:tcPr>
          <w:p w14:paraId="35E97559" w14:textId="77777777" w:rsidR="00BC5C6F" w:rsidRDefault="00BC5C6F" w:rsidP="00BC5C6F">
            <w:pPr>
              <w:jc w:val="both"/>
              <w:rPr>
                <w:bCs/>
                <w:i/>
                <w:sz w:val="16"/>
                <w:szCs w:val="16"/>
              </w:rPr>
            </w:pPr>
          </w:p>
        </w:tc>
        <w:tc>
          <w:tcPr>
            <w:tcW w:w="859" w:type="dxa"/>
            <w:vMerge/>
          </w:tcPr>
          <w:p w14:paraId="5847A841" w14:textId="77777777" w:rsidR="00BC5C6F" w:rsidRDefault="00BC5C6F" w:rsidP="00BC5C6F">
            <w:pPr>
              <w:jc w:val="both"/>
              <w:rPr>
                <w:iCs/>
                <w:sz w:val="16"/>
                <w:szCs w:val="16"/>
              </w:rPr>
            </w:pPr>
          </w:p>
        </w:tc>
        <w:tc>
          <w:tcPr>
            <w:tcW w:w="1834" w:type="dxa"/>
          </w:tcPr>
          <w:p w14:paraId="500EA60C" w14:textId="77777777" w:rsidR="00BC5C6F" w:rsidRDefault="00BC5C6F" w:rsidP="00BC5C6F">
            <w:pPr>
              <w:jc w:val="both"/>
              <w:rPr>
                <w:i/>
                <w:iCs/>
                <w:sz w:val="16"/>
                <w:szCs w:val="16"/>
              </w:rPr>
            </w:pPr>
            <w:r>
              <w:rPr>
                <w:b/>
                <w:bCs/>
                <w:iCs/>
                <w:sz w:val="16"/>
                <w:szCs w:val="16"/>
              </w:rPr>
              <w:t xml:space="preserve">R.S.2.3026 </w:t>
            </w:r>
            <w:r>
              <w:rPr>
                <w:b/>
                <w:bCs/>
                <w:sz w:val="16"/>
                <w:szCs w:val="16"/>
              </w:rPr>
              <w:t>„</w:t>
            </w:r>
            <w:r>
              <w:rPr>
                <w:sz w:val="16"/>
                <w:szCs w:val="16"/>
              </w:rPr>
              <w:t xml:space="preserve">Mokyklų, kuriose buvo įdiegtos universalaus dizaino ir kitos inžinerinės priemonės, aplinką pritaikant asmenims, turintiems negalią, dalis nuo visų mokyklų“ </w:t>
            </w:r>
            <w:r>
              <w:rPr>
                <w:i/>
                <w:iCs/>
                <w:sz w:val="16"/>
                <w:szCs w:val="16"/>
              </w:rPr>
              <w:t>(procentas)</w:t>
            </w:r>
          </w:p>
          <w:p w14:paraId="5D04EB6E" w14:textId="77777777" w:rsidR="00BC5C6F" w:rsidRDefault="00BC5C6F" w:rsidP="00BC5C6F">
            <w:pPr>
              <w:jc w:val="both"/>
              <w:rPr>
                <w:b/>
                <w:bCs/>
                <w:iCs/>
                <w:sz w:val="16"/>
                <w:szCs w:val="16"/>
              </w:rPr>
            </w:pPr>
          </w:p>
        </w:tc>
        <w:tc>
          <w:tcPr>
            <w:tcW w:w="716" w:type="dxa"/>
          </w:tcPr>
          <w:p w14:paraId="20C8C955" w14:textId="77777777" w:rsidR="00BC5C6F" w:rsidRDefault="00BC5C6F" w:rsidP="00BC5C6F">
            <w:pPr>
              <w:jc w:val="both"/>
              <w:rPr>
                <w:bCs/>
                <w:sz w:val="16"/>
                <w:szCs w:val="16"/>
              </w:rPr>
            </w:pPr>
            <w:r>
              <w:rPr>
                <w:bCs/>
                <w:sz w:val="16"/>
                <w:szCs w:val="16"/>
              </w:rPr>
              <w:t>28,6</w:t>
            </w:r>
          </w:p>
          <w:p w14:paraId="51E08AB5" w14:textId="77777777" w:rsidR="00BC5C6F" w:rsidRDefault="00BC5C6F" w:rsidP="00BC5C6F">
            <w:pPr>
              <w:jc w:val="both"/>
              <w:rPr>
                <w:bCs/>
                <w:sz w:val="16"/>
                <w:szCs w:val="16"/>
              </w:rPr>
            </w:pPr>
          </w:p>
          <w:p w14:paraId="2E3630E0" w14:textId="77777777" w:rsidR="00BC5C6F" w:rsidRDefault="00BC5C6F" w:rsidP="00BC5C6F">
            <w:pPr>
              <w:jc w:val="both"/>
              <w:rPr>
                <w:bCs/>
                <w:sz w:val="16"/>
                <w:szCs w:val="16"/>
              </w:rPr>
            </w:pPr>
          </w:p>
          <w:p w14:paraId="6FFDC329" w14:textId="77777777" w:rsidR="00BC5C6F" w:rsidRDefault="00BC5C6F" w:rsidP="00BC5C6F">
            <w:pPr>
              <w:jc w:val="both"/>
              <w:rPr>
                <w:bCs/>
                <w:sz w:val="16"/>
                <w:szCs w:val="16"/>
              </w:rPr>
            </w:pPr>
          </w:p>
          <w:p w14:paraId="7534E82A" w14:textId="77777777" w:rsidR="00BC5C6F" w:rsidRDefault="00BC5C6F" w:rsidP="00BC5C6F">
            <w:pPr>
              <w:jc w:val="both"/>
              <w:rPr>
                <w:bCs/>
                <w:sz w:val="16"/>
                <w:szCs w:val="16"/>
              </w:rPr>
            </w:pPr>
          </w:p>
          <w:p w14:paraId="09BB7F3C" w14:textId="77777777" w:rsidR="00BC5C6F" w:rsidRDefault="00BC5C6F" w:rsidP="00BC5C6F">
            <w:pPr>
              <w:jc w:val="both"/>
              <w:rPr>
                <w:bCs/>
                <w:sz w:val="16"/>
                <w:szCs w:val="16"/>
              </w:rPr>
            </w:pPr>
          </w:p>
          <w:p w14:paraId="790CCA87" w14:textId="77777777" w:rsidR="00BC5C6F" w:rsidRDefault="00BC5C6F" w:rsidP="00BC5C6F">
            <w:pPr>
              <w:jc w:val="both"/>
              <w:rPr>
                <w:bCs/>
                <w:sz w:val="16"/>
                <w:szCs w:val="16"/>
              </w:rPr>
            </w:pPr>
          </w:p>
          <w:p w14:paraId="7AC2A3E9" w14:textId="77777777" w:rsidR="00BC5C6F" w:rsidRDefault="00BC5C6F" w:rsidP="00BC5C6F">
            <w:pPr>
              <w:jc w:val="both"/>
              <w:rPr>
                <w:bCs/>
                <w:sz w:val="16"/>
                <w:szCs w:val="16"/>
              </w:rPr>
            </w:pPr>
          </w:p>
          <w:p w14:paraId="1817200D" w14:textId="77777777" w:rsidR="00BC5C6F" w:rsidRDefault="00BC5C6F" w:rsidP="00BC5C6F">
            <w:pPr>
              <w:jc w:val="both"/>
              <w:rPr>
                <w:bCs/>
                <w:sz w:val="16"/>
                <w:szCs w:val="16"/>
              </w:rPr>
            </w:pPr>
          </w:p>
          <w:p w14:paraId="4A3556AF" w14:textId="77777777" w:rsidR="00BC5C6F" w:rsidRDefault="00BC5C6F" w:rsidP="00BC5C6F">
            <w:pPr>
              <w:jc w:val="both"/>
              <w:rPr>
                <w:bCs/>
                <w:sz w:val="16"/>
                <w:szCs w:val="16"/>
              </w:rPr>
            </w:pPr>
          </w:p>
        </w:tc>
        <w:tc>
          <w:tcPr>
            <w:tcW w:w="852" w:type="dxa"/>
            <w:vMerge/>
          </w:tcPr>
          <w:p w14:paraId="7B4B47BF" w14:textId="77777777" w:rsidR="00BC5C6F" w:rsidRDefault="00BC5C6F" w:rsidP="00BC5C6F">
            <w:pPr>
              <w:jc w:val="both"/>
              <w:rPr>
                <w:i/>
                <w:sz w:val="20"/>
              </w:rPr>
            </w:pPr>
          </w:p>
        </w:tc>
        <w:tc>
          <w:tcPr>
            <w:tcW w:w="709" w:type="dxa"/>
            <w:vMerge/>
          </w:tcPr>
          <w:p w14:paraId="120C51DE" w14:textId="77777777" w:rsidR="00BC5C6F" w:rsidRDefault="00BC5C6F" w:rsidP="00BC5C6F">
            <w:pPr>
              <w:jc w:val="both"/>
              <w:rPr>
                <w:b/>
                <w:sz w:val="20"/>
              </w:rPr>
            </w:pPr>
          </w:p>
        </w:tc>
      </w:tr>
      <w:tr w:rsidR="00BC5C6F" w14:paraId="3A03271B" w14:textId="77777777" w:rsidTr="00787B3D">
        <w:trPr>
          <w:trHeight w:val="1045"/>
        </w:trPr>
        <w:tc>
          <w:tcPr>
            <w:tcW w:w="1134" w:type="dxa"/>
            <w:vMerge/>
          </w:tcPr>
          <w:p w14:paraId="7F2D1861" w14:textId="77777777" w:rsidR="00BC5C6F" w:rsidRDefault="00BC5C6F" w:rsidP="00BC5C6F">
            <w:pPr>
              <w:jc w:val="both"/>
              <w:rPr>
                <w:sz w:val="20"/>
              </w:rPr>
            </w:pPr>
          </w:p>
        </w:tc>
        <w:tc>
          <w:tcPr>
            <w:tcW w:w="852" w:type="dxa"/>
            <w:vMerge/>
          </w:tcPr>
          <w:p w14:paraId="000D4F88" w14:textId="77777777" w:rsidR="00BC5C6F" w:rsidRDefault="00BC5C6F" w:rsidP="00BC5C6F">
            <w:pPr>
              <w:jc w:val="both"/>
              <w:rPr>
                <w:i/>
                <w:sz w:val="20"/>
              </w:rPr>
            </w:pPr>
          </w:p>
        </w:tc>
        <w:tc>
          <w:tcPr>
            <w:tcW w:w="1134" w:type="dxa"/>
            <w:vMerge/>
          </w:tcPr>
          <w:p w14:paraId="19B0C57D" w14:textId="77777777" w:rsidR="00BC5C6F" w:rsidRDefault="00BC5C6F" w:rsidP="00BC5C6F">
            <w:pPr>
              <w:jc w:val="both"/>
              <w:rPr>
                <w:i/>
                <w:sz w:val="20"/>
              </w:rPr>
            </w:pPr>
          </w:p>
        </w:tc>
        <w:tc>
          <w:tcPr>
            <w:tcW w:w="1134" w:type="dxa"/>
            <w:vMerge/>
          </w:tcPr>
          <w:p w14:paraId="2D94FEEA" w14:textId="77777777" w:rsidR="00BC5C6F" w:rsidRDefault="00BC5C6F" w:rsidP="00BC5C6F">
            <w:pPr>
              <w:jc w:val="both"/>
              <w:rPr>
                <w:b/>
                <w:sz w:val="20"/>
              </w:rPr>
            </w:pPr>
          </w:p>
        </w:tc>
        <w:tc>
          <w:tcPr>
            <w:tcW w:w="708" w:type="dxa"/>
            <w:vMerge/>
          </w:tcPr>
          <w:p w14:paraId="48042879" w14:textId="77777777" w:rsidR="00BC5C6F" w:rsidRDefault="00BC5C6F" w:rsidP="00BC5C6F">
            <w:pPr>
              <w:jc w:val="both"/>
              <w:rPr>
                <w:i/>
                <w:sz w:val="20"/>
              </w:rPr>
            </w:pPr>
          </w:p>
        </w:tc>
        <w:tc>
          <w:tcPr>
            <w:tcW w:w="946" w:type="dxa"/>
            <w:vMerge/>
          </w:tcPr>
          <w:p w14:paraId="62918CEF" w14:textId="77777777" w:rsidR="00BC5C6F" w:rsidRDefault="00BC5C6F" w:rsidP="00BC5C6F">
            <w:pPr>
              <w:jc w:val="both"/>
              <w:rPr>
                <w:b/>
                <w:sz w:val="20"/>
              </w:rPr>
            </w:pPr>
          </w:p>
        </w:tc>
        <w:tc>
          <w:tcPr>
            <w:tcW w:w="999" w:type="dxa"/>
            <w:vMerge/>
          </w:tcPr>
          <w:p w14:paraId="04D8AB02" w14:textId="77777777" w:rsidR="00BC5C6F" w:rsidRDefault="00BC5C6F" w:rsidP="00BC5C6F">
            <w:pPr>
              <w:jc w:val="both"/>
              <w:rPr>
                <w:i/>
                <w:sz w:val="20"/>
              </w:rPr>
            </w:pPr>
          </w:p>
        </w:tc>
        <w:tc>
          <w:tcPr>
            <w:tcW w:w="1169" w:type="dxa"/>
            <w:vMerge/>
          </w:tcPr>
          <w:p w14:paraId="07251AB6" w14:textId="77777777" w:rsidR="00BC5C6F" w:rsidRDefault="00BC5C6F" w:rsidP="00BC5C6F">
            <w:pPr>
              <w:jc w:val="both"/>
              <w:rPr>
                <w:bCs/>
                <w:i/>
                <w:iCs/>
                <w:sz w:val="16"/>
                <w:szCs w:val="16"/>
              </w:rPr>
            </w:pPr>
          </w:p>
        </w:tc>
        <w:tc>
          <w:tcPr>
            <w:tcW w:w="709" w:type="dxa"/>
            <w:vMerge/>
          </w:tcPr>
          <w:p w14:paraId="357E6753" w14:textId="77777777" w:rsidR="00BC5C6F" w:rsidRDefault="00BC5C6F" w:rsidP="00BC5C6F">
            <w:pPr>
              <w:jc w:val="both"/>
              <w:rPr>
                <w:iCs/>
                <w:sz w:val="16"/>
                <w:szCs w:val="16"/>
              </w:rPr>
            </w:pPr>
          </w:p>
        </w:tc>
        <w:tc>
          <w:tcPr>
            <w:tcW w:w="1133" w:type="dxa"/>
            <w:vMerge/>
          </w:tcPr>
          <w:p w14:paraId="4D4E9F43" w14:textId="77777777" w:rsidR="00BC5C6F" w:rsidRDefault="00BC5C6F" w:rsidP="00BC5C6F">
            <w:pPr>
              <w:jc w:val="both"/>
              <w:rPr>
                <w:iCs/>
                <w:sz w:val="16"/>
                <w:szCs w:val="16"/>
              </w:rPr>
            </w:pPr>
          </w:p>
        </w:tc>
        <w:tc>
          <w:tcPr>
            <w:tcW w:w="1131" w:type="dxa"/>
            <w:vMerge/>
          </w:tcPr>
          <w:p w14:paraId="5C40AB73" w14:textId="77777777" w:rsidR="00BC5C6F" w:rsidRDefault="00BC5C6F" w:rsidP="00BC5C6F">
            <w:pPr>
              <w:jc w:val="both"/>
              <w:rPr>
                <w:bCs/>
                <w:i/>
                <w:sz w:val="16"/>
                <w:szCs w:val="16"/>
              </w:rPr>
            </w:pPr>
          </w:p>
        </w:tc>
        <w:tc>
          <w:tcPr>
            <w:tcW w:w="859" w:type="dxa"/>
            <w:vMerge/>
          </w:tcPr>
          <w:p w14:paraId="37FE3A03" w14:textId="77777777" w:rsidR="00BC5C6F" w:rsidRDefault="00BC5C6F" w:rsidP="00BC5C6F">
            <w:pPr>
              <w:jc w:val="both"/>
              <w:rPr>
                <w:iCs/>
                <w:sz w:val="16"/>
                <w:szCs w:val="16"/>
              </w:rPr>
            </w:pPr>
          </w:p>
        </w:tc>
        <w:tc>
          <w:tcPr>
            <w:tcW w:w="1834" w:type="dxa"/>
          </w:tcPr>
          <w:p w14:paraId="2F0459C3" w14:textId="77777777" w:rsidR="00BC5C6F" w:rsidRDefault="00BC5C6F" w:rsidP="00BC5C6F">
            <w:pPr>
              <w:jc w:val="both"/>
              <w:rPr>
                <w:i/>
                <w:iCs/>
                <w:sz w:val="16"/>
                <w:szCs w:val="16"/>
              </w:rPr>
            </w:pPr>
            <w:r>
              <w:rPr>
                <w:b/>
                <w:bCs/>
                <w:iCs/>
                <w:sz w:val="16"/>
                <w:szCs w:val="16"/>
              </w:rPr>
              <w:t>P.B.2.0067</w:t>
            </w:r>
            <w:r>
              <w:rPr>
                <w:b/>
                <w:bCs/>
                <w:sz w:val="16"/>
                <w:szCs w:val="16"/>
              </w:rPr>
              <w:t xml:space="preserve"> </w:t>
            </w:r>
            <w:r>
              <w:rPr>
                <w:sz w:val="16"/>
                <w:szCs w:val="16"/>
              </w:rPr>
              <w:t xml:space="preserve">„Naujos arba modernizuotos švietimo infrastruktūros mokymo klasių talpumas“ </w:t>
            </w:r>
            <w:r>
              <w:rPr>
                <w:i/>
                <w:iCs/>
                <w:sz w:val="16"/>
                <w:szCs w:val="16"/>
              </w:rPr>
              <w:t>(asmenys)</w:t>
            </w:r>
          </w:p>
          <w:p w14:paraId="54F44B0E" w14:textId="77777777" w:rsidR="00BC5C6F" w:rsidRDefault="00BC5C6F" w:rsidP="00BC5C6F">
            <w:pPr>
              <w:jc w:val="both"/>
              <w:rPr>
                <w:b/>
                <w:bCs/>
                <w:sz w:val="16"/>
                <w:szCs w:val="16"/>
              </w:rPr>
            </w:pPr>
          </w:p>
        </w:tc>
        <w:tc>
          <w:tcPr>
            <w:tcW w:w="716" w:type="dxa"/>
          </w:tcPr>
          <w:p w14:paraId="3AF04149" w14:textId="77777777" w:rsidR="00BC5C6F" w:rsidRDefault="00BC5C6F" w:rsidP="00BC5C6F">
            <w:pPr>
              <w:jc w:val="both"/>
              <w:rPr>
                <w:bCs/>
                <w:sz w:val="16"/>
                <w:szCs w:val="16"/>
              </w:rPr>
            </w:pPr>
            <w:r>
              <w:rPr>
                <w:bCs/>
                <w:sz w:val="16"/>
                <w:szCs w:val="16"/>
              </w:rPr>
              <w:t>800</w:t>
            </w:r>
          </w:p>
          <w:p w14:paraId="2E056842" w14:textId="77777777" w:rsidR="00BC5C6F" w:rsidRDefault="00BC5C6F" w:rsidP="00BC5C6F">
            <w:pPr>
              <w:jc w:val="both"/>
              <w:rPr>
                <w:bCs/>
                <w:sz w:val="16"/>
                <w:szCs w:val="16"/>
              </w:rPr>
            </w:pPr>
          </w:p>
          <w:p w14:paraId="207D848B" w14:textId="77777777" w:rsidR="00BC5C6F" w:rsidRDefault="00BC5C6F" w:rsidP="00BC5C6F">
            <w:pPr>
              <w:jc w:val="both"/>
              <w:rPr>
                <w:bCs/>
                <w:sz w:val="16"/>
                <w:szCs w:val="16"/>
              </w:rPr>
            </w:pPr>
          </w:p>
          <w:p w14:paraId="0A5296CD" w14:textId="77777777" w:rsidR="00BC5C6F" w:rsidRDefault="00BC5C6F" w:rsidP="00BC5C6F">
            <w:pPr>
              <w:jc w:val="both"/>
              <w:rPr>
                <w:bCs/>
                <w:sz w:val="16"/>
                <w:szCs w:val="16"/>
              </w:rPr>
            </w:pPr>
          </w:p>
          <w:p w14:paraId="1D6FE2D5" w14:textId="77777777" w:rsidR="00BC5C6F" w:rsidRDefault="00BC5C6F" w:rsidP="00BC5C6F">
            <w:pPr>
              <w:jc w:val="both"/>
              <w:rPr>
                <w:bCs/>
                <w:sz w:val="16"/>
                <w:szCs w:val="16"/>
              </w:rPr>
            </w:pPr>
          </w:p>
          <w:p w14:paraId="685DCD3C" w14:textId="77777777" w:rsidR="00BC5C6F" w:rsidRDefault="00BC5C6F" w:rsidP="00BC5C6F">
            <w:pPr>
              <w:jc w:val="both"/>
              <w:rPr>
                <w:bCs/>
                <w:sz w:val="16"/>
                <w:szCs w:val="16"/>
              </w:rPr>
            </w:pPr>
          </w:p>
        </w:tc>
        <w:tc>
          <w:tcPr>
            <w:tcW w:w="852" w:type="dxa"/>
            <w:vMerge/>
          </w:tcPr>
          <w:p w14:paraId="7197580D" w14:textId="77777777" w:rsidR="00BC5C6F" w:rsidRDefault="00BC5C6F" w:rsidP="00BC5C6F">
            <w:pPr>
              <w:jc w:val="both"/>
              <w:rPr>
                <w:i/>
                <w:sz w:val="20"/>
              </w:rPr>
            </w:pPr>
          </w:p>
        </w:tc>
        <w:tc>
          <w:tcPr>
            <w:tcW w:w="709" w:type="dxa"/>
            <w:vMerge/>
          </w:tcPr>
          <w:p w14:paraId="5619E215" w14:textId="77777777" w:rsidR="00BC5C6F" w:rsidRDefault="00BC5C6F" w:rsidP="00BC5C6F">
            <w:pPr>
              <w:jc w:val="both"/>
              <w:rPr>
                <w:b/>
                <w:sz w:val="20"/>
              </w:rPr>
            </w:pPr>
          </w:p>
        </w:tc>
      </w:tr>
      <w:tr w:rsidR="00BC5C6F" w14:paraId="0A7A2150" w14:textId="77777777" w:rsidTr="00787B3D">
        <w:trPr>
          <w:trHeight w:val="1694"/>
        </w:trPr>
        <w:tc>
          <w:tcPr>
            <w:tcW w:w="1134" w:type="dxa"/>
            <w:vMerge/>
          </w:tcPr>
          <w:p w14:paraId="26000ABB" w14:textId="77777777" w:rsidR="00BC5C6F" w:rsidRDefault="00BC5C6F" w:rsidP="00BC5C6F">
            <w:pPr>
              <w:jc w:val="both"/>
              <w:rPr>
                <w:sz w:val="20"/>
              </w:rPr>
            </w:pPr>
          </w:p>
        </w:tc>
        <w:tc>
          <w:tcPr>
            <w:tcW w:w="852" w:type="dxa"/>
            <w:vMerge/>
          </w:tcPr>
          <w:p w14:paraId="6AA86C31" w14:textId="77777777" w:rsidR="00BC5C6F" w:rsidRDefault="00BC5C6F" w:rsidP="00BC5C6F">
            <w:pPr>
              <w:jc w:val="both"/>
              <w:rPr>
                <w:i/>
                <w:sz w:val="20"/>
              </w:rPr>
            </w:pPr>
          </w:p>
        </w:tc>
        <w:tc>
          <w:tcPr>
            <w:tcW w:w="1134" w:type="dxa"/>
            <w:vMerge/>
          </w:tcPr>
          <w:p w14:paraId="5A4B7FD9" w14:textId="77777777" w:rsidR="00BC5C6F" w:rsidRDefault="00BC5C6F" w:rsidP="00BC5C6F">
            <w:pPr>
              <w:jc w:val="both"/>
              <w:rPr>
                <w:i/>
                <w:sz w:val="20"/>
              </w:rPr>
            </w:pPr>
          </w:p>
        </w:tc>
        <w:tc>
          <w:tcPr>
            <w:tcW w:w="1134" w:type="dxa"/>
            <w:vMerge/>
          </w:tcPr>
          <w:p w14:paraId="1D747ED4" w14:textId="77777777" w:rsidR="00BC5C6F" w:rsidRDefault="00BC5C6F" w:rsidP="00BC5C6F">
            <w:pPr>
              <w:jc w:val="both"/>
              <w:rPr>
                <w:b/>
                <w:sz w:val="20"/>
              </w:rPr>
            </w:pPr>
          </w:p>
        </w:tc>
        <w:tc>
          <w:tcPr>
            <w:tcW w:w="708" w:type="dxa"/>
            <w:vMerge/>
          </w:tcPr>
          <w:p w14:paraId="19323A13" w14:textId="77777777" w:rsidR="00BC5C6F" w:rsidRDefault="00BC5C6F" w:rsidP="00BC5C6F">
            <w:pPr>
              <w:jc w:val="both"/>
              <w:rPr>
                <w:i/>
                <w:sz w:val="20"/>
              </w:rPr>
            </w:pPr>
          </w:p>
        </w:tc>
        <w:tc>
          <w:tcPr>
            <w:tcW w:w="946" w:type="dxa"/>
            <w:vMerge/>
          </w:tcPr>
          <w:p w14:paraId="36EAA114" w14:textId="77777777" w:rsidR="00BC5C6F" w:rsidRDefault="00BC5C6F" w:rsidP="00BC5C6F">
            <w:pPr>
              <w:jc w:val="both"/>
              <w:rPr>
                <w:b/>
                <w:sz w:val="20"/>
              </w:rPr>
            </w:pPr>
          </w:p>
        </w:tc>
        <w:tc>
          <w:tcPr>
            <w:tcW w:w="999" w:type="dxa"/>
            <w:vMerge/>
          </w:tcPr>
          <w:p w14:paraId="62323C41" w14:textId="77777777" w:rsidR="00BC5C6F" w:rsidRDefault="00BC5C6F" w:rsidP="00BC5C6F">
            <w:pPr>
              <w:jc w:val="both"/>
              <w:rPr>
                <w:i/>
                <w:sz w:val="20"/>
              </w:rPr>
            </w:pPr>
          </w:p>
        </w:tc>
        <w:tc>
          <w:tcPr>
            <w:tcW w:w="1169" w:type="dxa"/>
            <w:vMerge/>
          </w:tcPr>
          <w:p w14:paraId="3C3E6819" w14:textId="77777777" w:rsidR="00BC5C6F" w:rsidRDefault="00BC5C6F" w:rsidP="00BC5C6F">
            <w:pPr>
              <w:jc w:val="both"/>
              <w:rPr>
                <w:bCs/>
                <w:i/>
                <w:iCs/>
                <w:sz w:val="16"/>
                <w:szCs w:val="16"/>
              </w:rPr>
            </w:pPr>
          </w:p>
        </w:tc>
        <w:tc>
          <w:tcPr>
            <w:tcW w:w="709" w:type="dxa"/>
            <w:vMerge/>
          </w:tcPr>
          <w:p w14:paraId="412C62CB" w14:textId="77777777" w:rsidR="00BC5C6F" w:rsidRDefault="00BC5C6F" w:rsidP="00BC5C6F">
            <w:pPr>
              <w:jc w:val="both"/>
              <w:rPr>
                <w:iCs/>
                <w:sz w:val="16"/>
                <w:szCs w:val="16"/>
              </w:rPr>
            </w:pPr>
          </w:p>
        </w:tc>
        <w:tc>
          <w:tcPr>
            <w:tcW w:w="1133" w:type="dxa"/>
            <w:vMerge/>
          </w:tcPr>
          <w:p w14:paraId="5ED6EC2C" w14:textId="77777777" w:rsidR="00BC5C6F" w:rsidRDefault="00BC5C6F" w:rsidP="00BC5C6F">
            <w:pPr>
              <w:jc w:val="both"/>
              <w:rPr>
                <w:iCs/>
                <w:sz w:val="16"/>
                <w:szCs w:val="16"/>
              </w:rPr>
            </w:pPr>
          </w:p>
        </w:tc>
        <w:tc>
          <w:tcPr>
            <w:tcW w:w="1131" w:type="dxa"/>
            <w:vMerge/>
          </w:tcPr>
          <w:p w14:paraId="762F396F" w14:textId="77777777" w:rsidR="00BC5C6F" w:rsidRDefault="00BC5C6F" w:rsidP="00BC5C6F">
            <w:pPr>
              <w:jc w:val="both"/>
              <w:rPr>
                <w:bCs/>
                <w:i/>
                <w:sz w:val="16"/>
                <w:szCs w:val="16"/>
              </w:rPr>
            </w:pPr>
          </w:p>
        </w:tc>
        <w:tc>
          <w:tcPr>
            <w:tcW w:w="859" w:type="dxa"/>
            <w:vMerge/>
          </w:tcPr>
          <w:p w14:paraId="0CBB5548" w14:textId="77777777" w:rsidR="00BC5C6F" w:rsidRDefault="00BC5C6F" w:rsidP="00BC5C6F">
            <w:pPr>
              <w:jc w:val="both"/>
              <w:rPr>
                <w:iCs/>
                <w:sz w:val="16"/>
                <w:szCs w:val="16"/>
              </w:rPr>
            </w:pPr>
          </w:p>
        </w:tc>
        <w:tc>
          <w:tcPr>
            <w:tcW w:w="1834" w:type="dxa"/>
          </w:tcPr>
          <w:p w14:paraId="09C36BAC" w14:textId="77777777" w:rsidR="00BC5C6F" w:rsidRDefault="00BC5C6F" w:rsidP="00BC5C6F">
            <w:pPr>
              <w:jc w:val="both"/>
              <w:rPr>
                <w:b/>
                <w:bCs/>
                <w:sz w:val="16"/>
                <w:szCs w:val="16"/>
              </w:rPr>
            </w:pPr>
            <w:r>
              <w:rPr>
                <w:b/>
                <w:bCs/>
                <w:iCs/>
                <w:sz w:val="16"/>
                <w:szCs w:val="16"/>
              </w:rPr>
              <w:t xml:space="preserve">P.S.2.1025 </w:t>
            </w:r>
            <w:r>
              <w:rPr>
                <w:iCs/>
                <w:sz w:val="16"/>
                <w:szCs w:val="16"/>
              </w:rPr>
              <w:t xml:space="preserve"> „Mokyklos, kuriose buvo įdiegtos universalaus dizaino ir kitos inžinerinės priemonės pritaikant aplinką asmenims, turintiems negalią“ </w:t>
            </w:r>
            <w:r>
              <w:rPr>
                <w:i/>
                <w:sz w:val="16"/>
                <w:szCs w:val="16"/>
              </w:rPr>
              <w:t>(skaičius)</w:t>
            </w:r>
          </w:p>
        </w:tc>
        <w:tc>
          <w:tcPr>
            <w:tcW w:w="716" w:type="dxa"/>
          </w:tcPr>
          <w:p w14:paraId="29066806" w14:textId="77777777" w:rsidR="00BC5C6F" w:rsidRDefault="00BC5C6F" w:rsidP="00BC5C6F">
            <w:pPr>
              <w:jc w:val="both"/>
              <w:rPr>
                <w:bCs/>
                <w:sz w:val="16"/>
                <w:szCs w:val="16"/>
              </w:rPr>
            </w:pPr>
            <w:r>
              <w:rPr>
                <w:bCs/>
                <w:sz w:val="16"/>
                <w:szCs w:val="16"/>
              </w:rPr>
              <w:t>3</w:t>
            </w:r>
          </w:p>
        </w:tc>
        <w:tc>
          <w:tcPr>
            <w:tcW w:w="852" w:type="dxa"/>
            <w:vMerge/>
          </w:tcPr>
          <w:p w14:paraId="75D16D0B" w14:textId="77777777" w:rsidR="00BC5C6F" w:rsidRDefault="00BC5C6F" w:rsidP="00BC5C6F">
            <w:pPr>
              <w:jc w:val="both"/>
              <w:rPr>
                <w:i/>
                <w:sz w:val="20"/>
              </w:rPr>
            </w:pPr>
          </w:p>
        </w:tc>
        <w:tc>
          <w:tcPr>
            <w:tcW w:w="709" w:type="dxa"/>
            <w:vMerge/>
          </w:tcPr>
          <w:p w14:paraId="7E51280B" w14:textId="77777777" w:rsidR="00BC5C6F" w:rsidRDefault="00BC5C6F" w:rsidP="00BC5C6F">
            <w:pPr>
              <w:jc w:val="both"/>
              <w:rPr>
                <w:b/>
                <w:sz w:val="20"/>
              </w:rPr>
            </w:pPr>
          </w:p>
        </w:tc>
      </w:tr>
      <w:tr w:rsidR="00BC5C6F" w14:paraId="0D776FD0" w14:textId="77777777" w:rsidTr="00787B3D">
        <w:trPr>
          <w:trHeight w:val="1454"/>
        </w:trPr>
        <w:tc>
          <w:tcPr>
            <w:tcW w:w="1134" w:type="dxa"/>
            <w:vMerge w:val="restart"/>
          </w:tcPr>
          <w:p w14:paraId="0A5CC286" w14:textId="77777777" w:rsidR="00BC5C6F" w:rsidRDefault="00BC5C6F" w:rsidP="00BC5C6F">
            <w:pPr>
              <w:jc w:val="both"/>
              <w:rPr>
                <w:sz w:val="20"/>
              </w:rPr>
            </w:pPr>
          </w:p>
        </w:tc>
        <w:tc>
          <w:tcPr>
            <w:tcW w:w="852" w:type="dxa"/>
            <w:vMerge w:val="restart"/>
          </w:tcPr>
          <w:p w14:paraId="239F3498" w14:textId="77777777" w:rsidR="00BC5C6F" w:rsidRDefault="00BC5C6F" w:rsidP="00BC5C6F">
            <w:pPr>
              <w:jc w:val="both"/>
              <w:rPr>
                <w:i/>
                <w:sz w:val="20"/>
              </w:rPr>
            </w:pPr>
          </w:p>
        </w:tc>
        <w:tc>
          <w:tcPr>
            <w:tcW w:w="1134" w:type="dxa"/>
            <w:vMerge w:val="restart"/>
          </w:tcPr>
          <w:p w14:paraId="2DB1819D" w14:textId="77777777" w:rsidR="00BC5C6F" w:rsidRDefault="00BC5C6F" w:rsidP="00BC5C6F">
            <w:pPr>
              <w:jc w:val="both"/>
              <w:rPr>
                <w:i/>
                <w:sz w:val="20"/>
              </w:rPr>
            </w:pPr>
          </w:p>
        </w:tc>
        <w:tc>
          <w:tcPr>
            <w:tcW w:w="1134" w:type="dxa"/>
            <w:vMerge w:val="restart"/>
          </w:tcPr>
          <w:p w14:paraId="0DC62813" w14:textId="77777777" w:rsidR="00BC5C6F" w:rsidRDefault="00BC5C6F" w:rsidP="00BC5C6F">
            <w:pPr>
              <w:jc w:val="both"/>
              <w:rPr>
                <w:b/>
                <w:sz w:val="20"/>
              </w:rPr>
            </w:pPr>
          </w:p>
        </w:tc>
        <w:tc>
          <w:tcPr>
            <w:tcW w:w="708" w:type="dxa"/>
            <w:vMerge w:val="restart"/>
          </w:tcPr>
          <w:p w14:paraId="05FC11AF" w14:textId="77777777" w:rsidR="00BC5C6F" w:rsidRDefault="00BC5C6F" w:rsidP="00BC5C6F">
            <w:pPr>
              <w:jc w:val="both"/>
              <w:rPr>
                <w:i/>
                <w:sz w:val="20"/>
              </w:rPr>
            </w:pPr>
          </w:p>
        </w:tc>
        <w:tc>
          <w:tcPr>
            <w:tcW w:w="946" w:type="dxa"/>
            <w:vMerge w:val="restart"/>
          </w:tcPr>
          <w:p w14:paraId="323F2391" w14:textId="77777777" w:rsidR="00BC5C6F" w:rsidRDefault="00BC5C6F" w:rsidP="00BC5C6F">
            <w:pPr>
              <w:jc w:val="both"/>
              <w:rPr>
                <w:b/>
                <w:sz w:val="20"/>
              </w:rPr>
            </w:pPr>
          </w:p>
        </w:tc>
        <w:tc>
          <w:tcPr>
            <w:tcW w:w="999" w:type="dxa"/>
            <w:vMerge w:val="restart"/>
          </w:tcPr>
          <w:p w14:paraId="3B4445F9" w14:textId="77777777" w:rsidR="00BC5C6F" w:rsidRDefault="00BC5C6F" w:rsidP="00BC5C6F">
            <w:pPr>
              <w:jc w:val="both"/>
              <w:rPr>
                <w:i/>
                <w:sz w:val="20"/>
              </w:rPr>
            </w:pPr>
          </w:p>
        </w:tc>
        <w:tc>
          <w:tcPr>
            <w:tcW w:w="1169" w:type="dxa"/>
            <w:vMerge w:val="restart"/>
          </w:tcPr>
          <w:p w14:paraId="453D2232" w14:textId="34385BD0" w:rsidR="00BC5C6F" w:rsidRPr="004D0505" w:rsidRDefault="00BC5C6F" w:rsidP="00BC5C6F">
            <w:pPr>
              <w:jc w:val="both"/>
              <w:rPr>
                <w:i/>
                <w:iCs/>
                <w:sz w:val="16"/>
                <w:szCs w:val="16"/>
              </w:rPr>
            </w:pPr>
            <w:r w:rsidRPr="004D0505">
              <w:rPr>
                <w:i/>
                <w:iCs/>
                <w:sz w:val="16"/>
                <w:szCs w:val="16"/>
              </w:rPr>
              <w:t>227 647,06</w:t>
            </w:r>
          </w:p>
        </w:tc>
        <w:tc>
          <w:tcPr>
            <w:tcW w:w="709" w:type="dxa"/>
            <w:vMerge w:val="restart"/>
          </w:tcPr>
          <w:p w14:paraId="5555AF9B" w14:textId="77777777" w:rsidR="00BC5C6F" w:rsidRPr="004D0505" w:rsidRDefault="00BC5C6F" w:rsidP="00BC5C6F">
            <w:pPr>
              <w:jc w:val="both"/>
              <w:rPr>
                <w:sz w:val="16"/>
                <w:szCs w:val="16"/>
              </w:rPr>
            </w:pPr>
            <w:r w:rsidRPr="004D0505">
              <w:rPr>
                <w:sz w:val="16"/>
                <w:szCs w:val="16"/>
              </w:rPr>
              <w:t>0,00</w:t>
            </w:r>
          </w:p>
        </w:tc>
        <w:tc>
          <w:tcPr>
            <w:tcW w:w="1133" w:type="dxa"/>
            <w:vMerge w:val="restart"/>
          </w:tcPr>
          <w:p w14:paraId="533EA62C" w14:textId="77777777" w:rsidR="00BC5C6F" w:rsidRPr="004D0505" w:rsidRDefault="00BC5C6F" w:rsidP="00BC5C6F">
            <w:pPr>
              <w:jc w:val="both"/>
              <w:rPr>
                <w:bCs/>
                <w:i/>
                <w:iCs/>
                <w:sz w:val="16"/>
                <w:szCs w:val="16"/>
              </w:rPr>
            </w:pPr>
            <w:r w:rsidRPr="004D0505">
              <w:rPr>
                <w:bCs/>
                <w:i/>
                <w:iCs/>
                <w:sz w:val="16"/>
                <w:szCs w:val="16"/>
              </w:rPr>
              <w:t>0,00</w:t>
            </w:r>
          </w:p>
          <w:p w14:paraId="2579D029" w14:textId="77777777" w:rsidR="00BC5C6F" w:rsidRPr="004D0505" w:rsidRDefault="00BC5C6F" w:rsidP="00BC5C6F">
            <w:pPr>
              <w:jc w:val="both"/>
              <w:rPr>
                <w:b/>
                <w:i/>
                <w:sz w:val="20"/>
              </w:rPr>
            </w:pPr>
          </w:p>
        </w:tc>
        <w:tc>
          <w:tcPr>
            <w:tcW w:w="1131" w:type="dxa"/>
            <w:vMerge w:val="restart"/>
          </w:tcPr>
          <w:p w14:paraId="4D337721" w14:textId="4E417FC7" w:rsidR="00BC5C6F" w:rsidRPr="004D0505" w:rsidRDefault="00BC5C6F" w:rsidP="00BC5C6F">
            <w:pPr>
              <w:jc w:val="both"/>
              <w:rPr>
                <w:i/>
                <w:iCs/>
                <w:sz w:val="16"/>
                <w:szCs w:val="16"/>
              </w:rPr>
            </w:pPr>
            <w:r w:rsidRPr="004D0505">
              <w:rPr>
                <w:i/>
                <w:iCs/>
                <w:sz w:val="16"/>
                <w:szCs w:val="16"/>
              </w:rPr>
              <w:t>193 500,00</w:t>
            </w:r>
          </w:p>
        </w:tc>
        <w:tc>
          <w:tcPr>
            <w:tcW w:w="859" w:type="dxa"/>
            <w:vMerge w:val="restart"/>
          </w:tcPr>
          <w:p w14:paraId="39CD61BD" w14:textId="77777777" w:rsidR="00BC5C6F" w:rsidRPr="004D0505" w:rsidRDefault="00BC5C6F" w:rsidP="00BC5C6F">
            <w:pPr>
              <w:jc w:val="both"/>
              <w:rPr>
                <w:i/>
                <w:iCs/>
                <w:sz w:val="16"/>
                <w:szCs w:val="16"/>
              </w:rPr>
            </w:pPr>
            <w:r w:rsidRPr="004D0505">
              <w:rPr>
                <w:i/>
                <w:iCs/>
                <w:sz w:val="16"/>
                <w:szCs w:val="16"/>
              </w:rPr>
              <w:t xml:space="preserve">34 147,06 </w:t>
            </w:r>
          </w:p>
          <w:p w14:paraId="0CD9B2CD" w14:textId="77777777" w:rsidR="00BC5C6F" w:rsidRPr="004D0505" w:rsidRDefault="00BC5C6F" w:rsidP="00BC5C6F">
            <w:pPr>
              <w:jc w:val="both"/>
              <w:rPr>
                <w:bCs/>
                <w:i/>
                <w:iCs/>
                <w:sz w:val="16"/>
                <w:szCs w:val="16"/>
              </w:rPr>
            </w:pPr>
          </w:p>
          <w:p w14:paraId="7D501EEC" w14:textId="77777777" w:rsidR="00BC5C6F" w:rsidRPr="004D0505" w:rsidRDefault="00BC5C6F" w:rsidP="00BC5C6F">
            <w:pPr>
              <w:jc w:val="both"/>
              <w:rPr>
                <w:b/>
                <w:sz w:val="20"/>
              </w:rPr>
            </w:pPr>
          </w:p>
        </w:tc>
        <w:tc>
          <w:tcPr>
            <w:tcW w:w="1834" w:type="dxa"/>
          </w:tcPr>
          <w:p w14:paraId="05BF3568" w14:textId="77777777" w:rsidR="00BC5C6F" w:rsidRDefault="00BC5C6F" w:rsidP="00BC5C6F">
            <w:pPr>
              <w:jc w:val="both"/>
              <w:rPr>
                <w:sz w:val="16"/>
                <w:szCs w:val="16"/>
              </w:rPr>
            </w:pPr>
            <w:r>
              <w:rPr>
                <w:b/>
                <w:bCs/>
                <w:iCs/>
                <w:sz w:val="16"/>
                <w:szCs w:val="16"/>
              </w:rPr>
              <w:t xml:space="preserve">R.S.2.3030 </w:t>
            </w:r>
            <w:r>
              <w:rPr>
                <w:iCs/>
                <w:sz w:val="16"/>
                <w:szCs w:val="16"/>
              </w:rPr>
              <w:t>„</w:t>
            </w:r>
            <w:r>
              <w:rPr>
                <w:sz w:val="16"/>
                <w:szCs w:val="16"/>
              </w:rPr>
              <w:t>Vaikų, pasinaudojusių pavėžėjimo paslaugomis naujai įsigytomis transporto priemonėmis, skaičius per metus“ (</w:t>
            </w:r>
            <w:r>
              <w:rPr>
                <w:i/>
                <w:iCs/>
                <w:sz w:val="16"/>
                <w:szCs w:val="16"/>
              </w:rPr>
              <w:t>asmenys per metus</w:t>
            </w:r>
            <w:r>
              <w:rPr>
                <w:sz w:val="16"/>
                <w:szCs w:val="16"/>
              </w:rPr>
              <w:t>)</w:t>
            </w:r>
          </w:p>
          <w:p w14:paraId="13707907" w14:textId="77777777" w:rsidR="00BC5C6F" w:rsidRDefault="00BC5C6F" w:rsidP="00BC5C6F">
            <w:pPr>
              <w:jc w:val="both"/>
              <w:rPr>
                <w:b/>
                <w:sz w:val="20"/>
              </w:rPr>
            </w:pPr>
          </w:p>
        </w:tc>
        <w:tc>
          <w:tcPr>
            <w:tcW w:w="716" w:type="dxa"/>
          </w:tcPr>
          <w:p w14:paraId="5CDFB564" w14:textId="77777777" w:rsidR="00BC5C6F" w:rsidRDefault="00BC5C6F" w:rsidP="00BC5C6F">
            <w:pPr>
              <w:jc w:val="both"/>
              <w:rPr>
                <w:bCs/>
                <w:sz w:val="16"/>
                <w:szCs w:val="16"/>
              </w:rPr>
            </w:pPr>
            <w:r>
              <w:rPr>
                <w:bCs/>
                <w:sz w:val="16"/>
                <w:szCs w:val="16"/>
              </w:rPr>
              <w:t>18</w:t>
            </w:r>
          </w:p>
          <w:p w14:paraId="0D3EB1D8" w14:textId="77777777" w:rsidR="00BC5C6F" w:rsidRDefault="00BC5C6F" w:rsidP="00BC5C6F">
            <w:pPr>
              <w:jc w:val="both"/>
              <w:rPr>
                <w:bCs/>
                <w:sz w:val="16"/>
                <w:szCs w:val="16"/>
              </w:rPr>
            </w:pPr>
          </w:p>
          <w:p w14:paraId="39397041" w14:textId="77777777" w:rsidR="00BC5C6F" w:rsidRDefault="00BC5C6F" w:rsidP="00BC5C6F">
            <w:pPr>
              <w:jc w:val="both"/>
              <w:rPr>
                <w:bCs/>
                <w:sz w:val="16"/>
                <w:szCs w:val="16"/>
              </w:rPr>
            </w:pPr>
          </w:p>
          <w:p w14:paraId="6B943DB6" w14:textId="77777777" w:rsidR="00BC5C6F" w:rsidRDefault="00BC5C6F" w:rsidP="00BC5C6F">
            <w:pPr>
              <w:jc w:val="both"/>
              <w:rPr>
                <w:bCs/>
                <w:sz w:val="16"/>
                <w:szCs w:val="16"/>
              </w:rPr>
            </w:pPr>
          </w:p>
          <w:p w14:paraId="31104FA0" w14:textId="77777777" w:rsidR="00BC5C6F" w:rsidRDefault="00BC5C6F" w:rsidP="00BC5C6F">
            <w:pPr>
              <w:jc w:val="both"/>
              <w:rPr>
                <w:bCs/>
                <w:sz w:val="16"/>
                <w:szCs w:val="16"/>
              </w:rPr>
            </w:pPr>
          </w:p>
          <w:p w14:paraId="59CB852A" w14:textId="77777777" w:rsidR="00BC5C6F" w:rsidRDefault="00BC5C6F" w:rsidP="00BC5C6F">
            <w:pPr>
              <w:jc w:val="both"/>
              <w:rPr>
                <w:bCs/>
                <w:sz w:val="16"/>
                <w:szCs w:val="16"/>
              </w:rPr>
            </w:pPr>
          </w:p>
          <w:p w14:paraId="6FC08681" w14:textId="77777777" w:rsidR="00BC5C6F" w:rsidRDefault="00BC5C6F" w:rsidP="00BC5C6F">
            <w:pPr>
              <w:jc w:val="both"/>
              <w:rPr>
                <w:bCs/>
                <w:sz w:val="16"/>
                <w:szCs w:val="16"/>
              </w:rPr>
            </w:pPr>
          </w:p>
          <w:p w14:paraId="47F4F26E" w14:textId="77777777" w:rsidR="00BC5C6F" w:rsidRDefault="00BC5C6F" w:rsidP="00BC5C6F">
            <w:pPr>
              <w:jc w:val="both"/>
              <w:rPr>
                <w:b/>
                <w:sz w:val="20"/>
              </w:rPr>
            </w:pPr>
          </w:p>
        </w:tc>
        <w:tc>
          <w:tcPr>
            <w:tcW w:w="852" w:type="dxa"/>
            <w:vMerge w:val="restart"/>
          </w:tcPr>
          <w:p w14:paraId="1B0551A3" w14:textId="77777777" w:rsidR="00BC5C6F" w:rsidRDefault="00BC5C6F" w:rsidP="00BC5C6F">
            <w:pPr>
              <w:jc w:val="both"/>
              <w:rPr>
                <w:i/>
                <w:sz w:val="20"/>
              </w:rPr>
            </w:pPr>
          </w:p>
        </w:tc>
        <w:tc>
          <w:tcPr>
            <w:tcW w:w="709" w:type="dxa"/>
            <w:vMerge w:val="restart"/>
          </w:tcPr>
          <w:p w14:paraId="36198E5E" w14:textId="77777777" w:rsidR="00BC5C6F" w:rsidRDefault="00BC5C6F" w:rsidP="00BC5C6F">
            <w:pPr>
              <w:jc w:val="both"/>
              <w:rPr>
                <w:b/>
                <w:sz w:val="20"/>
              </w:rPr>
            </w:pPr>
          </w:p>
        </w:tc>
      </w:tr>
      <w:tr w:rsidR="00BC5C6F" w14:paraId="67EA7306" w14:textId="77777777" w:rsidTr="00787B3D">
        <w:trPr>
          <w:trHeight w:val="551"/>
        </w:trPr>
        <w:tc>
          <w:tcPr>
            <w:tcW w:w="1134" w:type="dxa"/>
            <w:vMerge/>
          </w:tcPr>
          <w:p w14:paraId="3A0932DD" w14:textId="77777777" w:rsidR="00BC5C6F" w:rsidRDefault="00BC5C6F" w:rsidP="00BC5C6F">
            <w:pPr>
              <w:jc w:val="both"/>
              <w:rPr>
                <w:sz w:val="20"/>
              </w:rPr>
            </w:pPr>
          </w:p>
        </w:tc>
        <w:tc>
          <w:tcPr>
            <w:tcW w:w="852" w:type="dxa"/>
            <w:vMerge/>
          </w:tcPr>
          <w:p w14:paraId="0DF119E3" w14:textId="77777777" w:rsidR="00BC5C6F" w:rsidRDefault="00BC5C6F" w:rsidP="00BC5C6F">
            <w:pPr>
              <w:jc w:val="both"/>
              <w:rPr>
                <w:i/>
                <w:sz w:val="20"/>
              </w:rPr>
            </w:pPr>
          </w:p>
        </w:tc>
        <w:tc>
          <w:tcPr>
            <w:tcW w:w="1134" w:type="dxa"/>
            <w:vMerge/>
          </w:tcPr>
          <w:p w14:paraId="757AC585" w14:textId="77777777" w:rsidR="00BC5C6F" w:rsidRDefault="00BC5C6F" w:rsidP="00BC5C6F">
            <w:pPr>
              <w:jc w:val="both"/>
              <w:rPr>
                <w:i/>
                <w:sz w:val="20"/>
              </w:rPr>
            </w:pPr>
          </w:p>
        </w:tc>
        <w:tc>
          <w:tcPr>
            <w:tcW w:w="1134" w:type="dxa"/>
            <w:vMerge/>
          </w:tcPr>
          <w:p w14:paraId="01F87808" w14:textId="77777777" w:rsidR="00BC5C6F" w:rsidRDefault="00BC5C6F" w:rsidP="00BC5C6F">
            <w:pPr>
              <w:jc w:val="both"/>
              <w:rPr>
                <w:b/>
                <w:sz w:val="20"/>
              </w:rPr>
            </w:pPr>
          </w:p>
        </w:tc>
        <w:tc>
          <w:tcPr>
            <w:tcW w:w="708" w:type="dxa"/>
            <w:vMerge/>
          </w:tcPr>
          <w:p w14:paraId="34216FFF" w14:textId="77777777" w:rsidR="00BC5C6F" w:rsidRDefault="00BC5C6F" w:rsidP="00BC5C6F">
            <w:pPr>
              <w:jc w:val="both"/>
              <w:rPr>
                <w:i/>
                <w:sz w:val="20"/>
              </w:rPr>
            </w:pPr>
          </w:p>
        </w:tc>
        <w:tc>
          <w:tcPr>
            <w:tcW w:w="946" w:type="dxa"/>
            <w:vMerge/>
          </w:tcPr>
          <w:p w14:paraId="01D2601C" w14:textId="77777777" w:rsidR="00BC5C6F" w:rsidRDefault="00BC5C6F" w:rsidP="00BC5C6F">
            <w:pPr>
              <w:jc w:val="both"/>
              <w:rPr>
                <w:b/>
                <w:sz w:val="20"/>
              </w:rPr>
            </w:pPr>
          </w:p>
        </w:tc>
        <w:tc>
          <w:tcPr>
            <w:tcW w:w="999" w:type="dxa"/>
            <w:vMerge/>
          </w:tcPr>
          <w:p w14:paraId="7EBDCDD0" w14:textId="77777777" w:rsidR="00BC5C6F" w:rsidRDefault="00BC5C6F" w:rsidP="00BC5C6F">
            <w:pPr>
              <w:jc w:val="both"/>
              <w:rPr>
                <w:i/>
                <w:sz w:val="20"/>
              </w:rPr>
            </w:pPr>
          </w:p>
        </w:tc>
        <w:tc>
          <w:tcPr>
            <w:tcW w:w="1169" w:type="dxa"/>
            <w:vMerge/>
          </w:tcPr>
          <w:p w14:paraId="528D94E2" w14:textId="77777777" w:rsidR="00BC5C6F" w:rsidRDefault="00BC5C6F" w:rsidP="00BC5C6F">
            <w:pPr>
              <w:jc w:val="both"/>
              <w:rPr>
                <w:bCs/>
                <w:i/>
                <w:iCs/>
                <w:sz w:val="16"/>
                <w:szCs w:val="16"/>
              </w:rPr>
            </w:pPr>
          </w:p>
        </w:tc>
        <w:tc>
          <w:tcPr>
            <w:tcW w:w="709" w:type="dxa"/>
            <w:vMerge/>
          </w:tcPr>
          <w:p w14:paraId="1C95774C" w14:textId="77777777" w:rsidR="00BC5C6F" w:rsidRDefault="00BC5C6F" w:rsidP="00BC5C6F">
            <w:pPr>
              <w:jc w:val="both"/>
              <w:rPr>
                <w:bCs/>
                <w:sz w:val="16"/>
                <w:szCs w:val="16"/>
              </w:rPr>
            </w:pPr>
          </w:p>
        </w:tc>
        <w:tc>
          <w:tcPr>
            <w:tcW w:w="1133" w:type="dxa"/>
            <w:vMerge/>
          </w:tcPr>
          <w:p w14:paraId="2D0E663E" w14:textId="77777777" w:rsidR="00BC5C6F" w:rsidRDefault="00BC5C6F" w:rsidP="00BC5C6F">
            <w:pPr>
              <w:jc w:val="both"/>
              <w:rPr>
                <w:bCs/>
                <w:sz w:val="16"/>
                <w:szCs w:val="16"/>
              </w:rPr>
            </w:pPr>
          </w:p>
        </w:tc>
        <w:tc>
          <w:tcPr>
            <w:tcW w:w="1131" w:type="dxa"/>
            <w:vMerge/>
          </w:tcPr>
          <w:p w14:paraId="1C7524E1" w14:textId="77777777" w:rsidR="00BC5C6F" w:rsidRDefault="00BC5C6F" w:rsidP="00BC5C6F">
            <w:pPr>
              <w:jc w:val="both"/>
              <w:rPr>
                <w:bCs/>
                <w:i/>
                <w:sz w:val="16"/>
                <w:szCs w:val="16"/>
              </w:rPr>
            </w:pPr>
          </w:p>
        </w:tc>
        <w:tc>
          <w:tcPr>
            <w:tcW w:w="859" w:type="dxa"/>
            <w:vMerge/>
          </w:tcPr>
          <w:p w14:paraId="551482BC" w14:textId="77777777" w:rsidR="00BC5C6F" w:rsidRDefault="00BC5C6F" w:rsidP="00BC5C6F">
            <w:pPr>
              <w:jc w:val="both"/>
              <w:rPr>
                <w:iCs/>
                <w:sz w:val="16"/>
                <w:szCs w:val="16"/>
              </w:rPr>
            </w:pPr>
          </w:p>
        </w:tc>
        <w:tc>
          <w:tcPr>
            <w:tcW w:w="1834" w:type="dxa"/>
          </w:tcPr>
          <w:p w14:paraId="0EE84C94" w14:textId="77777777" w:rsidR="00BC5C6F" w:rsidRDefault="00BC5C6F" w:rsidP="00BC5C6F">
            <w:pPr>
              <w:jc w:val="both"/>
              <w:rPr>
                <w:b/>
                <w:bCs/>
                <w:iCs/>
                <w:sz w:val="16"/>
                <w:szCs w:val="16"/>
              </w:rPr>
            </w:pPr>
            <w:r>
              <w:rPr>
                <w:b/>
                <w:bCs/>
                <w:iCs/>
                <w:sz w:val="16"/>
                <w:szCs w:val="16"/>
              </w:rPr>
              <w:t>P.S.2.1029</w:t>
            </w:r>
            <w:r>
              <w:rPr>
                <w:iCs/>
                <w:sz w:val="16"/>
                <w:szCs w:val="16"/>
              </w:rPr>
              <w:t xml:space="preserve"> „Tikslinės transporto priemonės“ (</w:t>
            </w:r>
            <w:r>
              <w:rPr>
                <w:i/>
                <w:sz w:val="16"/>
                <w:szCs w:val="16"/>
              </w:rPr>
              <w:t>skaičius</w:t>
            </w:r>
            <w:r>
              <w:rPr>
                <w:iCs/>
                <w:sz w:val="16"/>
                <w:szCs w:val="16"/>
              </w:rPr>
              <w:t>)</w:t>
            </w:r>
          </w:p>
        </w:tc>
        <w:tc>
          <w:tcPr>
            <w:tcW w:w="716" w:type="dxa"/>
          </w:tcPr>
          <w:p w14:paraId="00CE7AEC" w14:textId="77777777" w:rsidR="00BC5C6F" w:rsidRDefault="00BC5C6F" w:rsidP="00BC5C6F">
            <w:pPr>
              <w:jc w:val="both"/>
              <w:rPr>
                <w:bCs/>
                <w:sz w:val="16"/>
                <w:szCs w:val="16"/>
              </w:rPr>
            </w:pPr>
            <w:r>
              <w:rPr>
                <w:bCs/>
                <w:sz w:val="16"/>
                <w:szCs w:val="16"/>
              </w:rPr>
              <w:t>1</w:t>
            </w:r>
          </w:p>
        </w:tc>
        <w:tc>
          <w:tcPr>
            <w:tcW w:w="852" w:type="dxa"/>
            <w:vMerge/>
          </w:tcPr>
          <w:p w14:paraId="0C4E6935" w14:textId="77777777" w:rsidR="00BC5C6F" w:rsidRDefault="00BC5C6F" w:rsidP="00BC5C6F">
            <w:pPr>
              <w:jc w:val="both"/>
              <w:rPr>
                <w:i/>
                <w:sz w:val="20"/>
              </w:rPr>
            </w:pPr>
          </w:p>
        </w:tc>
        <w:tc>
          <w:tcPr>
            <w:tcW w:w="709" w:type="dxa"/>
            <w:vMerge/>
          </w:tcPr>
          <w:p w14:paraId="3726D5F2" w14:textId="77777777" w:rsidR="00BC5C6F" w:rsidRDefault="00BC5C6F" w:rsidP="00BC5C6F">
            <w:pPr>
              <w:jc w:val="both"/>
              <w:rPr>
                <w:b/>
                <w:sz w:val="20"/>
              </w:rPr>
            </w:pPr>
          </w:p>
        </w:tc>
      </w:tr>
      <w:tr w:rsidR="00BC5C6F" w14:paraId="37F0A4AA" w14:textId="77777777" w:rsidTr="00787B3D">
        <w:tc>
          <w:tcPr>
            <w:tcW w:w="1134" w:type="dxa"/>
            <w:shd w:val="clear" w:color="auto" w:fill="EFEFEF" w:themeFill="accent2" w:themeFillTint="33"/>
          </w:tcPr>
          <w:p w14:paraId="284BA810" w14:textId="77777777" w:rsidR="00BC5C6F" w:rsidRDefault="00BC5C6F" w:rsidP="00BC5C6F">
            <w:pPr>
              <w:jc w:val="both"/>
              <w:rPr>
                <w:sz w:val="16"/>
                <w:szCs w:val="16"/>
              </w:rPr>
            </w:pPr>
            <w:r>
              <w:rPr>
                <w:sz w:val="16"/>
                <w:szCs w:val="16"/>
              </w:rPr>
              <w:t xml:space="preserve">2.4. </w:t>
            </w:r>
          </w:p>
          <w:p w14:paraId="797B4374" w14:textId="77777777" w:rsidR="00BC5C6F" w:rsidRDefault="00BC5C6F" w:rsidP="00BC5C6F">
            <w:pPr>
              <w:jc w:val="both"/>
              <w:rPr>
                <w:sz w:val="16"/>
                <w:szCs w:val="16"/>
              </w:rPr>
            </w:pPr>
            <w:r>
              <w:rPr>
                <w:sz w:val="16"/>
                <w:szCs w:val="16"/>
              </w:rPr>
              <w:t>Bendrojo ugdymo prieinamumo didinimas Utenos rajono savivaldybėje</w:t>
            </w:r>
          </w:p>
        </w:tc>
        <w:tc>
          <w:tcPr>
            <w:tcW w:w="852" w:type="dxa"/>
            <w:shd w:val="clear" w:color="auto" w:fill="EFEFEF" w:themeFill="accent2" w:themeFillTint="33"/>
          </w:tcPr>
          <w:p w14:paraId="08D7AA96" w14:textId="77777777" w:rsidR="00BC5C6F" w:rsidRDefault="00BC5C6F" w:rsidP="00BC5C6F">
            <w:pPr>
              <w:jc w:val="both"/>
              <w:rPr>
                <w:i/>
                <w:sz w:val="20"/>
              </w:rPr>
            </w:pPr>
            <w:r>
              <w:rPr>
                <w:i/>
                <w:sz w:val="16"/>
                <w:szCs w:val="16"/>
              </w:rPr>
              <w:t>Nepildoma</w:t>
            </w:r>
          </w:p>
        </w:tc>
        <w:tc>
          <w:tcPr>
            <w:tcW w:w="1134" w:type="dxa"/>
            <w:shd w:val="clear" w:color="auto" w:fill="EFEFEF" w:themeFill="accent2" w:themeFillTint="33"/>
          </w:tcPr>
          <w:p w14:paraId="54B7F044" w14:textId="77777777" w:rsidR="00BC5C6F" w:rsidRDefault="00BC5C6F" w:rsidP="00BC5C6F">
            <w:pPr>
              <w:jc w:val="both"/>
              <w:rPr>
                <w:i/>
                <w:sz w:val="20"/>
              </w:rPr>
            </w:pPr>
            <w:r>
              <w:rPr>
                <w:bCs/>
                <w:sz w:val="16"/>
                <w:szCs w:val="16"/>
              </w:rPr>
              <w:t>Utenos rajono savivaldybės administracija</w:t>
            </w:r>
          </w:p>
        </w:tc>
        <w:tc>
          <w:tcPr>
            <w:tcW w:w="1134" w:type="dxa"/>
            <w:shd w:val="clear" w:color="auto" w:fill="EFEFEF" w:themeFill="accent2" w:themeFillTint="33"/>
          </w:tcPr>
          <w:p w14:paraId="2F894E40" w14:textId="77777777" w:rsidR="00BC5C6F" w:rsidRDefault="00BC5C6F" w:rsidP="00BC5C6F">
            <w:pPr>
              <w:jc w:val="both"/>
              <w:rPr>
                <w:bCs/>
                <w:sz w:val="16"/>
                <w:szCs w:val="16"/>
              </w:rPr>
            </w:pPr>
            <w:r>
              <w:rPr>
                <w:bCs/>
                <w:sz w:val="16"/>
                <w:szCs w:val="16"/>
              </w:rPr>
              <w:t>Utenos Krašuonos progimnazija</w:t>
            </w:r>
          </w:p>
        </w:tc>
        <w:tc>
          <w:tcPr>
            <w:tcW w:w="708" w:type="dxa"/>
            <w:shd w:val="clear" w:color="auto" w:fill="EFEFEF" w:themeFill="accent2" w:themeFillTint="33"/>
          </w:tcPr>
          <w:p w14:paraId="418BB628" w14:textId="77777777" w:rsidR="00BC5C6F" w:rsidRDefault="00BC5C6F" w:rsidP="00BC5C6F">
            <w:pPr>
              <w:jc w:val="both"/>
              <w:rPr>
                <w:i/>
                <w:sz w:val="20"/>
              </w:rPr>
            </w:pPr>
            <w:r>
              <w:rPr>
                <w:i/>
                <w:sz w:val="16"/>
                <w:szCs w:val="16"/>
              </w:rPr>
              <w:t>Nepildoma</w:t>
            </w:r>
          </w:p>
        </w:tc>
        <w:tc>
          <w:tcPr>
            <w:tcW w:w="946" w:type="dxa"/>
            <w:shd w:val="clear" w:color="auto" w:fill="EFEFEF" w:themeFill="accent2" w:themeFillTint="33"/>
          </w:tcPr>
          <w:p w14:paraId="27D7EC42" w14:textId="64E24AE0" w:rsidR="00BC5C6F" w:rsidRDefault="00BC5C6F" w:rsidP="00BC5C6F">
            <w:pPr>
              <w:jc w:val="both"/>
              <w:rPr>
                <w:b/>
                <w:sz w:val="20"/>
              </w:rPr>
            </w:pPr>
            <w:r w:rsidRPr="00897D05">
              <w:rPr>
                <w:iCs/>
                <w:sz w:val="16"/>
                <w:szCs w:val="16"/>
              </w:rPr>
              <w:t>Taip</w:t>
            </w:r>
            <w:r w:rsidR="0080298E" w:rsidRPr="00897D05">
              <w:rPr>
                <w:iCs/>
                <w:sz w:val="16"/>
                <w:szCs w:val="16"/>
              </w:rPr>
              <w:t>, DV, I, LGV.</w:t>
            </w:r>
          </w:p>
        </w:tc>
        <w:tc>
          <w:tcPr>
            <w:tcW w:w="999" w:type="dxa"/>
            <w:shd w:val="clear" w:color="auto" w:fill="EFEFEF" w:themeFill="accent2" w:themeFillTint="33"/>
          </w:tcPr>
          <w:p w14:paraId="218F5DA5" w14:textId="77777777" w:rsidR="00BC5C6F" w:rsidRDefault="00BC5C6F" w:rsidP="00BC5C6F">
            <w:pPr>
              <w:jc w:val="both"/>
              <w:rPr>
                <w:i/>
                <w:sz w:val="20"/>
              </w:rPr>
            </w:pPr>
            <w:r>
              <w:rPr>
                <w:i/>
                <w:sz w:val="16"/>
                <w:szCs w:val="16"/>
              </w:rPr>
              <w:t>Nepildoma</w:t>
            </w:r>
          </w:p>
        </w:tc>
        <w:tc>
          <w:tcPr>
            <w:tcW w:w="1169" w:type="dxa"/>
            <w:shd w:val="clear" w:color="auto" w:fill="EFEFEF" w:themeFill="accent2" w:themeFillTint="33"/>
          </w:tcPr>
          <w:p w14:paraId="1408493A" w14:textId="77777777" w:rsidR="00BC5C6F" w:rsidRDefault="00BC5C6F" w:rsidP="00BC5C6F">
            <w:pPr>
              <w:jc w:val="both"/>
              <w:rPr>
                <w:b/>
                <w:bCs/>
                <w:iCs/>
                <w:sz w:val="16"/>
                <w:szCs w:val="16"/>
                <w:lang w:val="en-US"/>
              </w:rPr>
            </w:pPr>
            <w:r>
              <w:rPr>
                <w:b/>
                <w:bCs/>
                <w:iCs/>
                <w:sz w:val="16"/>
                <w:szCs w:val="16"/>
                <w:lang w:val="en-US"/>
              </w:rPr>
              <w:t>349 328,29</w:t>
            </w:r>
          </w:p>
          <w:p w14:paraId="1CEDF816" w14:textId="77777777" w:rsidR="00BC5C6F" w:rsidRDefault="00BC5C6F" w:rsidP="00BC5C6F">
            <w:pPr>
              <w:jc w:val="both"/>
              <w:rPr>
                <w:b/>
                <w:sz w:val="16"/>
                <w:szCs w:val="16"/>
              </w:rPr>
            </w:pPr>
          </w:p>
        </w:tc>
        <w:tc>
          <w:tcPr>
            <w:tcW w:w="709" w:type="dxa"/>
            <w:shd w:val="clear" w:color="auto" w:fill="EFEFEF" w:themeFill="accent2" w:themeFillTint="33"/>
          </w:tcPr>
          <w:p w14:paraId="70531870" w14:textId="77777777" w:rsidR="00BC5C6F" w:rsidRDefault="00BC5C6F" w:rsidP="00BC5C6F">
            <w:pPr>
              <w:jc w:val="both"/>
              <w:rPr>
                <w:sz w:val="16"/>
                <w:szCs w:val="16"/>
              </w:rPr>
            </w:pPr>
            <w:r>
              <w:rPr>
                <w:sz w:val="16"/>
                <w:szCs w:val="16"/>
              </w:rPr>
              <w:t>0,00</w:t>
            </w:r>
          </w:p>
        </w:tc>
        <w:tc>
          <w:tcPr>
            <w:tcW w:w="1133" w:type="dxa"/>
            <w:shd w:val="clear" w:color="auto" w:fill="EFEFEF" w:themeFill="accent2" w:themeFillTint="33"/>
          </w:tcPr>
          <w:p w14:paraId="3EDD8696" w14:textId="77777777" w:rsidR="00BC5C6F" w:rsidRDefault="00BC5C6F" w:rsidP="00BC5C6F">
            <w:pPr>
              <w:jc w:val="both"/>
              <w:rPr>
                <w:b/>
                <w:bCs/>
                <w:iCs/>
                <w:sz w:val="16"/>
                <w:szCs w:val="16"/>
              </w:rPr>
            </w:pPr>
            <w:r>
              <w:rPr>
                <w:b/>
                <w:bCs/>
                <w:iCs/>
                <w:sz w:val="16"/>
                <w:szCs w:val="16"/>
              </w:rPr>
              <w:t>0,00</w:t>
            </w:r>
          </w:p>
          <w:p w14:paraId="5380F2BF" w14:textId="77777777" w:rsidR="00BC5C6F" w:rsidRDefault="00BC5C6F" w:rsidP="00BC5C6F">
            <w:pPr>
              <w:jc w:val="both"/>
              <w:rPr>
                <w:b/>
                <w:i/>
                <w:sz w:val="20"/>
              </w:rPr>
            </w:pPr>
          </w:p>
        </w:tc>
        <w:tc>
          <w:tcPr>
            <w:tcW w:w="1131" w:type="dxa"/>
            <w:shd w:val="clear" w:color="auto" w:fill="EFEFEF" w:themeFill="accent2" w:themeFillTint="33"/>
          </w:tcPr>
          <w:p w14:paraId="14ED6374" w14:textId="77777777" w:rsidR="00BC5C6F" w:rsidRDefault="00BC5C6F" w:rsidP="00BC5C6F">
            <w:pPr>
              <w:jc w:val="both"/>
              <w:rPr>
                <w:b/>
                <w:bCs/>
                <w:sz w:val="16"/>
                <w:szCs w:val="16"/>
                <w:lang w:val="en-US"/>
              </w:rPr>
            </w:pPr>
            <w:r>
              <w:rPr>
                <w:b/>
                <w:bCs/>
                <w:sz w:val="16"/>
                <w:szCs w:val="16"/>
                <w:lang w:val="en-US"/>
              </w:rPr>
              <w:t>296 929,04</w:t>
            </w:r>
          </w:p>
          <w:p w14:paraId="720D195A" w14:textId="77777777" w:rsidR="00BC5C6F" w:rsidRDefault="00BC5C6F" w:rsidP="00BC5C6F">
            <w:pPr>
              <w:jc w:val="both"/>
              <w:rPr>
                <w:b/>
                <w:bCs/>
                <w:sz w:val="16"/>
                <w:szCs w:val="16"/>
              </w:rPr>
            </w:pPr>
          </w:p>
        </w:tc>
        <w:tc>
          <w:tcPr>
            <w:tcW w:w="859" w:type="dxa"/>
            <w:shd w:val="clear" w:color="auto" w:fill="EFEFEF" w:themeFill="accent2" w:themeFillTint="33"/>
          </w:tcPr>
          <w:p w14:paraId="7B928515" w14:textId="77777777" w:rsidR="00BC5C6F" w:rsidRDefault="00BC5C6F" w:rsidP="00BC5C6F">
            <w:pPr>
              <w:spacing w:line="288" w:lineRule="auto"/>
              <w:ind w:right="-106"/>
              <w:jc w:val="both"/>
              <w:rPr>
                <w:b/>
                <w:bCs/>
                <w:iCs/>
                <w:sz w:val="16"/>
                <w:szCs w:val="16"/>
                <w:lang w:val="en-US"/>
              </w:rPr>
            </w:pPr>
            <w:r>
              <w:rPr>
                <w:b/>
                <w:bCs/>
                <w:iCs/>
                <w:sz w:val="16"/>
                <w:szCs w:val="16"/>
                <w:lang w:val="en-US"/>
              </w:rPr>
              <w:t>52 399,25</w:t>
            </w:r>
          </w:p>
          <w:p w14:paraId="3F086C57" w14:textId="77777777" w:rsidR="00BC5C6F" w:rsidRDefault="00BC5C6F" w:rsidP="00BC5C6F">
            <w:pPr>
              <w:jc w:val="both"/>
              <w:rPr>
                <w:b/>
                <w:sz w:val="20"/>
              </w:rPr>
            </w:pPr>
          </w:p>
        </w:tc>
        <w:tc>
          <w:tcPr>
            <w:tcW w:w="1834" w:type="dxa"/>
            <w:shd w:val="clear" w:color="auto" w:fill="EFEFEF" w:themeFill="accent2" w:themeFillTint="33"/>
          </w:tcPr>
          <w:p w14:paraId="41312D3B" w14:textId="77777777" w:rsidR="00BC5C6F" w:rsidRDefault="00BC5C6F" w:rsidP="00BC5C6F">
            <w:pPr>
              <w:jc w:val="both"/>
              <w:rPr>
                <w:b/>
                <w:sz w:val="20"/>
              </w:rPr>
            </w:pPr>
          </w:p>
        </w:tc>
        <w:tc>
          <w:tcPr>
            <w:tcW w:w="716" w:type="dxa"/>
            <w:shd w:val="clear" w:color="auto" w:fill="EFEFEF" w:themeFill="accent2" w:themeFillTint="33"/>
          </w:tcPr>
          <w:p w14:paraId="16A1124B" w14:textId="77777777" w:rsidR="00BC5C6F" w:rsidRDefault="00BC5C6F" w:rsidP="00BC5C6F">
            <w:pPr>
              <w:jc w:val="both"/>
              <w:rPr>
                <w:b/>
                <w:sz w:val="20"/>
              </w:rPr>
            </w:pPr>
          </w:p>
        </w:tc>
        <w:tc>
          <w:tcPr>
            <w:tcW w:w="852" w:type="dxa"/>
            <w:shd w:val="clear" w:color="auto" w:fill="EFEFEF" w:themeFill="accent2" w:themeFillTint="33"/>
          </w:tcPr>
          <w:p w14:paraId="3C478344" w14:textId="77777777" w:rsidR="00BC5C6F" w:rsidRDefault="00BC5C6F" w:rsidP="00BC5C6F">
            <w:pPr>
              <w:jc w:val="both"/>
              <w:rPr>
                <w:iCs/>
                <w:sz w:val="16"/>
                <w:szCs w:val="16"/>
              </w:rPr>
            </w:pPr>
            <w:r>
              <w:rPr>
                <w:iCs/>
                <w:sz w:val="16"/>
                <w:szCs w:val="16"/>
              </w:rPr>
              <w:t xml:space="preserve">2024 m. III </w:t>
            </w:r>
            <w:proofErr w:type="spellStart"/>
            <w:r>
              <w:rPr>
                <w:iCs/>
                <w:sz w:val="16"/>
                <w:szCs w:val="16"/>
              </w:rPr>
              <w:t>ketv</w:t>
            </w:r>
            <w:proofErr w:type="spellEnd"/>
            <w:r>
              <w:rPr>
                <w:iCs/>
                <w:sz w:val="16"/>
                <w:szCs w:val="16"/>
              </w:rPr>
              <w:t>.</w:t>
            </w:r>
          </w:p>
        </w:tc>
        <w:tc>
          <w:tcPr>
            <w:tcW w:w="709" w:type="dxa"/>
            <w:shd w:val="clear" w:color="auto" w:fill="EFEFEF" w:themeFill="accent2" w:themeFillTint="33"/>
          </w:tcPr>
          <w:p w14:paraId="1E838E23" w14:textId="77777777" w:rsidR="00BC5C6F" w:rsidRDefault="00BC5C6F" w:rsidP="00BC5C6F">
            <w:pPr>
              <w:jc w:val="both"/>
              <w:rPr>
                <w:iCs/>
                <w:sz w:val="16"/>
                <w:szCs w:val="16"/>
              </w:rPr>
            </w:pPr>
            <w:r>
              <w:rPr>
                <w:iCs/>
                <w:sz w:val="16"/>
                <w:szCs w:val="16"/>
              </w:rPr>
              <w:t xml:space="preserve">2026 m. III </w:t>
            </w:r>
            <w:proofErr w:type="spellStart"/>
            <w:r>
              <w:rPr>
                <w:iCs/>
                <w:sz w:val="16"/>
                <w:szCs w:val="16"/>
              </w:rPr>
              <w:t>ketv</w:t>
            </w:r>
            <w:proofErr w:type="spellEnd"/>
            <w:r>
              <w:rPr>
                <w:iCs/>
                <w:sz w:val="16"/>
                <w:szCs w:val="16"/>
              </w:rPr>
              <w:t>.</w:t>
            </w:r>
          </w:p>
        </w:tc>
      </w:tr>
      <w:tr w:rsidR="00BC5C6F" w14:paraId="0732F952" w14:textId="77777777" w:rsidTr="00787B3D">
        <w:trPr>
          <w:trHeight w:val="1147"/>
        </w:trPr>
        <w:tc>
          <w:tcPr>
            <w:tcW w:w="1134" w:type="dxa"/>
            <w:vMerge w:val="restart"/>
          </w:tcPr>
          <w:p w14:paraId="25E9E055" w14:textId="77777777" w:rsidR="00BC5C6F" w:rsidRDefault="00BC5C6F" w:rsidP="00BC5C6F">
            <w:pPr>
              <w:jc w:val="both"/>
              <w:rPr>
                <w:sz w:val="20"/>
              </w:rPr>
            </w:pPr>
          </w:p>
        </w:tc>
        <w:tc>
          <w:tcPr>
            <w:tcW w:w="852" w:type="dxa"/>
            <w:vMerge w:val="restart"/>
          </w:tcPr>
          <w:p w14:paraId="184FD6CD" w14:textId="77777777" w:rsidR="00BC5C6F" w:rsidRDefault="00BC5C6F" w:rsidP="00BC5C6F">
            <w:pPr>
              <w:jc w:val="both"/>
              <w:rPr>
                <w:i/>
                <w:sz w:val="20"/>
              </w:rPr>
            </w:pPr>
          </w:p>
        </w:tc>
        <w:tc>
          <w:tcPr>
            <w:tcW w:w="1134" w:type="dxa"/>
            <w:vMerge w:val="restart"/>
          </w:tcPr>
          <w:p w14:paraId="49F0399C" w14:textId="77777777" w:rsidR="00BC5C6F" w:rsidRDefault="00BC5C6F" w:rsidP="00BC5C6F">
            <w:pPr>
              <w:jc w:val="both"/>
              <w:rPr>
                <w:i/>
                <w:sz w:val="20"/>
              </w:rPr>
            </w:pPr>
          </w:p>
        </w:tc>
        <w:tc>
          <w:tcPr>
            <w:tcW w:w="1134" w:type="dxa"/>
            <w:vMerge w:val="restart"/>
          </w:tcPr>
          <w:p w14:paraId="1FDEE5EC" w14:textId="77777777" w:rsidR="00BC5C6F" w:rsidRDefault="00BC5C6F" w:rsidP="00BC5C6F">
            <w:pPr>
              <w:jc w:val="both"/>
              <w:rPr>
                <w:b/>
                <w:sz w:val="20"/>
              </w:rPr>
            </w:pPr>
          </w:p>
        </w:tc>
        <w:tc>
          <w:tcPr>
            <w:tcW w:w="708" w:type="dxa"/>
            <w:vMerge w:val="restart"/>
          </w:tcPr>
          <w:p w14:paraId="452756D1" w14:textId="77777777" w:rsidR="00BC5C6F" w:rsidRDefault="00BC5C6F" w:rsidP="00BC5C6F">
            <w:pPr>
              <w:jc w:val="both"/>
              <w:rPr>
                <w:i/>
                <w:sz w:val="20"/>
              </w:rPr>
            </w:pPr>
          </w:p>
        </w:tc>
        <w:tc>
          <w:tcPr>
            <w:tcW w:w="946" w:type="dxa"/>
            <w:vMerge w:val="restart"/>
          </w:tcPr>
          <w:p w14:paraId="113A5FBA" w14:textId="77777777" w:rsidR="00BC5C6F" w:rsidRDefault="00BC5C6F" w:rsidP="00BC5C6F">
            <w:pPr>
              <w:jc w:val="both"/>
              <w:rPr>
                <w:b/>
                <w:sz w:val="20"/>
              </w:rPr>
            </w:pPr>
          </w:p>
        </w:tc>
        <w:tc>
          <w:tcPr>
            <w:tcW w:w="999" w:type="dxa"/>
            <w:vMerge w:val="restart"/>
          </w:tcPr>
          <w:p w14:paraId="07772735" w14:textId="77777777" w:rsidR="00BC5C6F" w:rsidRDefault="00BC5C6F" w:rsidP="00BC5C6F">
            <w:pPr>
              <w:jc w:val="both"/>
              <w:rPr>
                <w:i/>
                <w:sz w:val="20"/>
              </w:rPr>
            </w:pPr>
          </w:p>
        </w:tc>
        <w:tc>
          <w:tcPr>
            <w:tcW w:w="1169" w:type="dxa"/>
            <w:vMerge w:val="restart"/>
          </w:tcPr>
          <w:p w14:paraId="0127DE6B" w14:textId="77777777" w:rsidR="00BC5C6F" w:rsidRDefault="00BC5C6F" w:rsidP="00BC5C6F">
            <w:pPr>
              <w:jc w:val="both"/>
              <w:rPr>
                <w:bCs/>
                <w:i/>
                <w:iCs/>
                <w:sz w:val="16"/>
                <w:szCs w:val="16"/>
                <w:lang w:val="en-US"/>
              </w:rPr>
            </w:pPr>
            <w:r>
              <w:rPr>
                <w:bCs/>
                <w:i/>
                <w:iCs/>
                <w:sz w:val="16"/>
                <w:szCs w:val="16"/>
              </w:rPr>
              <w:t>143 328,29</w:t>
            </w:r>
          </w:p>
          <w:p w14:paraId="718C7141" w14:textId="77777777" w:rsidR="00BC5C6F" w:rsidRDefault="00BC5C6F" w:rsidP="00BC5C6F">
            <w:pPr>
              <w:jc w:val="both"/>
              <w:rPr>
                <w:b/>
                <w:sz w:val="20"/>
              </w:rPr>
            </w:pPr>
          </w:p>
        </w:tc>
        <w:tc>
          <w:tcPr>
            <w:tcW w:w="709" w:type="dxa"/>
            <w:vMerge w:val="restart"/>
          </w:tcPr>
          <w:p w14:paraId="33E1C845" w14:textId="77777777" w:rsidR="00BC5C6F" w:rsidRDefault="00BC5C6F" w:rsidP="00BC5C6F">
            <w:pPr>
              <w:jc w:val="both"/>
              <w:rPr>
                <w:sz w:val="16"/>
                <w:szCs w:val="16"/>
              </w:rPr>
            </w:pPr>
            <w:r>
              <w:rPr>
                <w:sz w:val="16"/>
                <w:szCs w:val="16"/>
              </w:rPr>
              <w:t>0,00</w:t>
            </w:r>
          </w:p>
        </w:tc>
        <w:tc>
          <w:tcPr>
            <w:tcW w:w="1133" w:type="dxa"/>
            <w:vMerge w:val="restart"/>
          </w:tcPr>
          <w:p w14:paraId="77CCD59B" w14:textId="77777777" w:rsidR="00BC5C6F" w:rsidRDefault="00BC5C6F" w:rsidP="00BC5C6F">
            <w:pPr>
              <w:jc w:val="both"/>
              <w:rPr>
                <w:bCs/>
                <w:i/>
                <w:iCs/>
                <w:sz w:val="16"/>
                <w:szCs w:val="16"/>
              </w:rPr>
            </w:pPr>
            <w:r>
              <w:rPr>
                <w:bCs/>
                <w:i/>
                <w:iCs/>
                <w:sz w:val="16"/>
                <w:szCs w:val="16"/>
              </w:rPr>
              <w:t>0,00</w:t>
            </w:r>
          </w:p>
          <w:p w14:paraId="082B93A6" w14:textId="77777777" w:rsidR="00BC5C6F" w:rsidRDefault="00BC5C6F" w:rsidP="00BC5C6F">
            <w:pPr>
              <w:jc w:val="both"/>
              <w:rPr>
                <w:b/>
                <w:i/>
                <w:sz w:val="20"/>
              </w:rPr>
            </w:pPr>
          </w:p>
        </w:tc>
        <w:tc>
          <w:tcPr>
            <w:tcW w:w="1131" w:type="dxa"/>
            <w:vMerge w:val="restart"/>
          </w:tcPr>
          <w:p w14:paraId="0ACBEFFF" w14:textId="77777777" w:rsidR="00BC5C6F" w:rsidRDefault="00BC5C6F" w:rsidP="00BC5C6F">
            <w:pPr>
              <w:jc w:val="both"/>
              <w:rPr>
                <w:bCs/>
                <w:i/>
                <w:sz w:val="16"/>
                <w:szCs w:val="16"/>
              </w:rPr>
            </w:pPr>
            <w:r>
              <w:rPr>
                <w:bCs/>
                <w:i/>
                <w:sz w:val="16"/>
                <w:szCs w:val="16"/>
              </w:rPr>
              <w:t>121 829,04</w:t>
            </w:r>
          </w:p>
        </w:tc>
        <w:tc>
          <w:tcPr>
            <w:tcW w:w="859" w:type="dxa"/>
            <w:vMerge w:val="restart"/>
          </w:tcPr>
          <w:p w14:paraId="4CC2AEF3" w14:textId="77777777" w:rsidR="00BC5C6F" w:rsidRDefault="00BC5C6F" w:rsidP="00BC5C6F">
            <w:pPr>
              <w:ind w:right="-118"/>
              <w:jc w:val="both"/>
              <w:rPr>
                <w:sz w:val="16"/>
                <w:szCs w:val="16"/>
              </w:rPr>
            </w:pPr>
            <w:r>
              <w:rPr>
                <w:i/>
                <w:iCs/>
                <w:sz w:val="16"/>
                <w:szCs w:val="16"/>
                <w:lang w:val="en-US"/>
              </w:rPr>
              <w:t>21 499,25</w:t>
            </w:r>
          </w:p>
        </w:tc>
        <w:tc>
          <w:tcPr>
            <w:tcW w:w="1834" w:type="dxa"/>
          </w:tcPr>
          <w:p w14:paraId="63BE8BA6" w14:textId="77777777" w:rsidR="00BC5C6F" w:rsidRDefault="00BC5C6F" w:rsidP="00BC5C6F">
            <w:pPr>
              <w:jc w:val="both"/>
              <w:rPr>
                <w:i/>
                <w:sz w:val="16"/>
                <w:szCs w:val="16"/>
              </w:rPr>
            </w:pPr>
            <w:r>
              <w:rPr>
                <w:b/>
                <w:bCs/>
                <w:iCs/>
                <w:sz w:val="16"/>
                <w:szCs w:val="16"/>
              </w:rPr>
              <w:t xml:space="preserve">R.B.2.2071 </w:t>
            </w:r>
            <w:r>
              <w:rPr>
                <w:iCs/>
                <w:sz w:val="16"/>
                <w:szCs w:val="16"/>
              </w:rPr>
              <w:t xml:space="preserve">„Naujos arba modernizuotos švietimo infrastruktūros naudotojų skaičius per metus“ </w:t>
            </w:r>
            <w:r>
              <w:rPr>
                <w:i/>
                <w:sz w:val="16"/>
                <w:szCs w:val="16"/>
              </w:rPr>
              <w:t>(naudotojai per metus)</w:t>
            </w:r>
          </w:p>
        </w:tc>
        <w:tc>
          <w:tcPr>
            <w:tcW w:w="716" w:type="dxa"/>
          </w:tcPr>
          <w:p w14:paraId="2000444F" w14:textId="77777777" w:rsidR="00BC5C6F" w:rsidRDefault="00BC5C6F" w:rsidP="00BC5C6F">
            <w:pPr>
              <w:jc w:val="both"/>
              <w:rPr>
                <w:bCs/>
                <w:sz w:val="16"/>
                <w:szCs w:val="16"/>
              </w:rPr>
            </w:pPr>
            <w:r>
              <w:rPr>
                <w:bCs/>
                <w:sz w:val="16"/>
                <w:szCs w:val="16"/>
              </w:rPr>
              <w:t>694</w:t>
            </w:r>
          </w:p>
          <w:p w14:paraId="45495ED8" w14:textId="77777777" w:rsidR="00BC5C6F" w:rsidRDefault="00BC5C6F" w:rsidP="00BC5C6F">
            <w:pPr>
              <w:jc w:val="both"/>
              <w:rPr>
                <w:bCs/>
                <w:sz w:val="16"/>
                <w:szCs w:val="16"/>
              </w:rPr>
            </w:pPr>
          </w:p>
          <w:p w14:paraId="2AC85DA3" w14:textId="77777777" w:rsidR="00BC5C6F" w:rsidRDefault="00BC5C6F" w:rsidP="00BC5C6F">
            <w:pPr>
              <w:jc w:val="both"/>
              <w:rPr>
                <w:b/>
                <w:sz w:val="20"/>
              </w:rPr>
            </w:pPr>
          </w:p>
        </w:tc>
        <w:tc>
          <w:tcPr>
            <w:tcW w:w="852" w:type="dxa"/>
            <w:vMerge w:val="restart"/>
          </w:tcPr>
          <w:p w14:paraId="63BCEF88" w14:textId="77777777" w:rsidR="00BC5C6F" w:rsidRDefault="00BC5C6F" w:rsidP="00BC5C6F">
            <w:pPr>
              <w:jc w:val="both"/>
              <w:rPr>
                <w:i/>
                <w:sz w:val="20"/>
              </w:rPr>
            </w:pPr>
          </w:p>
        </w:tc>
        <w:tc>
          <w:tcPr>
            <w:tcW w:w="709" w:type="dxa"/>
            <w:vMerge w:val="restart"/>
          </w:tcPr>
          <w:p w14:paraId="623E32E2" w14:textId="77777777" w:rsidR="00BC5C6F" w:rsidRDefault="00BC5C6F" w:rsidP="00BC5C6F">
            <w:pPr>
              <w:jc w:val="both"/>
              <w:rPr>
                <w:b/>
                <w:sz w:val="20"/>
              </w:rPr>
            </w:pPr>
          </w:p>
        </w:tc>
      </w:tr>
      <w:tr w:rsidR="00BC5C6F" w14:paraId="3E8F26C6" w14:textId="77777777" w:rsidTr="00787B3D">
        <w:trPr>
          <w:trHeight w:val="1737"/>
        </w:trPr>
        <w:tc>
          <w:tcPr>
            <w:tcW w:w="1134" w:type="dxa"/>
            <w:vMerge/>
          </w:tcPr>
          <w:p w14:paraId="499383DF" w14:textId="77777777" w:rsidR="00BC5C6F" w:rsidRDefault="00BC5C6F" w:rsidP="00BC5C6F">
            <w:pPr>
              <w:jc w:val="both"/>
              <w:rPr>
                <w:sz w:val="20"/>
              </w:rPr>
            </w:pPr>
          </w:p>
        </w:tc>
        <w:tc>
          <w:tcPr>
            <w:tcW w:w="852" w:type="dxa"/>
            <w:vMerge/>
          </w:tcPr>
          <w:p w14:paraId="3B36EDFC" w14:textId="77777777" w:rsidR="00BC5C6F" w:rsidRDefault="00BC5C6F" w:rsidP="00BC5C6F">
            <w:pPr>
              <w:jc w:val="both"/>
              <w:rPr>
                <w:i/>
                <w:sz w:val="20"/>
              </w:rPr>
            </w:pPr>
          </w:p>
        </w:tc>
        <w:tc>
          <w:tcPr>
            <w:tcW w:w="1134" w:type="dxa"/>
            <w:vMerge/>
          </w:tcPr>
          <w:p w14:paraId="4554AC92" w14:textId="77777777" w:rsidR="00BC5C6F" w:rsidRDefault="00BC5C6F" w:rsidP="00BC5C6F">
            <w:pPr>
              <w:jc w:val="both"/>
              <w:rPr>
                <w:i/>
                <w:sz w:val="20"/>
              </w:rPr>
            </w:pPr>
          </w:p>
        </w:tc>
        <w:tc>
          <w:tcPr>
            <w:tcW w:w="1134" w:type="dxa"/>
            <w:vMerge/>
          </w:tcPr>
          <w:p w14:paraId="5C6D3694" w14:textId="77777777" w:rsidR="00BC5C6F" w:rsidRDefault="00BC5C6F" w:rsidP="00BC5C6F">
            <w:pPr>
              <w:jc w:val="both"/>
              <w:rPr>
                <w:b/>
                <w:sz w:val="20"/>
              </w:rPr>
            </w:pPr>
          </w:p>
        </w:tc>
        <w:tc>
          <w:tcPr>
            <w:tcW w:w="708" w:type="dxa"/>
            <w:vMerge/>
          </w:tcPr>
          <w:p w14:paraId="64D3A7ED" w14:textId="77777777" w:rsidR="00BC5C6F" w:rsidRDefault="00BC5C6F" w:rsidP="00BC5C6F">
            <w:pPr>
              <w:jc w:val="both"/>
              <w:rPr>
                <w:i/>
                <w:sz w:val="20"/>
              </w:rPr>
            </w:pPr>
          </w:p>
        </w:tc>
        <w:tc>
          <w:tcPr>
            <w:tcW w:w="946" w:type="dxa"/>
            <w:vMerge/>
          </w:tcPr>
          <w:p w14:paraId="26DE18F9" w14:textId="77777777" w:rsidR="00BC5C6F" w:rsidRDefault="00BC5C6F" w:rsidP="00BC5C6F">
            <w:pPr>
              <w:jc w:val="both"/>
              <w:rPr>
                <w:b/>
                <w:sz w:val="20"/>
              </w:rPr>
            </w:pPr>
          </w:p>
        </w:tc>
        <w:tc>
          <w:tcPr>
            <w:tcW w:w="999" w:type="dxa"/>
            <w:vMerge/>
          </w:tcPr>
          <w:p w14:paraId="3170D52F" w14:textId="77777777" w:rsidR="00BC5C6F" w:rsidRDefault="00BC5C6F" w:rsidP="00BC5C6F">
            <w:pPr>
              <w:jc w:val="both"/>
              <w:rPr>
                <w:i/>
                <w:sz w:val="20"/>
              </w:rPr>
            </w:pPr>
          </w:p>
        </w:tc>
        <w:tc>
          <w:tcPr>
            <w:tcW w:w="1169" w:type="dxa"/>
            <w:vMerge/>
          </w:tcPr>
          <w:p w14:paraId="50AF45EA" w14:textId="77777777" w:rsidR="00BC5C6F" w:rsidRDefault="00BC5C6F" w:rsidP="00BC5C6F">
            <w:pPr>
              <w:jc w:val="both"/>
              <w:rPr>
                <w:i/>
                <w:iCs/>
                <w:sz w:val="16"/>
                <w:szCs w:val="16"/>
              </w:rPr>
            </w:pPr>
          </w:p>
        </w:tc>
        <w:tc>
          <w:tcPr>
            <w:tcW w:w="709" w:type="dxa"/>
            <w:vMerge/>
          </w:tcPr>
          <w:p w14:paraId="6F19F3AD" w14:textId="77777777" w:rsidR="00BC5C6F" w:rsidRDefault="00BC5C6F" w:rsidP="00BC5C6F">
            <w:pPr>
              <w:jc w:val="both"/>
              <w:rPr>
                <w:iCs/>
                <w:sz w:val="16"/>
                <w:szCs w:val="16"/>
              </w:rPr>
            </w:pPr>
          </w:p>
        </w:tc>
        <w:tc>
          <w:tcPr>
            <w:tcW w:w="1133" w:type="dxa"/>
            <w:vMerge/>
          </w:tcPr>
          <w:p w14:paraId="51A6339A" w14:textId="77777777" w:rsidR="00BC5C6F" w:rsidRDefault="00BC5C6F" w:rsidP="00BC5C6F">
            <w:pPr>
              <w:jc w:val="both"/>
              <w:rPr>
                <w:iCs/>
                <w:sz w:val="16"/>
                <w:szCs w:val="16"/>
              </w:rPr>
            </w:pPr>
          </w:p>
        </w:tc>
        <w:tc>
          <w:tcPr>
            <w:tcW w:w="1131" w:type="dxa"/>
            <w:vMerge/>
          </w:tcPr>
          <w:p w14:paraId="7016693E" w14:textId="77777777" w:rsidR="00BC5C6F" w:rsidRDefault="00BC5C6F" w:rsidP="00BC5C6F">
            <w:pPr>
              <w:jc w:val="both"/>
              <w:rPr>
                <w:i/>
                <w:iCs/>
                <w:sz w:val="16"/>
                <w:szCs w:val="16"/>
              </w:rPr>
            </w:pPr>
          </w:p>
        </w:tc>
        <w:tc>
          <w:tcPr>
            <w:tcW w:w="859" w:type="dxa"/>
            <w:vMerge/>
          </w:tcPr>
          <w:p w14:paraId="26D0689C" w14:textId="77777777" w:rsidR="00BC5C6F" w:rsidRDefault="00BC5C6F" w:rsidP="00BC5C6F">
            <w:pPr>
              <w:jc w:val="both"/>
              <w:rPr>
                <w:iCs/>
                <w:sz w:val="16"/>
                <w:szCs w:val="16"/>
              </w:rPr>
            </w:pPr>
          </w:p>
        </w:tc>
        <w:tc>
          <w:tcPr>
            <w:tcW w:w="1834" w:type="dxa"/>
          </w:tcPr>
          <w:p w14:paraId="2449F088" w14:textId="77777777" w:rsidR="00BC5C6F" w:rsidRDefault="00BC5C6F" w:rsidP="00BC5C6F">
            <w:pPr>
              <w:jc w:val="both"/>
              <w:rPr>
                <w:i/>
                <w:iCs/>
                <w:sz w:val="16"/>
                <w:szCs w:val="16"/>
              </w:rPr>
            </w:pPr>
            <w:r>
              <w:rPr>
                <w:b/>
                <w:bCs/>
                <w:iCs/>
                <w:sz w:val="16"/>
                <w:szCs w:val="16"/>
              </w:rPr>
              <w:t xml:space="preserve">R.S.2.3026 </w:t>
            </w:r>
            <w:r>
              <w:rPr>
                <w:b/>
                <w:bCs/>
                <w:sz w:val="16"/>
                <w:szCs w:val="16"/>
              </w:rPr>
              <w:t>„</w:t>
            </w:r>
            <w:r>
              <w:rPr>
                <w:sz w:val="16"/>
                <w:szCs w:val="16"/>
              </w:rPr>
              <w:t xml:space="preserve">Mokyklų, kuriose buvo įdiegtos universalaus dizaino ir kitos inžinerinės priemonės, aplinką pritaikant asmenims, turintiems negalią, dalis nuo visų mokyklų“ </w:t>
            </w:r>
            <w:r>
              <w:rPr>
                <w:i/>
                <w:iCs/>
                <w:sz w:val="16"/>
                <w:szCs w:val="16"/>
              </w:rPr>
              <w:t>(procentas)</w:t>
            </w:r>
          </w:p>
        </w:tc>
        <w:tc>
          <w:tcPr>
            <w:tcW w:w="716" w:type="dxa"/>
          </w:tcPr>
          <w:p w14:paraId="439D4C4D" w14:textId="77777777" w:rsidR="00BC5C6F" w:rsidRDefault="00BC5C6F" w:rsidP="00BC5C6F">
            <w:pPr>
              <w:jc w:val="both"/>
              <w:rPr>
                <w:bCs/>
                <w:sz w:val="16"/>
                <w:szCs w:val="16"/>
              </w:rPr>
            </w:pPr>
            <w:r>
              <w:rPr>
                <w:bCs/>
                <w:sz w:val="16"/>
                <w:szCs w:val="16"/>
              </w:rPr>
              <w:t>12,5</w:t>
            </w:r>
          </w:p>
          <w:p w14:paraId="0484F6F9" w14:textId="77777777" w:rsidR="00BC5C6F" w:rsidRDefault="00BC5C6F" w:rsidP="00BC5C6F">
            <w:pPr>
              <w:jc w:val="both"/>
              <w:rPr>
                <w:bCs/>
                <w:sz w:val="16"/>
                <w:szCs w:val="16"/>
              </w:rPr>
            </w:pPr>
          </w:p>
          <w:p w14:paraId="7C036F7E" w14:textId="77777777" w:rsidR="00BC5C6F" w:rsidRDefault="00BC5C6F" w:rsidP="00BC5C6F">
            <w:pPr>
              <w:jc w:val="both"/>
              <w:rPr>
                <w:bCs/>
                <w:sz w:val="16"/>
                <w:szCs w:val="16"/>
              </w:rPr>
            </w:pPr>
          </w:p>
          <w:p w14:paraId="2AD92817" w14:textId="77777777" w:rsidR="00BC5C6F" w:rsidRDefault="00BC5C6F" w:rsidP="00BC5C6F">
            <w:pPr>
              <w:jc w:val="both"/>
              <w:rPr>
                <w:bCs/>
                <w:sz w:val="16"/>
                <w:szCs w:val="16"/>
              </w:rPr>
            </w:pPr>
          </w:p>
          <w:p w14:paraId="67E3C2CF" w14:textId="77777777" w:rsidR="00BC5C6F" w:rsidRDefault="00BC5C6F" w:rsidP="00BC5C6F">
            <w:pPr>
              <w:jc w:val="both"/>
              <w:rPr>
                <w:bCs/>
                <w:sz w:val="16"/>
                <w:szCs w:val="16"/>
              </w:rPr>
            </w:pPr>
          </w:p>
          <w:p w14:paraId="27B571D7" w14:textId="77777777" w:rsidR="00BC5C6F" w:rsidRDefault="00BC5C6F" w:rsidP="00BC5C6F">
            <w:pPr>
              <w:jc w:val="both"/>
              <w:rPr>
                <w:bCs/>
                <w:sz w:val="16"/>
                <w:szCs w:val="16"/>
              </w:rPr>
            </w:pPr>
          </w:p>
          <w:p w14:paraId="76DD1B7F" w14:textId="77777777" w:rsidR="00BC5C6F" w:rsidRDefault="00BC5C6F" w:rsidP="00BC5C6F">
            <w:pPr>
              <w:jc w:val="both"/>
              <w:rPr>
                <w:bCs/>
                <w:sz w:val="16"/>
                <w:szCs w:val="16"/>
              </w:rPr>
            </w:pPr>
          </w:p>
          <w:p w14:paraId="1B74C18A" w14:textId="77777777" w:rsidR="00BC5C6F" w:rsidRDefault="00BC5C6F" w:rsidP="00BC5C6F">
            <w:pPr>
              <w:jc w:val="both"/>
              <w:rPr>
                <w:bCs/>
                <w:sz w:val="16"/>
                <w:szCs w:val="16"/>
              </w:rPr>
            </w:pPr>
          </w:p>
          <w:p w14:paraId="69317BE9" w14:textId="77777777" w:rsidR="00BC5C6F" w:rsidRDefault="00BC5C6F" w:rsidP="00BC5C6F">
            <w:pPr>
              <w:jc w:val="both"/>
              <w:rPr>
                <w:bCs/>
                <w:sz w:val="16"/>
                <w:szCs w:val="16"/>
              </w:rPr>
            </w:pPr>
          </w:p>
          <w:p w14:paraId="2A6B7D00" w14:textId="77777777" w:rsidR="00BC5C6F" w:rsidRDefault="00BC5C6F" w:rsidP="00BC5C6F">
            <w:pPr>
              <w:jc w:val="both"/>
              <w:rPr>
                <w:bCs/>
                <w:sz w:val="16"/>
                <w:szCs w:val="16"/>
              </w:rPr>
            </w:pPr>
          </w:p>
        </w:tc>
        <w:tc>
          <w:tcPr>
            <w:tcW w:w="852" w:type="dxa"/>
            <w:vMerge/>
          </w:tcPr>
          <w:p w14:paraId="78A73D4B" w14:textId="77777777" w:rsidR="00BC5C6F" w:rsidRDefault="00BC5C6F" w:rsidP="00BC5C6F">
            <w:pPr>
              <w:jc w:val="both"/>
              <w:rPr>
                <w:i/>
                <w:sz w:val="20"/>
              </w:rPr>
            </w:pPr>
          </w:p>
        </w:tc>
        <w:tc>
          <w:tcPr>
            <w:tcW w:w="709" w:type="dxa"/>
            <w:vMerge/>
          </w:tcPr>
          <w:p w14:paraId="42E74D59" w14:textId="77777777" w:rsidR="00BC5C6F" w:rsidRDefault="00BC5C6F" w:rsidP="00BC5C6F">
            <w:pPr>
              <w:jc w:val="both"/>
              <w:rPr>
                <w:b/>
                <w:sz w:val="20"/>
              </w:rPr>
            </w:pPr>
          </w:p>
        </w:tc>
      </w:tr>
      <w:tr w:rsidR="00BC5C6F" w14:paraId="4BAFD385" w14:textId="77777777" w:rsidTr="00787B3D">
        <w:trPr>
          <w:trHeight w:val="1003"/>
        </w:trPr>
        <w:tc>
          <w:tcPr>
            <w:tcW w:w="1134" w:type="dxa"/>
            <w:vMerge/>
          </w:tcPr>
          <w:p w14:paraId="14CF52CC" w14:textId="77777777" w:rsidR="00BC5C6F" w:rsidRDefault="00BC5C6F" w:rsidP="00BC5C6F">
            <w:pPr>
              <w:jc w:val="both"/>
              <w:rPr>
                <w:sz w:val="20"/>
              </w:rPr>
            </w:pPr>
          </w:p>
        </w:tc>
        <w:tc>
          <w:tcPr>
            <w:tcW w:w="852" w:type="dxa"/>
            <w:vMerge/>
          </w:tcPr>
          <w:p w14:paraId="70A81FEB" w14:textId="77777777" w:rsidR="00BC5C6F" w:rsidRDefault="00BC5C6F" w:rsidP="00BC5C6F">
            <w:pPr>
              <w:jc w:val="both"/>
              <w:rPr>
                <w:i/>
                <w:sz w:val="20"/>
              </w:rPr>
            </w:pPr>
          </w:p>
        </w:tc>
        <w:tc>
          <w:tcPr>
            <w:tcW w:w="1134" w:type="dxa"/>
            <w:vMerge/>
          </w:tcPr>
          <w:p w14:paraId="7CDD62F8" w14:textId="77777777" w:rsidR="00BC5C6F" w:rsidRDefault="00BC5C6F" w:rsidP="00BC5C6F">
            <w:pPr>
              <w:jc w:val="both"/>
              <w:rPr>
                <w:i/>
                <w:sz w:val="20"/>
              </w:rPr>
            </w:pPr>
          </w:p>
        </w:tc>
        <w:tc>
          <w:tcPr>
            <w:tcW w:w="1134" w:type="dxa"/>
            <w:vMerge/>
          </w:tcPr>
          <w:p w14:paraId="542AB3D0" w14:textId="77777777" w:rsidR="00BC5C6F" w:rsidRDefault="00BC5C6F" w:rsidP="00BC5C6F">
            <w:pPr>
              <w:jc w:val="both"/>
              <w:rPr>
                <w:b/>
                <w:sz w:val="20"/>
              </w:rPr>
            </w:pPr>
          </w:p>
        </w:tc>
        <w:tc>
          <w:tcPr>
            <w:tcW w:w="708" w:type="dxa"/>
            <w:vMerge/>
          </w:tcPr>
          <w:p w14:paraId="054105D0" w14:textId="77777777" w:rsidR="00BC5C6F" w:rsidRDefault="00BC5C6F" w:rsidP="00BC5C6F">
            <w:pPr>
              <w:jc w:val="both"/>
              <w:rPr>
                <w:i/>
                <w:sz w:val="20"/>
              </w:rPr>
            </w:pPr>
          </w:p>
        </w:tc>
        <w:tc>
          <w:tcPr>
            <w:tcW w:w="946" w:type="dxa"/>
            <w:vMerge/>
          </w:tcPr>
          <w:p w14:paraId="2A88A879" w14:textId="77777777" w:rsidR="00BC5C6F" w:rsidRDefault="00BC5C6F" w:rsidP="00BC5C6F">
            <w:pPr>
              <w:jc w:val="both"/>
              <w:rPr>
                <w:b/>
                <w:sz w:val="20"/>
              </w:rPr>
            </w:pPr>
          </w:p>
        </w:tc>
        <w:tc>
          <w:tcPr>
            <w:tcW w:w="999" w:type="dxa"/>
            <w:vMerge/>
          </w:tcPr>
          <w:p w14:paraId="57B3EE5E" w14:textId="77777777" w:rsidR="00BC5C6F" w:rsidRDefault="00BC5C6F" w:rsidP="00BC5C6F">
            <w:pPr>
              <w:jc w:val="both"/>
              <w:rPr>
                <w:i/>
                <w:sz w:val="20"/>
              </w:rPr>
            </w:pPr>
          </w:p>
        </w:tc>
        <w:tc>
          <w:tcPr>
            <w:tcW w:w="1169" w:type="dxa"/>
            <w:vMerge/>
          </w:tcPr>
          <w:p w14:paraId="2CCC5FC5" w14:textId="77777777" w:rsidR="00BC5C6F" w:rsidRDefault="00BC5C6F" w:rsidP="00BC5C6F">
            <w:pPr>
              <w:jc w:val="both"/>
              <w:rPr>
                <w:i/>
                <w:iCs/>
                <w:sz w:val="16"/>
                <w:szCs w:val="16"/>
              </w:rPr>
            </w:pPr>
          </w:p>
        </w:tc>
        <w:tc>
          <w:tcPr>
            <w:tcW w:w="709" w:type="dxa"/>
            <w:vMerge/>
          </w:tcPr>
          <w:p w14:paraId="3782D751" w14:textId="77777777" w:rsidR="00BC5C6F" w:rsidRDefault="00BC5C6F" w:rsidP="00BC5C6F">
            <w:pPr>
              <w:jc w:val="both"/>
              <w:rPr>
                <w:iCs/>
                <w:sz w:val="16"/>
                <w:szCs w:val="16"/>
              </w:rPr>
            </w:pPr>
          </w:p>
        </w:tc>
        <w:tc>
          <w:tcPr>
            <w:tcW w:w="1133" w:type="dxa"/>
            <w:vMerge/>
          </w:tcPr>
          <w:p w14:paraId="318B1498" w14:textId="77777777" w:rsidR="00BC5C6F" w:rsidRDefault="00BC5C6F" w:rsidP="00BC5C6F">
            <w:pPr>
              <w:jc w:val="both"/>
              <w:rPr>
                <w:iCs/>
                <w:sz w:val="16"/>
                <w:szCs w:val="16"/>
              </w:rPr>
            </w:pPr>
          </w:p>
        </w:tc>
        <w:tc>
          <w:tcPr>
            <w:tcW w:w="1131" w:type="dxa"/>
            <w:vMerge/>
          </w:tcPr>
          <w:p w14:paraId="3FA1E0B6" w14:textId="77777777" w:rsidR="00BC5C6F" w:rsidRDefault="00BC5C6F" w:rsidP="00BC5C6F">
            <w:pPr>
              <w:jc w:val="both"/>
              <w:rPr>
                <w:i/>
                <w:iCs/>
                <w:sz w:val="16"/>
                <w:szCs w:val="16"/>
              </w:rPr>
            </w:pPr>
          </w:p>
        </w:tc>
        <w:tc>
          <w:tcPr>
            <w:tcW w:w="859" w:type="dxa"/>
            <w:vMerge/>
          </w:tcPr>
          <w:p w14:paraId="4036899F" w14:textId="77777777" w:rsidR="00BC5C6F" w:rsidRDefault="00BC5C6F" w:rsidP="00BC5C6F">
            <w:pPr>
              <w:jc w:val="both"/>
              <w:rPr>
                <w:iCs/>
                <w:sz w:val="16"/>
                <w:szCs w:val="16"/>
              </w:rPr>
            </w:pPr>
          </w:p>
        </w:tc>
        <w:tc>
          <w:tcPr>
            <w:tcW w:w="1834" w:type="dxa"/>
          </w:tcPr>
          <w:p w14:paraId="074A7AFF" w14:textId="77777777" w:rsidR="00BC5C6F" w:rsidRDefault="00BC5C6F" w:rsidP="00BC5C6F">
            <w:pPr>
              <w:jc w:val="both"/>
              <w:rPr>
                <w:i/>
                <w:iCs/>
                <w:sz w:val="16"/>
                <w:szCs w:val="16"/>
              </w:rPr>
            </w:pPr>
            <w:r>
              <w:rPr>
                <w:b/>
                <w:bCs/>
                <w:iCs/>
                <w:sz w:val="16"/>
                <w:szCs w:val="16"/>
              </w:rPr>
              <w:t>P.B.2.0067</w:t>
            </w:r>
            <w:r>
              <w:rPr>
                <w:b/>
                <w:bCs/>
                <w:sz w:val="16"/>
                <w:szCs w:val="16"/>
              </w:rPr>
              <w:t xml:space="preserve"> </w:t>
            </w:r>
            <w:r>
              <w:rPr>
                <w:sz w:val="16"/>
                <w:szCs w:val="16"/>
              </w:rPr>
              <w:t xml:space="preserve">„Naujos arba modernizuotos švietimo infrastruktūros mokymo klasių talpumas“ </w:t>
            </w:r>
            <w:r>
              <w:rPr>
                <w:i/>
                <w:iCs/>
                <w:sz w:val="16"/>
                <w:szCs w:val="16"/>
              </w:rPr>
              <w:t>(asmenys)</w:t>
            </w:r>
          </w:p>
          <w:p w14:paraId="4F5D4122" w14:textId="77777777" w:rsidR="00BC5C6F" w:rsidRDefault="00BC5C6F" w:rsidP="00BC5C6F">
            <w:pPr>
              <w:jc w:val="both"/>
              <w:rPr>
                <w:b/>
                <w:bCs/>
                <w:sz w:val="16"/>
                <w:szCs w:val="16"/>
              </w:rPr>
            </w:pPr>
          </w:p>
        </w:tc>
        <w:tc>
          <w:tcPr>
            <w:tcW w:w="716" w:type="dxa"/>
          </w:tcPr>
          <w:p w14:paraId="47988D8B" w14:textId="77777777" w:rsidR="00BC5C6F" w:rsidRDefault="00BC5C6F" w:rsidP="00BC5C6F">
            <w:pPr>
              <w:jc w:val="both"/>
              <w:rPr>
                <w:bCs/>
                <w:sz w:val="16"/>
                <w:szCs w:val="16"/>
              </w:rPr>
            </w:pPr>
            <w:r>
              <w:rPr>
                <w:bCs/>
                <w:sz w:val="16"/>
                <w:szCs w:val="16"/>
              </w:rPr>
              <w:t>800</w:t>
            </w:r>
          </w:p>
          <w:p w14:paraId="427ADF51" w14:textId="77777777" w:rsidR="00BC5C6F" w:rsidRDefault="00BC5C6F" w:rsidP="00BC5C6F">
            <w:pPr>
              <w:jc w:val="both"/>
              <w:rPr>
                <w:bCs/>
                <w:sz w:val="16"/>
                <w:szCs w:val="16"/>
              </w:rPr>
            </w:pPr>
          </w:p>
          <w:p w14:paraId="7ED60DC0" w14:textId="77777777" w:rsidR="00BC5C6F" w:rsidRDefault="00BC5C6F" w:rsidP="00BC5C6F">
            <w:pPr>
              <w:jc w:val="both"/>
              <w:rPr>
                <w:bCs/>
                <w:sz w:val="16"/>
                <w:szCs w:val="16"/>
              </w:rPr>
            </w:pPr>
          </w:p>
          <w:p w14:paraId="74DA6B18" w14:textId="77777777" w:rsidR="00BC5C6F" w:rsidRDefault="00BC5C6F" w:rsidP="00BC5C6F">
            <w:pPr>
              <w:jc w:val="both"/>
              <w:rPr>
                <w:bCs/>
                <w:sz w:val="16"/>
                <w:szCs w:val="16"/>
              </w:rPr>
            </w:pPr>
          </w:p>
          <w:p w14:paraId="7A4B6ABB" w14:textId="77777777" w:rsidR="00BC5C6F" w:rsidRDefault="00BC5C6F" w:rsidP="00BC5C6F">
            <w:pPr>
              <w:jc w:val="both"/>
              <w:rPr>
                <w:bCs/>
                <w:sz w:val="16"/>
                <w:szCs w:val="16"/>
              </w:rPr>
            </w:pPr>
          </w:p>
          <w:p w14:paraId="3A4A813E" w14:textId="77777777" w:rsidR="00BC5C6F" w:rsidRDefault="00BC5C6F" w:rsidP="00BC5C6F">
            <w:pPr>
              <w:jc w:val="both"/>
              <w:rPr>
                <w:bCs/>
                <w:sz w:val="16"/>
                <w:szCs w:val="16"/>
              </w:rPr>
            </w:pPr>
          </w:p>
        </w:tc>
        <w:tc>
          <w:tcPr>
            <w:tcW w:w="852" w:type="dxa"/>
            <w:vMerge/>
          </w:tcPr>
          <w:p w14:paraId="574D045C" w14:textId="77777777" w:rsidR="00BC5C6F" w:rsidRDefault="00BC5C6F" w:rsidP="00BC5C6F">
            <w:pPr>
              <w:jc w:val="both"/>
              <w:rPr>
                <w:i/>
                <w:sz w:val="20"/>
              </w:rPr>
            </w:pPr>
          </w:p>
        </w:tc>
        <w:tc>
          <w:tcPr>
            <w:tcW w:w="709" w:type="dxa"/>
            <w:vMerge/>
          </w:tcPr>
          <w:p w14:paraId="40AD1949" w14:textId="77777777" w:rsidR="00BC5C6F" w:rsidRDefault="00BC5C6F" w:rsidP="00BC5C6F">
            <w:pPr>
              <w:jc w:val="both"/>
              <w:rPr>
                <w:b/>
                <w:sz w:val="20"/>
              </w:rPr>
            </w:pPr>
          </w:p>
        </w:tc>
      </w:tr>
      <w:tr w:rsidR="00BC5C6F" w14:paraId="362C8E63" w14:textId="77777777" w:rsidTr="00787B3D">
        <w:trPr>
          <w:trHeight w:val="1694"/>
        </w:trPr>
        <w:tc>
          <w:tcPr>
            <w:tcW w:w="1134" w:type="dxa"/>
            <w:vMerge/>
          </w:tcPr>
          <w:p w14:paraId="33527287" w14:textId="77777777" w:rsidR="00BC5C6F" w:rsidRDefault="00BC5C6F" w:rsidP="00BC5C6F">
            <w:pPr>
              <w:jc w:val="both"/>
              <w:rPr>
                <w:sz w:val="20"/>
              </w:rPr>
            </w:pPr>
          </w:p>
        </w:tc>
        <w:tc>
          <w:tcPr>
            <w:tcW w:w="852" w:type="dxa"/>
            <w:vMerge/>
          </w:tcPr>
          <w:p w14:paraId="7D007D61" w14:textId="77777777" w:rsidR="00BC5C6F" w:rsidRDefault="00BC5C6F" w:rsidP="00BC5C6F">
            <w:pPr>
              <w:jc w:val="both"/>
              <w:rPr>
                <w:i/>
                <w:sz w:val="20"/>
              </w:rPr>
            </w:pPr>
          </w:p>
        </w:tc>
        <w:tc>
          <w:tcPr>
            <w:tcW w:w="1134" w:type="dxa"/>
            <w:vMerge/>
          </w:tcPr>
          <w:p w14:paraId="16D6F85D" w14:textId="77777777" w:rsidR="00BC5C6F" w:rsidRDefault="00BC5C6F" w:rsidP="00BC5C6F">
            <w:pPr>
              <w:jc w:val="both"/>
              <w:rPr>
                <w:i/>
                <w:sz w:val="20"/>
              </w:rPr>
            </w:pPr>
          </w:p>
        </w:tc>
        <w:tc>
          <w:tcPr>
            <w:tcW w:w="1134" w:type="dxa"/>
            <w:vMerge/>
          </w:tcPr>
          <w:p w14:paraId="5002C0A8" w14:textId="77777777" w:rsidR="00BC5C6F" w:rsidRDefault="00BC5C6F" w:rsidP="00BC5C6F">
            <w:pPr>
              <w:jc w:val="both"/>
              <w:rPr>
                <w:b/>
                <w:sz w:val="20"/>
              </w:rPr>
            </w:pPr>
          </w:p>
        </w:tc>
        <w:tc>
          <w:tcPr>
            <w:tcW w:w="708" w:type="dxa"/>
            <w:vMerge/>
          </w:tcPr>
          <w:p w14:paraId="14A5C1B4" w14:textId="77777777" w:rsidR="00BC5C6F" w:rsidRDefault="00BC5C6F" w:rsidP="00BC5C6F">
            <w:pPr>
              <w:jc w:val="both"/>
              <w:rPr>
                <w:i/>
                <w:sz w:val="20"/>
              </w:rPr>
            </w:pPr>
          </w:p>
        </w:tc>
        <w:tc>
          <w:tcPr>
            <w:tcW w:w="946" w:type="dxa"/>
            <w:vMerge/>
          </w:tcPr>
          <w:p w14:paraId="3604D39C" w14:textId="77777777" w:rsidR="00BC5C6F" w:rsidRDefault="00BC5C6F" w:rsidP="00BC5C6F">
            <w:pPr>
              <w:jc w:val="both"/>
              <w:rPr>
                <w:b/>
                <w:sz w:val="20"/>
              </w:rPr>
            </w:pPr>
          </w:p>
        </w:tc>
        <w:tc>
          <w:tcPr>
            <w:tcW w:w="999" w:type="dxa"/>
            <w:vMerge/>
          </w:tcPr>
          <w:p w14:paraId="7236CA81" w14:textId="77777777" w:rsidR="00BC5C6F" w:rsidRDefault="00BC5C6F" w:rsidP="00BC5C6F">
            <w:pPr>
              <w:jc w:val="both"/>
              <w:rPr>
                <w:i/>
                <w:sz w:val="20"/>
              </w:rPr>
            </w:pPr>
          </w:p>
        </w:tc>
        <w:tc>
          <w:tcPr>
            <w:tcW w:w="1169" w:type="dxa"/>
            <w:vMerge/>
          </w:tcPr>
          <w:p w14:paraId="3B03B7F7" w14:textId="77777777" w:rsidR="00BC5C6F" w:rsidRDefault="00BC5C6F" w:rsidP="00BC5C6F">
            <w:pPr>
              <w:jc w:val="both"/>
              <w:rPr>
                <w:i/>
                <w:iCs/>
                <w:sz w:val="16"/>
                <w:szCs w:val="16"/>
              </w:rPr>
            </w:pPr>
          </w:p>
        </w:tc>
        <w:tc>
          <w:tcPr>
            <w:tcW w:w="709" w:type="dxa"/>
            <w:vMerge/>
          </w:tcPr>
          <w:p w14:paraId="18B55760" w14:textId="77777777" w:rsidR="00BC5C6F" w:rsidRDefault="00BC5C6F" w:rsidP="00BC5C6F">
            <w:pPr>
              <w:jc w:val="both"/>
              <w:rPr>
                <w:iCs/>
                <w:sz w:val="16"/>
                <w:szCs w:val="16"/>
              </w:rPr>
            </w:pPr>
          </w:p>
        </w:tc>
        <w:tc>
          <w:tcPr>
            <w:tcW w:w="1133" w:type="dxa"/>
            <w:vMerge/>
          </w:tcPr>
          <w:p w14:paraId="7FE5ACC7" w14:textId="77777777" w:rsidR="00BC5C6F" w:rsidRDefault="00BC5C6F" w:rsidP="00BC5C6F">
            <w:pPr>
              <w:jc w:val="both"/>
              <w:rPr>
                <w:iCs/>
                <w:sz w:val="16"/>
                <w:szCs w:val="16"/>
              </w:rPr>
            </w:pPr>
          </w:p>
        </w:tc>
        <w:tc>
          <w:tcPr>
            <w:tcW w:w="1131" w:type="dxa"/>
            <w:vMerge/>
          </w:tcPr>
          <w:p w14:paraId="29224342" w14:textId="77777777" w:rsidR="00BC5C6F" w:rsidRDefault="00BC5C6F" w:rsidP="00BC5C6F">
            <w:pPr>
              <w:jc w:val="both"/>
              <w:rPr>
                <w:i/>
                <w:iCs/>
                <w:sz w:val="16"/>
                <w:szCs w:val="16"/>
              </w:rPr>
            </w:pPr>
          </w:p>
        </w:tc>
        <w:tc>
          <w:tcPr>
            <w:tcW w:w="859" w:type="dxa"/>
            <w:vMerge/>
          </w:tcPr>
          <w:p w14:paraId="227B0349" w14:textId="77777777" w:rsidR="00BC5C6F" w:rsidRDefault="00BC5C6F" w:rsidP="00BC5C6F">
            <w:pPr>
              <w:jc w:val="both"/>
              <w:rPr>
                <w:iCs/>
                <w:sz w:val="16"/>
                <w:szCs w:val="16"/>
              </w:rPr>
            </w:pPr>
          </w:p>
        </w:tc>
        <w:tc>
          <w:tcPr>
            <w:tcW w:w="1834" w:type="dxa"/>
          </w:tcPr>
          <w:p w14:paraId="6439C5DC" w14:textId="77777777" w:rsidR="00BC5C6F" w:rsidRDefault="00BC5C6F" w:rsidP="00BC5C6F">
            <w:pPr>
              <w:jc w:val="both"/>
              <w:rPr>
                <w:b/>
                <w:bCs/>
                <w:sz w:val="16"/>
                <w:szCs w:val="16"/>
              </w:rPr>
            </w:pPr>
            <w:r>
              <w:rPr>
                <w:b/>
                <w:bCs/>
                <w:iCs/>
                <w:sz w:val="16"/>
                <w:szCs w:val="16"/>
              </w:rPr>
              <w:t xml:space="preserve">P.S.2.1025 </w:t>
            </w:r>
            <w:r>
              <w:rPr>
                <w:iCs/>
                <w:sz w:val="16"/>
                <w:szCs w:val="16"/>
              </w:rPr>
              <w:t xml:space="preserve"> „Mokyklos, kuriose buvo įdiegtos universalaus dizaino ir kitos inžinerinės priemonės pritaikant aplinką asmenims, turintiems negalią“ </w:t>
            </w:r>
            <w:r>
              <w:rPr>
                <w:i/>
                <w:sz w:val="16"/>
                <w:szCs w:val="16"/>
              </w:rPr>
              <w:t>(skaičius)</w:t>
            </w:r>
          </w:p>
        </w:tc>
        <w:tc>
          <w:tcPr>
            <w:tcW w:w="716" w:type="dxa"/>
          </w:tcPr>
          <w:p w14:paraId="1768678F" w14:textId="77777777" w:rsidR="00BC5C6F" w:rsidRDefault="00BC5C6F" w:rsidP="00BC5C6F">
            <w:pPr>
              <w:jc w:val="both"/>
              <w:rPr>
                <w:bCs/>
                <w:sz w:val="16"/>
                <w:szCs w:val="16"/>
              </w:rPr>
            </w:pPr>
            <w:r>
              <w:rPr>
                <w:bCs/>
                <w:sz w:val="16"/>
                <w:szCs w:val="16"/>
              </w:rPr>
              <w:t>1</w:t>
            </w:r>
          </w:p>
        </w:tc>
        <w:tc>
          <w:tcPr>
            <w:tcW w:w="852" w:type="dxa"/>
            <w:vMerge/>
          </w:tcPr>
          <w:p w14:paraId="1B599C3D" w14:textId="77777777" w:rsidR="00BC5C6F" w:rsidRDefault="00BC5C6F" w:rsidP="00BC5C6F">
            <w:pPr>
              <w:jc w:val="both"/>
              <w:rPr>
                <w:i/>
                <w:sz w:val="20"/>
              </w:rPr>
            </w:pPr>
          </w:p>
        </w:tc>
        <w:tc>
          <w:tcPr>
            <w:tcW w:w="709" w:type="dxa"/>
            <w:vMerge/>
          </w:tcPr>
          <w:p w14:paraId="57CB87FB" w14:textId="77777777" w:rsidR="00BC5C6F" w:rsidRDefault="00BC5C6F" w:rsidP="00BC5C6F">
            <w:pPr>
              <w:jc w:val="both"/>
              <w:rPr>
                <w:b/>
                <w:sz w:val="20"/>
              </w:rPr>
            </w:pPr>
          </w:p>
        </w:tc>
      </w:tr>
      <w:tr w:rsidR="00BC5C6F" w14:paraId="2B03366B" w14:textId="77777777" w:rsidTr="00787B3D">
        <w:trPr>
          <w:trHeight w:val="1370"/>
        </w:trPr>
        <w:tc>
          <w:tcPr>
            <w:tcW w:w="1134" w:type="dxa"/>
            <w:vMerge w:val="restart"/>
          </w:tcPr>
          <w:p w14:paraId="665F3C83" w14:textId="77777777" w:rsidR="00BC5C6F" w:rsidRDefault="00BC5C6F" w:rsidP="00BC5C6F">
            <w:pPr>
              <w:jc w:val="both"/>
              <w:rPr>
                <w:sz w:val="20"/>
              </w:rPr>
            </w:pPr>
          </w:p>
        </w:tc>
        <w:tc>
          <w:tcPr>
            <w:tcW w:w="852" w:type="dxa"/>
            <w:vMerge w:val="restart"/>
          </w:tcPr>
          <w:p w14:paraId="6EA1518B" w14:textId="77777777" w:rsidR="00BC5C6F" w:rsidRDefault="00BC5C6F" w:rsidP="00BC5C6F">
            <w:pPr>
              <w:jc w:val="both"/>
              <w:rPr>
                <w:i/>
                <w:sz w:val="20"/>
              </w:rPr>
            </w:pPr>
          </w:p>
        </w:tc>
        <w:tc>
          <w:tcPr>
            <w:tcW w:w="1134" w:type="dxa"/>
            <w:vMerge w:val="restart"/>
          </w:tcPr>
          <w:p w14:paraId="3DC2272D" w14:textId="77777777" w:rsidR="00BC5C6F" w:rsidRDefault="00BC5C6F" w:rsidP="00BC5C6F">
            <w:pPr>
              <w:jc w:val="both"/>
              <w:rPr>
                <w:i/>
                <w:sz w:val="20"/>
              </w:rPr>
            </w:pPr>
          </w:p>
        </w:tc>
        <w:tc>
          <w:tcPr>
            <w:tcW w:w="1134" w:type="dxa"/>
            <w:vMerge w:val="restart"/>
          </w:tcPr>
          <w:p w14:paraId="5C65AF8E" w14:textId="77777777" w:rsidR="00BC5C6F" w:rsidRDefault="00BC5C6F" w:rsidP="00BC5C6F">
            <w:pPr>
              <w:jc w:val="both"/>
              <w:rPr>
                <w:b/>
                <w:sz w:val="20"/>
              </w:rPr>
            </w:pPr>
          </w:p>
        </w:tc>
        <w:tc>
          <w:tcPr>
            <w:tcW w:w="708" w:type="dxa"/>
            <w:vMerge w:val="restart"/>
          </w:tcPr>
          <w:p w14:paraId="440CBBFE" w14:textId="77777777" w:rsidR="00BC5C6F" w:rsidRPr="00897D05" w:rsidRDefault="00BC5C6F" w:rsidP="00BC5C6F">
            <w:pPr>
              <w:jc w:val="both"/>
              <w:rPr>
                <w:i/>
                <w:sz w:val="20"/>
              </w:rPr>
            </w:pPr>
          </w:p>
        </w:tc>
        <w:tc>
          <w:tcPr>
            <w:tcW w:w="946" w:type="dxa"/>
            <w:vMerge w:val="restart"/>
          </w:tcPr>
          <w:p w14:paraId="3794DE35" w14:textId="77777777" w:rsidR="00BC5C6F" w:rsidRPr="00897D05" w:rsidRDefault="00BC5C6F" w:rsidP="00BC5C6F">
            <w:pPr>
              <w:jc w:val="both"/>
              <w:rPr>
                <w:b/>
                <w:sz w:val="20"/>
              </w:rPr>
            </w:pPr>
          </w:p>
        </w:tc>
        <w:tc>
          <w:tcPr>
            <w:tcW w:w="999" w:type="dxa"/>
            <w:vMerge w:val="restart"/>
          </w:tcPr>
          <w:p w14:paraId="651D7669" w14:textId="77777777" w:rsidR="00BC5C6F" w:rsidRDefault="00BC5C6F" w:rsidP="00BC5C6F">
            <w:pPr>
              <w:jc w:val="both"/>
              <w:rPr>
                <w:i/>
                <w:sz w:val="20"/>
              </w:rPr>
            </w:pPr>
          </w:p>
        </w:tc>
        <w:tc>
          <w:tcPr>
            <w:tcW w:w="1169" w:type="dxa"/>
            <w:vMerge w:val="restart"/>
          </w:tcPr>
          <w:p w14:paraId="36548E36" w14:textId="77777777" w:rsidR="00BC5C6F" w:rsidRDefault="00BC5C6F" w:rsidP="00BC5C6F">
            <w:pPr>
              <w:jc w:val="both"/>
              <w:rPr>
                <w:b/>
                <w:sz w:val="20"/>
              </w:rPr>
            </w:pPr>
            <w:r>
              <w:rPr>
                <w:bCs/>
                <w:i/>
                <w:iCs/>
                <w:sz w:val="16"/>
                <w:szCs w:val="16"/>
              </w:rPr>
              <w:t>206 000,00</w:t>
            </w:r>
          </w:p>
        </w:tc>
        <w:tc>
          <w:tcPr>
            <w:tcW w:w="709" w:type="dxa"/>
            <w:vMerge w:val="restart"/>
          </w:tcPr>
          <w:p w14:paraId="64E06EF4" w14:textId="77777777" w:rsidR="00BC5C6F" w:rsidRDefault="00BC5C6F" w:rsidP="00BC5C6F">
            <w:pPr>
              <w:jc w:val="both"/>
              <w:rPr>
                <w:sz w:val="16"/>
                <w:szCs w:val="16"/>
              </w:rPr>
            </w:pPr>
            <w:r>
              <w:rPr>
                <w:sz w:val="16"/>
                <w:szCs w:val="16"/>
              </w:rPr>
              <w:t>0,00</w:t>
            </w:r>
          </w:p>
        </w:tc>
        <w:tc>
          <w:tcPr>
            <w:tcW w:w="1133" w:type="dxa"/>
            <w:vMerge w:val="restart"/>
          </w:tcPr>
          <w:p w14:paraId="110D6F78" w14:textId="77777777" w:rsidR="00BC5C6F" w:rsidRDefault="00BC5C6F" w:rsidP="00BC5C6F">
            <w:pPr>
              <w:jc w:val="both"/>
              <w:rPr>
                <w:bCs/>
                <w:i/>
                <w:sz w:val="16"/>
                <w:szCs w:val="16"/>
              </w:rPr>
            </w:pPr>
            <w:r>
              <w:rPr>
                <w:bCs/>
                <w:i/>
                <w:sz w:val="16"/>
                <w:szCs w:val="16"/>
              </w:rPr>
              <w:t>0,00</w:t>
            </w:r>
          </w:p>
        </w:tc>
        <w:tc>
          <w:tcPr>
            <w:tcW w:w="1131" w:type="dxa"/>
            <w:vMerge w:val="restart"/>
          </w:tcPr>
          <w:p w14:paraId="4B7A067D" w14:textId="77777777" w:rsidR="00BC5C6F" w:rsidRDefault="00BC5C6F" w:rsidP="00BC5C6F">
            <w:pPr>
              <w:jc w:val="both"/>
              <w:rPr>
                <w:i/>
                <w:iCs/>
                <w:sz w:val="16"/>
                <w:szCs w:val="16"/>
              </w:rPr>
            </w:pPr>
            <w:r>
              <w:rPr>
                <w:i/>
                <w:iCs/>
                <w:sz w:val="16"/>
                <w:szCs w:val="16"/>
              </w:rPr>
              <w:t>175 100,00</w:t>
            </w:r>
          </w:p>
        </w:tc>
        <w:tc>
          <w:tcPr>
            <w:tcW w:w="859" w:type="dxa"/>
            <w:vMerge w:val="restart"/>
          </w:tcPr>
          <w:p w14:paraId="2357D695" w14:textId="77777777" w:rsidR="00BC5C6F" w:rsidRDefault="00BC5C6F" w:rsidP="00BC5C6F">
            <w:pPr>
              <w:ind w:right="-118"/>
              <w:jc w:val="both"/>
              <w:rPr>
                <w:sz w:val="16"/>
                <w:szCs w:val="16"/>
              </w:rPr>
            </w:pPr>
            <w:r>
              <w:rPr>
                <w:i/>
                <w:iCs/>
                <w:sz w:val="16"/>
                <w:szCs w:val="16"/>
                <w:lang w:val="en-US"/>
              </w:rPr>
              <w:t>30 900,00</w:t>
            </w:r>
          </w:p>
        </w:tc>
        <w:tc>
          <w:tcPr>
            <w:tcW w:w="1834" w:type="dxa"/>
          </w:tcPr>
          <w:p w14:paraId="7BCFDE8D" w14:textId="77777777" w:rsidR="00BC5C6F" w:rsidRDefault="00BC5C6F" w:rsidP="00BC5C6F">
            <w:pPr>
              <w:jc w:val="both"/>
              <w:rPr>
                <w:sz w:val="16"/>
                <w:szCs w:val="16"/>
              </w:rPr>
            </w:pPr>
            <w:r>
              <w:rPr>
                <w:b/>
                <w:bCs/>
                <w:iCs/>
                <w:sz w:val="16"/>
                <w:szCs w:val="16"/>
              </w:rPr>
              <w:t xml:space="preserve">R.S.2.3030 </w:t>
            </w:r>
            <w:r>
              <w:rPr>
                <w:iCs/>
                <w:sz w:val="16"/>
                <w:szCs w:val="16"/>
              </w:rPr>
              <w:t>„</w:t>
            </w:r>
            <w:r>
              <w:rPr>
                <w:sz w:val="16"/>
                <w:szCs w:val="16"/>
              </w:rPr>
              <w:t>Vaikų, pasinaudojusių pavėžėjimo paslaugomis naujai įsigytomis transporto priemonėmis, skaičius per metus“ (</w:t>
            </w:r>
            <w:r>
              <w:rPr>
                <w:i/>
                <w:iCs/>
                <w:sz w:val="16"/>
                <w:szCs w:val="16"/>
              </w:rPr>
              <w:t>asmenys per metus</w:t>
            </w:r>
            <w:r>
              <w:rPr>
                <w:sz w:val="16"/>
                <w:szCs w:val="16"/>
              </w:rPr>
              <w:t>)</w:t>
            </w:r>
          </w:p>
          <w:p w14:paraId="7099D1EA" w14:textId="77777777" w:rsidR="00BC5C6F" w:rsidRDefault="00BC5C6F" w:rsidP="00BC5C6F">
            <w:pPr>
              <w:jc w:val="both"/>
              <w:rPr>
                <w:b/>
                <w:sz w:val="20"/>
              </w:rPr>
            </w:pPr>
          </w:p>
        </w:tc>
        <w:tc>
          <w:tcPr>
            <w:tcW w:w="716" w:type="dxa"/>
          </w:tcPr>
          <w:p w14:paraId="5816E03D" w14:textId="77777777" w:rsidR="00BC5C6F" w:rsidRDefault="00BC5C6F" w:rsidP="00BC5C6F">
            <w:pPr>
              <w:jc w:val="both"/>
              <w:rPr>
                <w:bCs/>
                <w:sz w:val="16"/>
                <w:szCs w:val="16"/>
              </w:rPr>
            </w:pPr>
            <w:r>
              <w:rPr>
                <w:bCs/>
                <w:sz w:val="16"/>
                <w:szCs w:val="16"/>
              </w:rPr>
              <w:t>12</w:t>
            </w:r>
          </w:p>
          <w:p w14:paraId="00A56319" w14:textId="77777777" w:rsidR="00BC5C6F" w:rsidRDefault="00BC5C6F" w:rsidP="00BC5C6F">
            <w:pPr>
              <w:jc w:val="both"/>
              <w:rPr>
                <w:bCs/>
                <w:sz w:val="16"/>
                <w:szCs w:val="16"/>
              </w:rPr>
            </w:pPr>
          </w:p>
          <w:p w14:paraId="63D76EE0" w14:textId="77777777" w:rsidR="00BC5C6F" w:rsidRDefault="00BC5C6F" w:rsidP="00BC5C6F">
            <w:pPr>
              <w:jc w:val="both"/>
              <w:rPr>
                <w:bCs/>
                <w:sz w:val="16"/>
                <w:szCs w:val="16"/>
              </w:rPr>
            </w:pPr>
          </w:p>
          <w:p w14:paraId="5AC57B70" w14:textId="77777777" w:rsidR="00BC5C6F" w:rsidRDefault="00BC5C6F" w:rsidP="00BC5C6F">
            <w:pPr>
              <w:jc w:val="both"/>
              <w:rPr>
                <w:bCs/>
                <w:sz w:val="16"/>
                <w:szCs w:val="16"/>
              </w:rPr>
            </w:pPr>
          </w:p>
          <w:p w14:paraId="651D6ADA" w14:textId="77777777" w:rsidR="00BC5C6F" w:rsidRDefault="00BC5C6F" w:rsidP="00BC5C6F">
            <w:pPr>
              <w:jc w:val="both"/>
              <w:rPr>
                <w:bCs/>
                <w:sz w:val="16"/>
                <w:szCs w:val="16"/>
              </w:rPr>
            </w:pPr>
          </w:p>
          <w:p w14:paraId="34990E01" w14:textId="77777777" w:rsidR="00BC5C6F" w:rsidRDefault="00BC5C6F" w:rsidP="00BC5C6F">
            <w:pPr>
              <w:jc w:val="both"/>
              <w:rPr>
                <w:bCs/>
                <w:sz w:val="16"/>
                <w:szCs w:val="16"/>
              </w:rPr>
            </w:pPr>
          </w:p>
          <w:p w14:paraId="6EBB09E9" w14:textId="77777777" w:rsidR="00BC5C6F" w:rsidRDefault="00BC5C6F" w:rsidP="00BC5C6F">
            <w:pPr>
              <w:jc w:val="both"/>
              <w:rPr>
                <w:bCs/>
                <w:sz w:val="16"/>
                <w:szCs w:val="16"/>
              </w:rPr>
            </w:pPr>
          </w:p>
          <w:p w14:paraId="18782FC6" w14:textId="77777777" w:rsidR="00BC5C6F" w:rsidRDefault="00BC5C6F" w:rsidP="00BC5C6F">
            <w:pPr>
              <w:jc w:val="both"/>
              <w:rPr>
                <w:b/>
                <w:sz w:val="20"/>
              </w:rPr>
            </w:pPr>
          </w:p>
        </w:tc>
        <w:tc>
          <w:tcPr>
            <w:tcW w:w="852" w:type="dxa"/>
            <w:vMerge w:val="restart"/>
          </w:tcPr>
          <w:p w14:paraId="55CD89C8" w14:textId="77777777" w:rsidR="00BC5C6F" w:rsidRDefault="00BC5C6F" w:rsidP="00BC5C6F">
            <w:pPr>
              <w:jc w:val="both"/>
              <w:rPr>
                <w:i/>
                <w:sz w:val="20"/>
              </w:rPr>
            </w:pPr>
          </w:p>
        </w:tc>
        <w:tc>
          <w:tcPr>
            <w:tcW w:w="709" w:type="dxa"/>
            <w:vMerge w:val="restart"/>
          </w:tcPr>
          <w:p w14:paraId="492BA91A" w14:textId="77777777" w:rsidR="00BC5C6F" w:rsidRDefault="00BC5C6F" w:rsidP="00BC5C6F">
            <w:pPr>
              <w:jc w:val="both"/>
              <w:rPr>
                <w:b/>
                <w:sz w:val="20"/>
              </w:rPr>
            </w:pPr>
          </w:p>
        </w:tc>
      </w:tr>
      <w:tr w:rsidR="00BC5C6F" w14:paraId="6F129A66" w14:textId="77777777" w:rsidTr="00787B3D">
        <w:trPr>
          <w:trHeight w:val="649"/>
        </w:trPr>
        <w:tc>
          <w:tcPr>
            <w:tcW w:w="1134" w:type="dxa"/>
            <w:vMerge/>
          </w:tcPr>
          <w:p w14:paraId="354B76E5" w14:textId="77777777" w:rsidR="00BC5C6F" w:rsidRDefault="00BC5C6F" w:rsidP="00BC5C6F">
            <w:pPr>
              <w:jc w:val="both"/>
              <w:rPr>
                <w:sz w:val="20"/>
              </w:rPr>
            </w:pPr>
          </w:p>
        </w:tc>
        <w:tc>
          <w:tcPr>
            <w:tcW w:w="852" w:type="dxa"/>
            <w:vMerge/>
          </w:tcPr>
          <w:p w14:paraId="2B1D08BB" w14:textId="77777777" w:rsidR="00BC5C6F" w:rsidRDefault="00BC5C6F" w:rsidP="00BC5C6F">
            <w:pPr>
              <w:jc w:val="both"/>
              <w:rPr>
                <w:i/>
                <w:sz w:val="20"/>
              </w:rPr>
            </w:pPr>
          </w:p>
        </w:tc>
        <w:tc>
          <w:tcPr>
            <w:tcW w:w="1134" w:type="dxa"/>
            <w:vMerge/>
          </w:tcPr>
          <w:p w14:paraId="13E4CA19" w14:textId="77777777" w:rsidR="00BC5C6F" w:rsidRDefault="00BC5C6F" w:rsidP="00BC5C6F">
            <w:pPr>
              <w:jc w:val="both"/>
              <w:rPr>
                <w:i/>
                <w:sz w:val="20"/>
              </w:rPr>
            </w:pPr>
          </w:p>
        </w:tc>
        <w:tc>
          <w:tcPr>
            <w:tcW w:w="1134" w:type="dxa"/>
            <w:vMerge/>
          </w:tcPr>
          <w:p w14:paraId="4B29E498" w14:textId="77777777" w:rsidR="00BC5C6F" w:rsidRDefault="00BC5C6F" w:rsidP="00BC5C6F">
            <w:pPr>
              <w:jc w:val="both"/>
              <w:rPr>
                <w:b/>
                <w:sz w:val="20"/>
              </w:rPr>
            </w:pPr>
          </w:p>
        </w:tc>
        <w:tc>
          <w:tcPr>
            <w:tcW w:w="708" w:type="dxa"/>
            <w:vMerge/>
          </w:tcPr>
          <w:p w14:paraId="213367F3" w14:textId="77777777" w:rsidR="00BC5C6F" w:rsidRPr="00897D05" w:rsidRDefault="00BC5C6F" w:rsidP="00BC5C6F">
            <w:pPr>
              <w:jc w:val="both"/>
              <w:rPr>
                <w:i/>
                <w:sz w:val="20"/>
              </w:rPr>
            </w:pPr>
          </w:p>
        </w:tc>
        <w:tc>
          <w:tcPr>
            <w:tcW w:w="946" w:type="dxa"/>
            <w:vMerge/>
          </w:tcPr>
          <w:p w14:paraId="4C2788C1" w14:textId="77777777" w:rsidR="00BC5C6F" w:rsidRPr="00897D05" w:rsidRDefault="00BC5C6F" w:rsidP="00BC5C6F">
            <w:pPr>
              <w:jc w:val="both"/>
              <w:rPr>
                <w:b/>
                <w:sz w:val="20"/>
              </w:rPr>
            </w:pPr>
          </w:p>
        </w:tc>
        <w:tc>
          <w:tcPr>
            <w:tcW w:w="999" w:type="dxa"/>
            <w:vMerge/>
          </w:tcPr>
          <w:p w14:paraId="23B625CA" w14:textId="77777777" w:rsidR="00BC5C6F" w:rsidRDefault="00BC5C6F" w:rsidP="00BC5C6F">
            <w:pPr>
              <w:jc w:val="both"/>
              <w:rPr>
                <w:i/>
                <w:sz w:val="20"/>
              </w:rPr>
            </w:pPr>
          </w:p>
        </w:tc>
        <w:tc>
          <w:tcPr>
            <w:tcW w:w="1169" w:type="dxa"/>
            <w:vMerge/>
          </w:tcPr>
          <w:p w14:paraId="1DD46969" w14:textId="77777777" w:rsidR="00BC5C6F" w:rsidRDefault="00BC5C6F" w:rsidP="00BC5C6F">
            <w:pPr>
              <w:jc w:val="both"/>
              <w:rPr>
                <w:bCs/>
                <w:i/>
                <w:iCs/>
                <w:sz w:val="16"/>
                <w:szCs w:val="16"/>
              </w:rPr>
            </w:pPr>
          </w:p>
        </w:tc>
        <w:tc>
          <w:tcPr>
            <w:tcW w:w="709" w:type="dxa"/>
            <w:vMerge/>
          </w:tcPr>
          <w:p w14:paraId="78DCAF5E" w14:textId="77777777" w:rsidR="00BC5C6F" w:rsidRDefault="00BC5C6F" w:rsidP="00BC5C6F">
            <w:pPr>
              <w:jc w:val="both"/>
              <w:rPr>
                <w:bCs/>
                <w:sz w:val="16"/>
                <w:szCs w:val="16"/>
              </w:rPr>
            </w:pPr>
          </w:p>
        </w:tc>
        <w:tc>
          <w:tcPr>
            <w:tcW w:w="1133" w:type="dxa"/>
            <w:vMerge/>
          </w:tcPr>
          <w:p w14:paraId="45409B44" w14:textId="77777777" w:rsidR="00BC5C6F" w:rsidRDefault="00BC5C6F" w:rsidP="00BC5C6F">
            <w:pPr>
              <w:jc w:val="both"/>
              <w:rPr>
                <w:bCs/>
                <w:sz w:val="16"/>
                <w:szCs w:val="16"/>
              </w:rPr>
            </w:pPr>
          </w:p>
        </w:tc>
        <w:tc>
          <w:tcPr>
            <w:tcW w:w="1131" w:type="dxa"/>
            <w:vMerge/>
          </w:tcPr>
          <w:p w14:paraId="5A914BC1" w14:textId="77777777" w:rsidR="00BC5C6F" w:rsidRDefault="00BC5C6F" w:rsidP="00BC5C6F">
            <w:pPr>
              <w:jc w:val="both"/>
              <w:rPr>
                <w:bCs/>
                <w:i/>
                <w:sz w:val="16"/>
                <w:szCs w:val="16"/>
              </w:rPr>
            </w:pPr>
          </w:p>
        </w:tc>
        <w:tc>
          <w:tcPr>
            <w:tcW w:w="859" w:type="dxa"/>
            <w:vMerge/>
          </w:tcPr>
          <w:p w14:paraId="131412F8" w14:textId="77777777" w:rsidR="00BC5C6F" w:rsidRDefault="00BC5C6F" w:rsidP="00BC5C6F">
            <w:pPr>
              <w:jc w:val="both"/>
              <w:rPr>
                <w:iCs/>
                <w:sz w:val="16"/>
                <w:szCs w:val="16"/>
              </w:rPr>
            </w:pPr>
          </w:p>
        </w:tc>
        <w:tc>
          <w:tcPr>
            <w:tcW w:w="1834" w:type="dxa"/>
          </w:tcPr>
          <w:p w14:paraId="04285E22" w14:textId="77777777" w:rsidR="00BC5C6F" w:rsidRDefault="00BC5C6F" w:rsidP="00BC5C6F">
            <w:pPr>
              <w:ind w:firstLine="38"/>
              <w:jc w:val="both"/>
              <w:rPr>
                <w:b/>
                <w:bCs/>
                <w:iCs/>
                <w:sz w:val="16"/>
                <w:szCs w:val="16"/>
              </w:rPr>
            </w:pPr>
            <w:r>
              <w:rPr>
                <w:b/>
                <w:bCs/>
                <w:iCs/>
                <w:sz w:val="16"/>
                <w:szCs w:val="16"/>
              </w:rPr>
              <w:t>P.S.2.1029</w:t>
            </w:r>
            <w:r>
              <w:rPr>
                <w:iCs/>
                <w:sz w:val="16"/>
                <w:szCs w:val="16"/>
              </w:rPr>
              <w:t xml:space="preserve"> „Tikslinės transporto priemonės“ (</w:t>
            </w:r>
            <w:r>
              <w:rPr>
                <w:i/>
                <w:sz w:val="16"/>
                <w:szCs w:val="16"/>
              </w:rPr>
              <w:t>skaičius</w:t>
            </w:r>
            <w:r>
              <w:rPr>
                <w:iCs/>
                <w:sz w:val="16"/>
                <w:szCs w:val="16"/>
              </w:rPr>
              <w:t>)</w:t>
            </w:r>
          </w:p>
        </w:tc>
        <w:tc>
          <w:tcPr>
            <w:tcW w:w="716" w:type="dxa"/>
          </w:tcPr>
          <w:p w14:paraId="1BAFEE02" w14:textId="77777777" w:rsidR="00BC5C6F" w:rsidRDefault="00BC5C6F" w:rsidP="00BC5C6F">
            <w:pPr>
              <w:jc w:val="both"/>
              <w:rPr>
                <w:bCs/>
                <w:sz w:val="16"/>
                <w:szCs w:val="16"/>
              </w:rPr>
            </w:pPr>
            <w:r>
              <w:rPr>
                <w:bCs/>
                <w:sz w:val="16"/>
                <w:szCs w:val="16"/>
              </w:rPr>
              <w:t>1</w:t>
            </w:r>
          </w:p>
        </w:tc>
        <w:tc>
          <w:tcPr>
            <w:tcW w:w="852" w:type="dxa"/>
            <w:vMerge/>
          </w:tcPr>
          <w:p w14:paraId="474A8A48" w14:textId="77777777" w:rsidR="00BC5C6F" w:rsidRDefault="00BC5C6F" w:rsidP="00BC5C6F">
            <w:pPr>
              <w:jc w:val="both"/>
              <w:rPr>
                <w:i/>
                <w:sz w:val="20"/>
              </w:rPr>
            </w:pPr>
          </w:p>
        </w:tc>
        <w:tc>
          <w:tcPr>
            <w:tcW w:w="709" w:type="dxa"/>
            <w:vMerge/>
          </w:tcPr>
          <w:p w14:paraId="11A7D7E8" w14:textId="77777777" w:rsidR="00BC5C6F" w:rsidRDefault="00BC5C6F" w:rsidP="00BC5C6F">
            <w:pPr>
              <w:jc w:val="both"/>
              <w:rPr>
                <w:b/>
                <w:sz w:val="20"/>
              </w:rPr>
            </w:pPr>
          </w:p>
        </w:tc>
      </w:tr>
      <w:tr w:rsidR="00BC5C6F" w14:paraId="79F43B4B" w14:textId="77777777" w:rsidTr="00787B3D">
        <w:tc>
          <w:tcPr>
            <w:tcW w:w="1134" w:type="dxa"/>
            <w:shd w:val="clear" w:color="auto" w:fill="EFEFEF" w:themeFill="accent2" w:themeFillTint="33"/>
          </w:tcPr>
          <w:p w14:paraId="37BA20F5" w14:textId="77777777" w:rsidR="00BC5C6F" w:rsidRDefault="00BC5C6F" w:rsidP="00BC5C6F">
            <w:pPr>
              <w:jc w:val="both"/>
              <w:rPr>
                <w:sz w:val="16"/>
                <w:szCs w:val="16"/>
              </w:rPr>
            </w:pPr>
            <w:r>
              <w:rPr>
                <w:sz w:val="16"/>
                <w:szCs w:val="16"/>
              </w:rPr>
              <w:t xml:space="preserve">2.5. </w:t>
            </w:r>
          </w:p>
          <w:p w14:paraId="7A8F320A" w14:textId="77777777" w:rsidR="00BC5C6F" w:rsidRDefault="00BC5C6F" w:rsidP="00BC5C6F">
            <w:pPr>
              <w:jc w:val="both"/>
              <w:rPr>
                <w:sz w:val="16"/>
                <w:szCs w:val="16"/>
              </w:rPr>
            </w:pPr>
            <w:r>
              <w:rPr>
                <w:sz w:val="16"/>
                <w:szCs w:val="16"/>
              </w:rPr>
              <w:t xml:space="preserve">Visagino progimnazijų erdvių pritaikymas negalią turinčių mokinių ugdymuisi </w:t>
            </w:r>
            <w:proofErr w:type="spellStart"/>
            <w:r>
              <w:rPr>
                <w:sz w:val="16"/>
                <w:szCs w:val="16"/>
              </w:rPr>
              <w:t>įtraukiuoju</w:t>
            </w:r>
            <w:proofErr w:type="spellEnd"/>
            <w:r>
              <w:rPr>
                <w:sz w:val="16"/>
                <w:szCs w:val="16"/>
              </w:rPr>
              <w:t xml:space="preserve"> būdu</w:t>
            </w:r>
          </w:p>
        </w:tc>
        <w:tc>
          <w:tcPr>
            <w:tcW w:w="852" w:type="dxa"/>
            <w:shd w:val="clear" w:color="auto" w:fill="EFEFEF" w:themeFill="accent2" w:themeFillTint="33"/>
          </w:tcPr>
          <w:p w14:paraId="627F9E12" w14:textId="77777777" w:rsidR="00BC5C6F" w:rsidRDefault="00BC5C6F" w:rsidP="00BC5C6F">
            <w:pPr>
              <w:jc w:val="both"/>
              <w:rPr>
                <w:i/>
                <w:sz w:val="20"/>
              </w:rPr>
            </w:pPr>
            <w:r>
              <w:rPr>
                <w:i/>
                <w:sz w:val="16"/>
                <w:szCs w:val="16"/>
              </w:rPr>
              <w:t>Nepildoma</w:t>
            </w:r>
          </w:p>
        </w:tc>
        <w:tc>
          <w:tcPr>
            <w:tcW w:w="1134" w:type="dxa"/>
            <w:shd w:val="clear" w:color="auto" w:fill="EFEFEF" w:themeFill="accent2" w:themeFillTint="33"/>
          </w:tcPr>
          <w:p w14:paraId="54DFFCDE" w14:textId="77777777" w:rsidR="00BC5C6F" w:rsidRDefault="00BC5C6F" w:rsidP="00BC5C6F">
            <w:pPr>
              <w:jc w:val="both"/>
              <w:rPr>
                <w:i/>
                <w:sz w:val="20"/>
              </w:rPr>
            </w:pPr>
            <w:r>
              <w:rPr>
                <w:bCs/>
                <w:sz w:val="16"/>
                <w:szCs w:val="16"/>
              </w:rPr>
              <w:t>Visagino savivaldybės administracija</w:t>
            </w:r>
          </w:p>
        </w:tc>
        <w:tc>
          <w:tcPr>
            <w:tcW w:w="1134" w:type="dxa"/>
            <w:shd w:val="clear" w:color="auto" w:fill="EFEFEF" w:themeFill="accent2" w:themeFillTint="33"/>
          </w:tcPr>
          <w:p w14:paraId="2FF4B2CE" w14:textId="77777777" w:rsidR="00BC5C6F" w:rsidRDefault="00BC5C6F" w:rsidP="00BC5C6F">
            <w:pPr>
              <w:jc w:val="both"/>
              <w:rPr>
                <w:bCs/>
                <w:sz w:val="16"/>
                <w:szCs w:val="16"/>
              </w:rPr>
            </w:pPr>
            <w:r>
              <w:rPr>
                <w:bCs/>
                <w:sz w:val="16"/>
                <w:szCs w:val="16"/>
              </w:rPr>
              <w:t>Visagino Gerosios vilties progimnazija;                          Visagino Draugystės progimnazija</w:t>
            </w:r>
          </w:p>
        </w:tc>
        <w:tc>
          <w:tcPr>
            <w:tcW w:w="708" w:type="dxa"/>
            <w:shd w:val="clear" w:color="auto" w:fill="EFEFEF" w:themeFill="accent2" w:themeFillTint="33"/>
          </w:tcPr>
          <w:p w14:paraId="597C60BA" w14:textId="77777777" w:rsidR="00BC5C6F" w:rsidRPr="00897D05" w:rsidRDefault="00BC5C6F" w:rsidP="00BC5C6F">
            <w:pPr>
              <w:jc w:val="both"/>
              <w:rPr>
                <w:i/>
                <w:sz w:val="20"/>
              </w:rPr>
            </w:pPr>
            <w:r w:rsidRPr="00897D05">
              <w:rPr>
                <w:i/>
                <w:sz w:val="16"/>
                <w:szCs w:val="16"/>
              </w:rPr>
              <w:t>Nepildoma</w:t>
            </w:r>
          </w:p>
        </w:tc>
        <w:tc>
          <w:tcPr>
            <w:tcW w:w="946" w:type="dxa"/>
            <w:shd w:val="clear" w:color="auto" w:fill="EFEFEF" w:themeFill="accent2" w:themeFillTint="33"/>
          </w:tcPr>
          <w:p w14:paraId="13979BE3" w14:textId="74EBF212" w:rsidR="00BC5C6F" w:rsidRPr="00897D05" w:rsidRDefault="00BC5C6F" w:rsidP="00BC5C6F">
            <w:pPr>
              <w:jc w:val="both"/>
              <w:rPr>
                <w:b/>
                <w:sz w:val="20"/>
              </w:rPr>
            </w:pPr>
            <w:r w:rsidRPr="00897D05">
              <w:rPr>
                <w:iCs/>
                <w:sz w:val="16"/>
                <w:szCs w:val="16"/>
              </w:rPr>
              <w:t>Taip</w:t>
            </w:r>
            <w:r w:rsidR="0080298E" w:rsidRPr="00897D05">
              <w:rPr>
                <w:iCs/>
                <w:sz w:val="16"/>
                <w:szCs w:val="16"/>
              </w:rPr>
              <w:t>, DV, I, LGV.</w:t>
            </w:r>
          </w:p>
        </w:tc>
        <w:tc>
          <w:tcPr>
            <w:tcW w:w="999" w:type="dxa"/>
            <w:shd w:val="clear" w:color="auto" w:fill="EFEFEF" w:themeFill="accent2" w:themeFillTint="33"/>
          </w:tcPr>
          <w:p w14:paraId="3A43FE8D" w14:textId="77777777" w:rsidR="00BC5C6F" w:rsidRDefault="00BC5C6F" w:rsidP="00BC5C6F">
            <w:pPr>
              <w:jc w:val="both"/>
              <w:rPr>
                <w:i/>
                <w:sz w:val="20"/>
              </w:rPr>
            </w:pPr>
            <w:r>
              <w:rPr>
                <w:i/>
                <w:sz w:val="16"/>
                <w:szCs w:val="16"/>
              </w:rPr>
              <w:t>Nepildoma</w:t>
            </w:r>
          </w:p>
        </w:tc>
        <w:tc>
          <w:tcPr>
            <w:tcW w:w="1169" w:type="dxa"/>
            <w:shd w:val="clear" w:color="auto" w:fill="EFEFEF" w:themeFill="accent2" w:themeFillTint="33"/>
          </w:tcPr>
          <w:p w14:paraId="5D892BB5" w14:textId="77777777" w:rsidR="00BC5C6F" w:rsidRDefault="00BC5C6F" w:rsidP="00BC5C6F">
            <w:pPr>
              <w:jc w:val="both"/>
              <w:rPr>
                <w:b/>
                <w:sz w:val="16"/>
                <w:szCs w:val="16"/>
              </w:rPr>
            </w:pPr>
            <w:r>
              <w:rPr>
                <w:b/>
                <w:sz w:val="16"/>
                <w:szCs w:val="16"/>
              </w:rPr>
              <w:t>573 235,00</w:t>
            </w:r>
          </w:p>
        </w:tc>
        <w:tc>
          <w:tcPr>
            <w:tcW w:w="709" w:type="dxa"/>
            <w:shd w:val="clear" w:color="auto" w:fill="EFEFEF" w:themeFill="accent2" w:themeFillTint="33"/>
          </w:tcPr>
          <w:p w14:paraId="725E9957" w14:textId="77777777" w:rsidR="00BC5C6F" w:rsidRDefault="00BC5C6F" w:rsidP="00BC5C6F">
            <w:pPr>
              <w:jc w:val="both"/>
              <w:rPr>
                <w:sz w:val="16"/>
                <w:szCs w:val="16"/>
              </w:rPr>
            </w:pPr>
            <w:r>
              <w:rPr>
                <w:sz w:val="16"/>
                <w:szCs w:val="16"/>
              </w:rPr>
              <w:t>0,00</w:t>
            </w:r>
          </w:p>
        </w:tc>
        <w:tc>
          <w:tcPr>
            <w:tcW w:w="1133" w:type="dxa"/>
            <w:shd w:val="clear" w:color="auto" w:fill="EFEFEF" w:themeFill="accent2" w:themeFillTint="33"/>
          </w:tcPr>
          <w:p w14:paraId="322D8F99" w14:textId="77777777" w:rsidR="00BC5C6F" w:rsidRDefault="00BC5C6F" w:rsidP="00BC5C6F">
            <w:pPr>
              <w:jc w:val="both"/>
              <w:rPr>
                <w:b/>
                <w:iCs/>
                <w:sz w:val="16"/>
                <w:szCs w:val="16"/>
              </w:rPr>
            </w:pPr>
            <w:r>
              <w:rPr>
                <w:b/>
                <w:iCs/>
                <w:sz w:val="16"/>
                <w:szCs w:val="16"/>
              </w:rPr>
              <w:t>0,00</w:t>
            </w:r>
          </w:p>
          <w:p w14:paraId="18EAB720" w14:textId="77777777" w:rsidR="00BC5C6F" w:rsidRDefault="00BC5C6F" w:rsidP="00BC5C6F">
            <w:pPr>
              <w:jc w:val="both"/>
              <w:rPr>
                <w:b/>
                <w:i/>
                <w:sz w:val="20"/>
              </w:rPr>
            </w:pPr>
          </w:p>
        </w:tc>
        <w:tc>
          <w:tcPr>
            <w:tcW w:w="1131" w:type="dxa"/>
            <w:shd w:val="clear" w:color="auto" w:fill="EFEFEF" w:themeFill="accent2" w:themeFillTint="33"/>
          </w:tcPr>
          <w:p w14:paraId="7F801898" w14:textId="77777777" w:rsidR="00BC5C6F" w:rsidRDefault="00BC5C6F" w:rsidP="00BC5C6F">
            <w:pPr>
              <w:jc w:val="both"/>
              <w:rPr>
                <w:b/>
                <w:bCs/>
                <w:sz w:val="16"/>
                <w:szCs w:val="16"/>
              </w:rPr>
            </w:pPr>
            <w:r>
              <w:rPr>
                <w:b/>
                <w:bCs/>
                <w:sz w:val="16"/>
                <w:szCs w:val="16"/>
              </w:rPr>
              <w:t>487 249,75</w:t>
            </w:r>
          </w:p>
        </w:tc>
        <w:tc>
          <w:tcPr>
            <w:tcW w:w="859" w:type="dxa"/>
            <w:shd w:val="clear" w:color="auto" w:fill="EFEFEF" w:themeFill="accent2" w:themeFillTint="33"/>
          </w:tcPr>
          <w:p w14:paraId="703C747B" w14:textId="77777777" w:rsidR="00BC5C6F" w:rsidRDefault="00BC5C6F" w:rsidP="00BC5C6F">
            <w:pPr>
              <w:ind w:left="-96"/>
              <w:jc w:val="both"/>
              <w:rPr>
                <w:b/>
                <w:sz w:val="16"/>
                <w:szCs w:val="16"/>
              </w:rPr>
            </w:pPr>
            <w:r>
              <w:rPr>
                <w:b/>
                <w:sz w:val="16"/>
                <w:szCs w:val="16"/>
              </w:rPr>
              <w:t>85 985,25</w:t>
            </w:r>
          </w:p>
        </w:tc>
        <w:tc>
          <w:tcPr>
            <w:tcW w:w="1834" w:type="dxa"/>
            <w:shd w:val="clear" w:color="auto" w:fill="EFEFEF" w:themeFill="accent2" w:themeFillTint="33"/>
          </w:tcPr>
          <w:p w14:paraId="5A4D76DD" w14:textId="77777777" w:rsidR="00BC5C6F" w:rsidRDefault="00BC5C6F" w:rsidP="00BC5C6F">
            <w:pPr>
              <w:jc w:val="both"/>
              <w:rPr>
                <w:b/>
                <w:sz w:val="20"/>
              </w:rPr>
            </w:pPr>
          </w:p>
        </w:tc>
        <w:tc>
          <w:tcPr>
            <w:tcW w:w="716" w:type="dxa"/>
            <w:shd w:val="clear" w:color="auto" w:fill="EFEFEF" w:themeFill="accent2" w:themeFillTint="33"/>
          </w:tcPr>
          <w:p w14:paraId="68D5D094" w14:textId="77777777" w:rsidR="00BC5C6F" w:rsidRDefault="00BC5C6F" w:rsidP="00BC5C6F">
            <w:pPr>
              <w:jc w:val="both"/>
              <w:rPr>
                <w:b/>
                <w:sz w:val="20"/>
              </w:rPr>
            </w:pPr>
          </w:p>
        </w:tc>
        <w:tc>
          <w:tcPr>
            <w:tcW w:w="852" w:type="dxa"/>
            <w:shd w:val="clear" w:color="auto" w:fill="EFEFEF" w:themeFill="accent2" w:themeFillTint="33"/>
          </w:tcPr>
          <w:p w14:paraId="6DAFA4DD" w14:textId="77777777" w:rsidR="00BC5C6F" w:rsidRDefault="00BC5C6F" w:rsidP="00BC5C6F">
            <w:pPr>
              <w:jc w:val="both"/>
              <w:rPr>
                <w:iCs/>
                <w:sz w:val="16"/>
                <w:szCs w:val="16"/>
              </w:rPr>
            </w:pPr>
            <w:r>
              <w:rPr>
                <w:iCs/>
                <w:sz w:val="16"/>
                <w:szCs w:val="16"/>
              </w:rPr>
              <w:t xml:space="preserve">2024 m. III </w:t>
            </w:r>
            <w:proofErr w:type="spellStart"/>
            <w:r>
              <w:rPr>
                <w:iCs/>
                <w:sz w:val="16"/>
                <w:szCs w:val="16"/>
              </w:rPr>
              <w:t>ketv</w:t>
            </w:r>
            <w:proofErr w:type="spellEnd"/>
            <w:r>
              <w:rPr>
                <w:iCs/>
                <w:sz w:val="16"/>
                <w:szCs w:val="16"/>
              </w:rPr>
              <w:t>.</w:t>
            </w:r>
          </w:p>
        </w:tc>
        <w:tc>
          <w:tcPr>
            <w:tcW w:w="709" w:type="dxa"/>
            <w:shd w:val="clear" w:color="auto" w:fill="EFEFEF" w:themeFill="accent2" w:themeFillTint="33"/>
          </w:tcPr>
          <w:p w14:paraId="0654B018" w14:textId="77777777" w:rsidR="00BC5C6F" w:rsidRDefault="00BC5C6F" w:rsidP="00BC5C6F">
            <w:pPr>
              <w:jc w:val="both"/>
              <w:rPr>
                <w:iCs/>
                <w:sz w:val="16"/>
                <w:szCs w:val="16"/>
              </w:rPr>
            </w:pPr>
            <w:r>
              <w:rPr>
                <w:iCs/>
                <w:sz w:val="16"/>
                <w:szCs w:val="16"/>
              </w:rPr>
              <w:t xml:space="preserve">2026 m. I </w:t>
            </w:r>
            <w:proofErr w:type="spellStart"/>
            <w:r>
              <w:rPr>
                <w:iCs/>
                <w:sz w:val="16"/>
                <w:szCs w:val="16"/>
              </w:rPr>
              <w:t>ketv</w:t>
            </w:r>
            <w:proofErr w:type="spellEnd"/>
            <w:r>
              <w:rPr>
                <w:iCs/>
                <w:sz w:val="16"/>
                <w:szCs w:val="16"/>
              </w:rPr>
              <w:t>.</w:t>
            </w:r>
          </w:p>
        </w:tc>
      </w:tr>
      <w:tr w:rsidR="00BC5C6F" w14:paraId="3A645702" w14:textId="77777777" w:rsidTr="00787B3D">
        <w:trPr>
          <w:trHeight w:val="1156"/>
        </w:trPr>
        <w:tc>
          <w:tcPr>
            <w:tcW w:w="1134" w:type="dxa"/>
            <w:vMerge w:val="restart"/>
          </w:tcPr>
          <w:p w14:paraId="29939D64" w14:textId="77777777" w:rsidR="00BC5C6F" w:rsidRDefault="00BC5C6F" w:rsidP="00BC5C6F">
            <w:pPr>
              <w:jc w:val="both"/>
              <w:rPr>
                <w:sz w:val="20"/>
              </w:rPr>
            </w:pPr>
          </w:p>
        </w:tc>
        <w:tc>
          <w:tcPr>
            <w:tcW w:w="852" w:type="dxa"/>
            <w:vMerge w:val="restart"/>
          </w:tcPr>
          <w:p w14:paraId="1F09C399" w14:textId="77777777" w:rsidR="00BC5C6F" w:rsidRDefault="00BC5C6F" w:rsidP="00BC5C6F">
            <w:pPr>
              <w:jc w:val="both"/>
              <w:rPr>
                <w:i/>
                <w:sz w:val="20"/>
              </w:rPr>
            </w:pPr>
          </w:p>
        </w:tc>
        <w:tc>
          <w:tcPr>
            <w:tcW w:w="1134" w:type="dxa"/>
            <w:vMerge w:val="restart"/>
          </w:tcPr>
          <w:p w14:paraId="54A175E2" w14:textId="77777777" w:rsidR="00BC5C6F" w:rsidRDefault="00BC5C6F" w:rsidP="00BC5C6F">
            <w:pPr>
              <w:jc w:val="both"/>
              <w:rPr>
                <w:i/>
                <w:sz w:val="20"/>
              </w:rPr>
            </w:pPr>
          </w:p>
        </w:tc>
        <w:tc>
          <w:tcPr>
            <w:tcW w:w="1134" w:type="dxa"/>
            <w:vMerge w:val="restart"/>
          </w:tcPr>
          <w:p w14:paraId="51344CDF" w14:textId="77777777" w:rsidR="00BC5C6F" w:rsidRDefault="00BC5C6F" w:rsidP="00BC5C6F">
            <w:pPr>
              <w:jc w:val="both"/>
              <w:rPr>
                <w:b/>
                <w:sz w:val="20"/>
              </w:rPr>
            </w:pPr>
          </w:p>
        </w:tc>
        <w:tc>
          <w:tcPr>
            <w:tcW w:w="708" w:type="dxa"/>
            <w:vMerge w:val="restart"/>
          </w:tcPr>
          <w:p w14:paraId="5E75E4D2" w14:textId="77777777" w:rsidR="00BC5C6F" w:rsidRPr="00897D05" w:rsidRDefault="00BC5C6F" w:rsidP="00BC5C6F">
            <w:pPr>
              <w:jc w:val="both"/>
              <w:rPr>
                <w:i/>
                <w:sz w:val="20"/>
              </w:rPr>
            </w:pPr>
          </w:p>
        </w:tc>
        <w:tc>
          <w:tcPr>
            <w:tcW w:w="946" w:type="dxa"/>
            <w:vMerge w:val="restart"/>
          </w:tcPr>
          <w:p w14:paraId="6BD83603" w14:textId="77777777" w:rsidR="00BC5C6F" w:rsidRPr="00897D05" w:rsidRDefault="00BC5C6F" w:rsidP="00BC5C6F">
            <w:pPr>
              <w:jc w:val="both"/>
              <w:rPr>
                <w:b/>
                <w:sz w:val="20"/>
              </w:rPr>
            </w:pPr>
          </w:p>
        </w:tc>
        <w:tc>
          <w:tcPr>
            <w:tcW w:w="999" w:type="dxa"/>
            <w:vMerge w:val="restart"/>
          </w:tcPr>
          <w:p w14:paraId="609CF63E" w14:textId="77777777" w:rsidR="00BC5C6F" w:rsidRDefault="00BC5C6F" w:rsidP="00BC5C6F">
            <w:pPr>
              <w:jc w:val="both"/>
              <w:rPr>
                <w:i/>
                <w:sz w:val="20"/>
              </w:rPr>
            </w:pPr>
          </w:p>
        </w:tc>
        <w:tc>
          <w:tcPr>
            <w:tcW w:w="1169" w:type="dxa"/>
            <w:vMerge w:val="restart"/>
          </w:tcPr>
          <w:p w14:paraId="009F8AC2" w14:textId="77777777" w:rsidR="00BC5C6F" w:rsidRDefault="00BC5C6F" w:rsidP="00BC5C6F">
            <w:pPr>
              <w:jc w:val="both"/>
              <w:rPr>
                <w:i/>
                <w:iCs/>
                <w:sz w:val="16"/>
                <w:szCs w:val="16"/>
              </w:rPr>
            </w:pPr>
            <w:r>
              <w:rPr>
                <w:i/>
                <w:iCs/>
                <w:sz w:val="16"/>
                <w:szCs w:val="16"/>
              </w:rPr>
              <w:t>573 235,00</w:t>
            </w:r>
          </w:p>
          <w:p w14:paraId="039AECFA" w14:textId="77777777" w:rsidR="00BC5C6F" w:rsidRDefault="00BC5C6F" w:rsidP="00BC5C6F">
            <w:pPr>
              <w:jc w:val="both"/>
              <w:rPr>
                <w:bCs/>
                <w:i/>
                <w:iCs/>
                <w:sz w:val="16"/>
                <w:szCs w:val="16"/>
              </w:rPr>
            </w:pPr>
          </w:p>
        </w:tc>
        <w:tc>
          <w:tcPr>
            <w:tcW w:w="709" w:type="dxa"/>
            <w:vMerge w:val="restart"/>
          </w:tcPr>
          <w:p w14:paraId="6981E4A6" w14:textId="77777777" w:rsidR="00BC5C6F" w:rsidRDefault="00BC5C6F" w:rsidP="00BC5C6F">
            <w:pPr>
              <w:jc w:val="both"/>
              <w:rPr>
                <w:i/>
                <w:iCs/>
                <w:sz w:val="16"/>
                <w:szCs w:val="16"/>
              </w:rPr>
            </w:pPr>
            <w:r>
              <w:rPr>
                <w:i/>
                <w:iCs/>
                <w:sz w:val="16"/>
                <w:szCs w:val="16"/>
              </w:rPr>
              <w:t>0,00</w:t>
            </w:r>
          </w:p>
        </w:tc>
        <w:tc>
          <w:tcPr>
            <w:tcW w:w="1133" w:type="dxa"/>
            <w:vMerge w:val="restart"/>
          </w:tcPr>
          <w:p w14:paraId="372D91A0" w14:textId="77777777" w:rsidR="00BC5C6F" w:rsidRPr="00897D05" w:rsidRDefault="00BC5C6F" w:rsidP="00BC5C6F">
            <w:pPr>
              <w:jc w:val="both"/>
              <w:rPr>
                <w:bCs/>
                <w:i/>
                <w:iCs/>
                <w:sz w:val="16"/>
                <w:szCs w:val="16"/>
              </w:rPr>
            </w:pPr>
            <w:r w:rsidRPr="00897D05">
              <w:rPr>
                <w:bCs/>
                <w:i/>
                <w:iCs/>
                <w:sz w:val="16"/>
                <w:szCs w:val="16"/>
              </w:rPr>
              <w:t>0,00</w:t>
            </w:r>
          </w:p>
        </w:tc>
        <w:tc>
          <w:tcPr>
            <w:tcW w:w="1131" w:type="dxa"/>
            <w:vMerge w:val="restart"/>
            <w:shd w:val="clear" w:color="auto" w:fill="auto"/>
          </w:tcPr>
          <w:p w14:paraId="6A386F21" w14:textId="77777777" w:rsidR="00BC5C6F" w:rsidRPr="00897D05" w:rsidRDefault="00BC5C6F" w:rsidP="00BC5C6F">
            <w:pPr>
              <w:jc w:val="both"/>
              <w:rPr>
                <w:i/>
                <w:iCs/>
                <w:sz w:val="16"/>
                <w:szCs w:val="16"/>
              </w:rPr>
            </w:pPr>
            <w:r w:rsidRPr="00897D05">
              <w:rPr>
                <w:i/>
                <w:iCs/>
                <w:sz w:val="16"/>
                <w:szCs w:val="16"/>
              </w:rPr>
              <w:t>487 249,75</w:t>
            </w:r>
          </w:p>
        </w:tc>
        <w:tc>
          <w:tcPr>
            <w:tcW w:w="859" w:type="dxa"/>
            <w:vMerge w:val="restart"/>
            <w:shd w:val="clear" w:color="auto" w:fill="auto"/>
          </w:tcPr>
          <w:p w14:paraId="120C342F" w14:textId="77777777" w:rsidR="00BC5C6F" w:rsidRPr="00897D05" w:rsidRDefault="00BC5C6F" w:rsidP="00BC5C6F">
            <w:pPr>
              <w:ind w:left="-12" w:hanging="84"/>
              <w:jc w:val="both"/>
              <w:rPr>
                <w:i/>
                <w:iCs/>
                <w:sz w:val="20"/>
              </w:rPr>
            </w:pPr>
            <w:r w:rsidRPr="00897D05">
              <w:rPr>
                <w:i/>
                <w:iCs/>
                <w:sz w:val="16"/>
                <w:szCs w:val="16"/>
              </w:rPr>
              <w:t>85 985,25</w:t>
            </w:r>
          </w:p>
        </w:tc>
        <w:tc>
          <w:tcPr>
            <w:tcW w:w="1834" w:type="dxa"/>
          </w:tcPr>
          <w:p w14:paraId="793AB7D4" w14:textId="77777777" w:rsidR="00BC5C6F" w:rsidRPr="00897D05" w:rsidRDefault="00BC5C6F" w:rsidP="00BC5C6F">
            <w:pPr>
              <w:jc w:val="both"/>
              <w:rPr>
                <w:i/>
                <w:sz w:val="16"/>
                <w:szCs w:val="16"/>
              </w:rPr>
            </w:pPr>
            <w:r w:rsidRPr="00897D05">
              <w:rPr>
                <w:b/>
                <w:bCs/>
                <w:iCs/>
                <w:sz w:val="16"/>
                <w:szCs w:val="16"/>
              </w:rPr>
              <w:t xml:space="preserve">R.B.2.2071 </w:t>
            </w:r>
            <w:r w:rsidRPr="00897D05">
              <w:rPr>
                <w:iCs/>
                <w:sz w:val="16"/>
                <w:szCs w:val="16"/>
              </w:rPr>
              <w:t xml:space="preserve">„Naujos arba modernizuotos švietimo infrastruktūros naudotojų skaičius per metus“ </w:t>
            </w:r>
            <w:r w:rsidRPr="00897D05">
              <w:rPr>
                <w:i/>
                <w:sz w:val="16"/>
                <w:szCs w:val="16"/>
              </w:rPr>
              <w:t>(naudotojai per metus)</w:t>
            </w:r>
          </w:p>
        </w:tc>
        <w:tc>
          <w:tcPr>
            <w:tcW w:w="716" w:type="dxa"/>
          </w:tcPr>
          <w:p w14:paraId="5CAB282A" w14:textId="77777777" w:rsidR="00BC5C6F" w:rsidRDefault="00BC5C6F" w:rsidP="00BC5C6F">
            <w:pPr>
              <w:jc w:val="both"/>
              <w:rPr>
                <w:bCs/>
                <w:sz w:val="16"/>
                <w:szCs w:val="16"/>
              </w:rPr>
            </w:pPr>
            <w:r>
              <w:rPr>
                <w:bCs/>
                <w:sz w:val="16"/>
                <w:szCs w:val="16"/>
              </w:rPr>
              <w:t>933</w:t>
            </w:r>
          </w:p>
          <w:p w14:paraId="2D30BFAE" w14:textId="77777777" w:rsidR="00BC5C6F" w:rsidRDefault="00BC5C6F" w:rsidP="00BC5C6F">
            <w:pPr>
              <w:jc w:val="both"/>
              <w:rPr>
                <w:bCs/>
                <w:sz w:val="16"/>
                <w:szCs w:val="16"/>
              </w:rPr>
            </w:pPr>
          </w:p>
          <w:p w14:paraId="423649AE" w14:textId="77777777" w:rsidR="00BC5C6F" w:rsidRDefault="00BC5C6F" w:rsidP="00BC5C6F">
            <w:pPr>
              <w:jc w:val="both"/>
              <w:rPr>
                <w:bCs/>
                <w:sz w:val="16"/>
                <w:szCs w:val="16"/>
              </w:rPr>
            </w:pPr>
          </w:p>
          <w:p w14:paraId="37B57F63" w14:textId="77777777" w:rsidR="00BC5C6F" w:rsidRDefault="00BC5C6F" w:rsidP="00BC5C6F">
            <w:pPr>
              <w:jc w:val="both"/>
              <w:rPr>
                <w:bCs/>
                <w:sz w:val="16"/>
                <w:szCs w:val="16"/>
              </w:rPr>
            </w:pPr>
          </w:p>
          <w:p w14:paraId="48E4D760" w14:textId="77777777" w:rsidR="00BC5C6F" w:rsidRDefault="00BC5C6F" w:rsidP="00BC5C6F">
            <w:pPr>
              <w:jc w:val="both"/>
              <w:rPr>
                <w:bCs/>
                <w:sz w:val="16"/>
                <w:szCs w:val="16"/>
              </w:rPr>
            </w:pPr>
          </w:p>
          <w:p w14:paraId="0E27529F" w14:textId="77777777" w:rsidR="00BC5C6F" w:rsidRDefault="00BC5C6F" w:rsidP="00BC5C6F">
            <w:pPr>
              <w:jc w:val="both"/>
              <w:rPr>
                <w:bCs/>
                <w:sz w:val="16"/>
                <w:szCs w:val="16"/>
              </w:rPr>
            </w:pPr>
          </w:p>
          <w:p w14:paraId="159961F3" w14:textId="77777777" w:rsidR="00BC5C6F" w:rsidRDefault="00BC5C6F" w:rsidP="00BC5C6F">
            <w:pPr>
              <w:jc w:val="both"/>
              <w:rPr>
                <w:b/>
                <w:sz w:val="20"/>
              </w:rPr>
            </w:pPr>
          </w:p>
        </w:tc>
        <w:tc>
          <w:tcPr>
            <w:tcW w:w="852" w:type="dxa"/>
            <w:vMerge w:val="restart"/>
          </w:tcPr>
          <w:p w14:paraId="384F65FE" w14:textId="77777777" w:rsidR="00BC5C6F" w:rsidRDefault="00BC5C6F" w:rsidP="00BC5C6F">
            <w:pPr>
              <w:jc w:val="both"/>
              <w:rPr>
                <w:i/>
                <w:sz w:val="20"/>
              </w:rPr>
            </w:pPr>
          </w:p>
        </w:tc>
        <w:tc>
          <w:tcPr>
            <w:tcW w:w="709" w:type="dxa"/>
            <w:vMerge w:val="restart"/>
          </w:tcPr>
          <w:p w14:paraId="59089C63" w14:textId="77777777" w:rsidR="00BC5C6F" w:rsidRDefault="00BC5C6F" w:rsidP="00BC5C6F">
            <w:pPr>
              <w:jc w:val="both"/>
              <w:rPr>
                <w:b/>
                <w:sz w:val="20"/>
              </w:rPr>
            </w:pPr>
          </w:p>
        </w:tc>
      </w:tr>
      <w:tr w:rsidR="00BC5C6F" w14:paraId="6A9E5DC7" w14:textId="77777777" w:rsidTr="00787B3D">
        <w:trPr>
          <w:trHeight w:val="1737"/>
        </w:trPr>
        <w:tc>
          <w:tcPr>
            <w:tcW w:w="1134" w:type="dxa"/>
            <w:vMerge/>
          </w:tcPr>
          <w:p w14:paraId="366AC7C9" w14:textId="77777777" w:rsidR="00BC5C6F" w:rsidRDefault="00BC5C6F" w:rsidP="00BC5C6F">
            <w:pPr>
              <w:jc w:val="both"/>
              <w:rPr>
                <w:sz w:val="20"/>
              </w:rPr>
            </w:pPr>
          </w:p>
        </w:tc>
        <w:tc>
          <w:tcPr>
            <w:tcW w:w="852" w:type="dxa"/>
            <w:vMerge/>
          </w:tcPr>
          <w:p w14:paraId="397F3E9D" w14:textId="77777777" w:rsidR="00BC5C6F" w:rsidRDefault="00BC5C6F" w:rsidP="00BC5C6F">
            <w:pPr>
              <w:jc w:val="both"/>
              <w:rPr>
                <w:i/>
                <w:sz w:val="20"/>
              </w:rPr>
            </w:pPr>
          </w:p>
        </w:tc>
        <w:tc>
          <w:tcPr>
            <w:tcW w:w="1134" w:type="dxa"/>
            <w:vMerge/>
          </w:tcPr>
          <w:p w14:paraId="6191E9A5" w14:textId="77777777" w:rsidR="00BC5C6F" w:rsidRDefault="00BC5C6F" w:rsidP="00BC5C6F">
            <w:pPr>
              <w:jc w:val="both"/>
              <w:rPr>
                <w:i/>
                <w:sz w:val="20"/>
              </w:rPr>
            </w:pPr>
          </w:p>
        </w:tc>
        <w:tc>
          <w:tcPr>
            <w:tcW w:w="1134" w:type="dxa"/>
            <w:vMerge/>
          </w:tcPr>
          <w:p w14:paraId="35BD4C43" w14:textId="77777777" w:rsidR="00BC5C6F" w:rsidRDefault="00BC5C6F" w:rsidP="00BC5C6F">
            <w:pPr>
              <w:jc w:val="both"/>
              <w:rPr>
                <w:b/>
                <w:sz w:val="20"/>
              </w:rPr>
            </w:pPr>
          </w:p>
        </w:tc>
        <w:tc>
          <w:tcPr>
            <w:tcW w:w="708" w:type="dxa"/>
            <w:vMerge/>
          </w:tcPr>
          <w:p w14:paraId="3A2380B4" w14:textId="77777777" w:rsidR="00BC5C6F" w:rsidRPr="00897D05" w:rsidRDefault="00BC5C6F" w:rsidP="00BC5C6F">
            <w:pPr>
              <w:jc w:val="both"/>
              <w:rPr>
                <w:i/>
                <w:sz w:val="20"/>
              </w:rPr>
            </w:pPr>
          </w:p>
        </w:tc>
        <w:tc>
          <w:tcPr>
            <w:tcW w:w="946" w:type="dxa"/>
            <w:vMerge/>
          </w:tcPr>
          <w:p w14:paraId="7F0D5579" w14:textId="77777777" w:rsidR="00BC5C6F" w:rsidRPr="00897D05" w:rsidRDefault="00BC5C6F" w:rsidP="00BC5C6F">
            <w:pPr>
              <w:jc w:val="both"/>
              <w:rPr>
                <w:b/>
                <w:sz w:val="20"/>
              </w:rPr>
            </w:pPr>
          </w:p>
        </w:tc>
        <w:tc>
          <w:tcPr>
            <w:tcW w:w="999" w:type="dxa"/>
            <w:vMerge/>
          </w:tcPr>
          <w:p w14:paraId="3D950C3A" w14:textId="77777777" w:rsidR="00BC5C6F" w:rsidRDefault="00BC5C6F" w:rsidP="00BC5C6F">
            <w:pPr>
              <w:jc w:val="both"/>
              <w:rPr>
                <w:i/>
                <w:sz w:val="20"/>
              </w:rPr>
            </w:pPr>
          </w:p>
        </w:tc>
        <w:tc>
          <w:tcPr>
            <w:tcW w:w="1169" w:type="dxa"/>
            <w:vMerge/>
          </w:tcPr>
          <w:p w14:paraId="1A02DDEC" w14:textId="77777777" w:rsidR="00BC5C6F" w:rsidRDefault="00BC5C6F" w:rsidP="00BC5C6F">
            <w:pPr>
              <w:jc w:val="both"/>
              <w:rPr>
                <w:bCs/>
                <w:i/>
                <w:iCs/>
                <w:sz w:val="16"/>
                <w:szCs w:val="16"/>
              </w:rPr>
            </w:pPr>
          </w:p>
        </w:tc>
        <w:tc>
          <w:tcPr>
            <w:tcW w:w="709" w:type="dxa"/>
            <w:vMerge/>
          </w:tcPr>
          <w:p w14:paraId="7B0859D5" w14:textId="77777777" w:rsidR="00BC5C6F" w:rsidRDefault="00BC5C6F" w:rsidP="00BC5C6F">
            <w:pPr>
              <w:jc w:val="both"/>
              <w:rPr>
                <w:iCs/>
                <w:sz w:val="16"/>
                <w:szCs w:val="16"/>
              </w:rPr>
            </w:pPr>
          </w:p>
        </w:tc>
        <w:tc>
          <w:tcPr>
            <w:tcW w:w="1133" w:type="dxa"/>
            <w:vMerge/>
          </w:tcPr>
          <w:p w14:paraId="0A6B3BF0" w14:textId="77777777" w:rsidR="00BC5C6F" w:rsidRPr="00897D05" w:rsidRDefault="00BC5C6F" w:rsidP="00BC5C6F">
            <w:pPr>
              <w:jc w:val="both"/>
              <w:rPr>
                <w:iCs/>
                <w:sz w:val="16"/>
                <w:szCs w:val="16"/>
              </w:rPr>
            </w:pPr>
          </w:p>
        </w:tc>
        <w:tc>
          <w:tcPr>
            <w:tcW w:w="1131" w:type="dxa"/>
            <w:vMerge/>
            <w:shd w:val="clear" w:color="auto" w:fill="auto"/>
          </w:tcPr>
          <w:p w14:paraId="4EE72DE5" w14:textId="77777777" w:rsidR="00BC5C6F" w:rsidRPr="00897D05" w:rsidRDefault="00BC5C6F" w:rsidP="00BC5C6F">
            <w:pPr>
              <w:jc w:val="both"/>
              <w:rPr>
                <w:bCs/>
                <w:i/>
                <w:sz w:val="16"/>
                <w:szCs w:val="16"/>
              </w:rPr>
            </w:pPr>
          </w:p>
        </w:tc>
        <w:tc>
          <w:tcPr>
            <w:tcW w:w="859" w:type="dxa"/>
            <w:vMerge/>
            <w:shd w:val="clear" w:color="auto" w:fill="auto"/>
          </w:tcPr>
          <w:p w14:paraId="15D87D84" w14:textId="77777777" w:rsidR="00BC5C6F" w:rsidRPr="00897D05" w:rsidRDefault="00BC5C6F" w:rsidP="00BC5C6F">
            <w:pPr>
              <w:jc w:val="both"/>
              <w:rPr>
                <w:iCs/>
                <w:sz w:val="16"/>
                <w:szCs w:val="16"/>
              </w:rPr>
            </w:pPr>
          </w:p>
        </w:tc>
        <w:tc>
          <w:tcPr>
            <w:tcW w:w="1834" w:type="dxa"/>
          </w:tcPr>
          <w:p w14:paraId="2D53E3D5" w14:textId="77777777" w:rsidR="00BC5C6F" w:rsidRPr="00897D05" w:rsidRDefault="00BC5C6F" w:rsidP="00BC5C6F">
            <w:pPr>
              <w:jc w:val="both"/>
              <w:rPr>
                <w:i/>
                <w:iCs/>
                <w:sz w:val="16"/>
                <w:szCs w:val="16"/>
              </w:rPr>
            </w:pPr>
            <w:r w:rsidRPr="00897D05">
              <w:rPr>
                <w:b/>
                <w:bCs/>
                <w:iCs/>
                <w:sz w:val="16"/>
                <w:szCs w:val="16"/>
              </w:rPr>
              <w:t xml:space="preserve">R.S.2.3026 </w:t>
            </w:r>
            <w:r w:rsidRPr="00897D05">
              <w:rPr>
                <w:b/>
                <w:bCs/>
                <w:sz w:val="16"/>
                <w:szCs w:val="16"/>
              </w:rPr>
              <w:t>„</w:t>
            </w:r>
            <w:r w:rsidRPr="00897D05">
              <w:rPr>
                <w:sz w:val="16"/>
                <w:szCs w:val="16"/>
              </w:rPr>
              <w:t xml:space="preserve">Mokyklų, kuriose buvo įdiegtos universalaus dizaino ir kitos inžinerinės priemonės, aplinką pritaikant asmenims, turintiems negalią, dalis nuo visų mokyklų“ </w:t>
            </w:r>
            <w:r w:rsidRPr="00897D05">
              <w:rPr>
                <w:i/>
                <w:iCs/>
                <w:sz w:val="16"/>
                <w:szCs w:val="16"/>
              </w:rPr>
              <w:t>(procentas)</w:t>
            </w:r>
          </w:p>
          <w:p w14:paraId="065822AC" w14:textId="77777777" w:rsidR="00BC5C6F" w:rsidRPr="00897D05" w:rsidRDefault="00BC5C6F" w:rsidP="00BC5C6F">
            <w:pPr>
              <w:jc w:val="both"/>
              <w:rPr>
                <w:b/>
                <w:bCs/>
                <w:iCs/>
                <w:sz w:val="16"/>
                <w:szCs w:val="16"/>
              </w:rPr>
            </w:pPr>
          </w:p>
        </w:tc>
        <w:tc>
          <w:tcPr>
            <w:tcW w:w="716" w:type="dxa"/>
          </w:tcPr>
          <w:p w14:paraId="7E36CE1D" w14:textId="77777777" w:rsidR="00BC5C6F" w:rsidRDefault="00BC5C6F" w:rsidP="00BC5C6F">
            <w:pPr>
              <w:jc w:val="both"/>
              <w:rPr>
                <w:bCs/>
                <w:sz w:val="16"/>
                <w:szCs w:val="16"/>
              </w:rPr>
            </w:pPr>
            <w:r>
              <w:rPr>
                <w:bCs/>
                <w:sz w:val="16"/>
                <w:szCs w:val="16"/>
              </w:rPr>
              <w:t>40</w:t>
            </w:r>
          </w:p>
          <w:p w14:paraId="178E2021" w14:textId="77777777" w:rsidR="00BC5C6F" w:rsidRDefault="00BC5C6F" w:rsidP="00BC5C6F">
            <w:pPr>
              <w:jc w:val="both"/>
              <w:rPr>
                <w:bCs/>
                <w:sz w:val="16"/>
                <w:szCs w:val="16"/>
              </w:rPr>
            </w:pPr>
          </w:p>
          <w:p w14:paraId="4273538D" w14:textId="77777777" w:rsidR="00BC5C6F" w:rsidRDefault="00BC5C6F" w:rsidP="00BC5C6F">
            <w:pPr>
              <w:jc w:val="both"/>
              <w:rPr>
                <w:bCs/>
                <w:sz w:val="16"/>
                <w:szCs w:val="16"/>
              </w:rPr>
            </w:pPr>
          </w:p>
          <w:p w14:paraId="5D591F96" w14:textId="77777777" w:rsidR="00BC5C6F" w:rsidRDefault="00BC5C6F" w:rsidP="00BC5C6F">
            <w:pPr>
              <w:jc w:val="both"/>
              <w:rPr>
                <w:bCs/>
                <w:sz w:val="16"/>
                <w:szCs w:val="16"/>
              </w:rPr>
            </w:pPr>
          </w:p>
          <w:p w14:paraId="3F1DB5C1" w14:textId="77777777" w:rsidR="00BC5C6F" w:rsidRDefault="00BC5C6F" w:rsidP="00BC5C6F">
            <w:pPr>
              <w:jc w:val="both"/>
              <w:rPr>
                <w:bCs/>
                <w:sz w:val="16"/>
                <w:szCs w:val="16"/>
              </w:rPr>
            </w:pPr>
          </w:p>
          <w:p w14:paraId="71D2750B" w14:textId="77777777" w:rsidR="00BC5C6F" w:rsidRDefault="00BC5C6F" w:rsidP="00BC5C6F">
            <w:pPr>
              <w:jc w:val="both"/>
              <w:rPr>
                <w:bCs/>
                <w:sz w:val="16"/>
                <w:szCs w:val="16"/>
              </w:rPr>
            </w:pPr>
          </w:p>
          <w:p w14:paraId="31E10F39" w14:textId="77777777" w:rsidR="00BC5C6F" w:rsidRDefault="00BC5C6F" w:rsidP="00BC5C6F">
            <w:pPr>
              <w:jc w:val="both"/>
              <w:rPr>
                <w:bCs/>
                <w:sz w:val="16"/>
                <w:szCs w:val="16"/>
              </w:rPr>
            </w:pPr>
          </w:p>
          <w:p w14:paraId="2211CAA9" w14:textId="77777777" w:rsidR="00BC5C6F" w:rsidRDefault="00BC5C6F" w:rsidP="00BC5C6F">
            <w:pPr>
              <w:jc w:val="both"/>
              <w:rPr>
                <w:bCs/>
                <w:sz w:val="16"/>
                <w:szCs w:val="16"/>
              </w:rPr>
            </w:pPr>
          </w:p>
          <w:p w14:paraId="1F987DC7" w14:textId="77777777" w:rsidR="00BC5C6F" w:rsidRDefault="00BC5C6F" w:rsidP="00BC5C6F">
            <w:pPr>
              <w:jc w:val="both"/>
              <w:rPr>
                <w:bCs/>
                <w:sz w:val="16"/>
                <w:szCs w:val="16"/>
              </w:rPr>
            </w:pPr>
          </w:p>
          <w:p w14:paraId="381E009A" w14:textId="77777777" w:rsidR="00BC5C6F" w:rsidRDefault="00BC5C6F" w:rsidP="00BC5C6F">
            <w:pPr>
              <w:jc w:val="both"/>
              <w:rPr>
                <w:bCs/>
                <w:sz w:val="16"/>
                <w:szCs w:val="16"/>
              </w:rPr>
            </w:pPr>
          </w:p>
        </w:tc>
        <w:tc>
          <w:tcPr>
            <w:tcW w:w="852" w:type="dxa"/>
            <w:vMerge/>
          </w:tcPr>
          <w:p w14:paraId="7209EE75" w14:textId="77777777" w:rsidR="00BC5C6F" w:rsidRDefault="00BC5C6F" w:rsidP="00BC5C6F">
            <w:pPr>
              <w:jc w:val="both"/>
              <w:rPr>
                <w:i/>
                <w:sz w:val="20"/>
              </w:rPr>
            </w:pPr>
          </w:p>
        </w:tc>
        <w:tc>
          <w:tcPr>
            <w:tcW w:w="709" w:type="dxa"/>
            <w:vMerge/>
          </w:tcPr>
          <w:p w14:paraId="020DE888" w14:textId="77777777" w:rsidR="00BC5C6F" w:rsidRDefault="00BC5C6F" w:rsidP="00BC5C6F">
            <w:pPr>
              <w:jc w:val="both"/>
              <w:rPr>
                <w:b/>
                <w:sz w:val="20"/>
              </w:rPr>
            </w:pPr>
          </w:p>
        </w:tc>
      </w:tr>
      <w:tr w:rsidR="00BC5C6F" w14:paraId="2859B72E" w14:textId="77777777" w:rsidTr="00787B3D">
        <w:trPr>
          <w:trHeight w:val="975"/>
        </w:trPr>
        <w:tc>
          <w:tcPr>
            <w:tcW w:w="1134" w:type="dxa"/>
            <w:vMerge/>
          </w:tcPr>
          <w:p w14:paraId="58809A39" w14:textId="77777777" w:rsidR="00BC5C6F" w:rsidRDefault="00BC5C6F" w:rsidP="00BC5C6F">
            <w:pPr>
              <w:jc w:val="both"/>
              <w:rPr>
                <w:sz w:val="20"/>
              </w:rPr>
            </w:pPr>
          </w:p>
        </w:tc>
        <w:tc>
          <w:tcPr>
            <w:tcW w:w="852" w:type="dxa"/>
            <w:vMerge/>
          </w:tcPr>
          <w:p w14:paraId="58A96202" w14:textId="77777777" w:rsidR="00BC5C6F" w:rsidRDefault="00BC5C6F" w:rsidP="00BC5C6F">
            <w:pPr>
              <w:jc w:val="both"/>
              <w:rPr>
                <w:i/>
                <w:sz w:val="20"/>
              </w:rPr>
            </w:pPr>
          </w:p>
        </w:tc>
        <w:tc>
          <w:tcPr>
            <w:tcW w:w="1134" w:type="dxa"/>
            <w:vMerge/>
          </w:tcPr>
          <w:p w14:paraId="7521D6BE" w14:textId="77777777" w:rsidR="00BC5C6F" w:rsidRDefault="00BC5C6F" w:rsidP="00BC5C6F">
            <w:pPr>
              <w:jc w:val="both"/>
              <w:rPr>
                <w:i/>
                <w:sz w:val="20"/>
              </w:rPr>
            </w:pPr>
          </w:p>
        </w:tc>
        <w:tc>
          <w:tcPr>
            <w:tcW w:w="1134" w:type="dxa"/>
            <w:vMerge/>
          </w:tcPr>
          <w:p w14:paraId="2E382612" w14:textId="77777777" w:rsidR="00BC5C6F" w:rsidRDefault="00BC5C6F" w:rsidP="00BC5C6F">
            <w:pPr>
              <w:jc w:val="both"/>
              <w:rPr>
                <w:b/>
                <w:sz w:val="20"/>
              </w:rPr>
            </w:pPr>
          </w:p>
        </w:tc>
        <w:tc>
          <w:tcPr>
            <w:tcW w:w="708" w:type="dxa"/>
            <w:vMerge/>
          </w:tcPr>
          <w:p w14:paraId="3B193B82" w14:textId="77777777" w:rsidR="00BC5C6F" w:rsidRPr="00897D05" w:rsidRDefault="00BC5C6F" w:rsidP="00BC5C6F">
            <w:pPr>
              <w:jc w:val="both"/>
              <w:rPr>
                <w:i/>
                <w:sz w:val="20"/>
              </w:rPr>
            </w:pPr>
          </w:p>
        </w:tc>
        <w:tc>
          <w:tcPr>
            <w:tcW w:w="946" w:type="dxa"/>
            <w:vMerge/>
          </w:tcPr>
          <w:p w14:paraId="520CC231" w14:textId="77777777" w:rsidR="00BC5C6F" w:rsidRPr="00897D05" w:rsidRDefault="00BC5C6F" w:rsidP="00BC5C6F">
            <w:pPr>
              <w:jc w:val="both"/>
              <w:rPr>
                <w:b/>
                <w:sz w:val="20"/>
              </w:rPr>
            </w:pPr>
          </w:p>
        </w:tc>
        <w:tc>
          <w:tcPr>
            <w:tcW w:w="999" w:type="dxa"/>
            <w:vMerge/>
          </w:tcPr>
          <w:p w14:paraId="4E82B515" w14:textId="77777777" w:rsidR="00BC5C6F" w:rsidRDefault="00BC5C6F" w:rsidP="00BC5C6F">
            <w:pPr>
              <w:jc w:val="both"/>
              <w:rPr>
                <w:i/>
                <w:sz w:val="20"/>
              </w:rPr>
            </w:pPr>
          </w:p>
        </w:tc>
        <w:tc>
          <w:tcPr>
            <w:tcW w:w="1169" w:type="dxa"/>
            <w:vMerge/>
          </w:tcPr>
          <w:p w14:paraId="0769B3F5" w14:textId="77777777" w:rsidR="00BC5C6F" w:rsidRDefault="00BC5C6F" w:rsidP="00BC5C6F">
            <w:pPr>
              <w:jc w:val="both"/>
              <w:rPr>
                <w:bCs/>
                <w:i/>
                <w:iCs/>
                <w:sz w:val="16"/>
                <w:szCs w:val="16"/>
              </w:rPr>
            </w:pPr>
          </w:p>
        </w:tc>
        <w:tc>
          <w:tcPr>
            <w:tcW w:w="709" w:type="dxa"/>
            <w:vMerge/>
          </w:tcPr>
          <w:p w14:paraId="7D2982DC" w14:textId="77777777" w:rsidR="00BC5C6F" w:rsidRDefault="00BC5C6F" w:rsidP="00BC5C6F">
            <w:pPr>
              <w:jc w:val="both"/>
              <w:rPr>
                <w:iCs/>
                <w:sz w:val="16"/>
                <w:szCs w:val="16"/>
              </w:rPr>
            </w:pPr>
          </w:p>
        </w:tc>
        <w:tc>
          <w:tcPr>
            <w:tcW w:w="1133" w:type="dxa"/>
            <w:vMerge/>
          </w:tcPr>
          <w:p w14:paraId="3C8E2F5A" w14:textId="77777777" w:rsidR="00BC5C6F" w:rsidRPr="00897D05" w:rsidRDefault="00BC5C6F" w:rsidP="00BC5C6F">
            <w:pPr>
              <w:jc w:val="both"/>
              <w:rPr>
                <w:iCs/>
                <w:sz w:val="16"/>
                <w:szCs w:val="16"/>
              </w:rPr>
            </w:pPr>
          </w:p>
        </w:tc>
        <w:tc>
          <w:tcPr>
            <w:tcW w:w="1131" w:type="dxa"/>
            <w:vMerge/>
            <w:shd w:val="clear" w:color="auto" w:fill="auto"/>
          </w:tcPr>
          <w:p w14:paraId="35BB6C3C" w14:textId="77777777" w:rsidR="00BC5C6F" w:rsidRPr="00897D05" w:rsidRDefault="00BC5C6F" w:rsidP="00BC5C6F">
            <w:pPr>
              <w:jc w:val="both"/>
              <w:rPr>
                <w:bCs/>
                <w:i/>
                <w:sz w:val="16"/>
                <w:szCs w:val="16"/>
              </w:rPr>
            </w:pPr>
          </w:p>
        </w:tc>
        <w:tc>
          <w:tcPr>
            <w:tcW w:w="859" w:type="dxa"/>
            <w:vMerge/>
            <w:shd w:val="clear" w:color="auto" w:fill="auto"/>
          </w:tcPr>
          <w:p w14:paraId="7233F9C8" w14:textId="77777777" w:rsidR="00BC5C6F" w:rsidRPr="00897D05" w:rsidRDefault="00BC5C6F" w:rsidP="00BC5C6F">
            <w:pPr>
              <w:jc w:val="both"/>
              <w:rPr>
                <w:iCs/>
                <w:sz w:val="16"/>
                <w:szCs w:val="16"/>
              </w:rPr>
            </w:pPr>
          </w:p>
        </w:tc>
        <w:tc>
          <w:tcPr>
            <w:tcW w:w="1834" w:type="dxa"/>
          </w:tcPr>
          <w:p w14:paraId="4F027281" w14:textId="77777777" w:rsidR="00BC5C6F" w:rsidRPr="00897D05" w:rsidRDefault="00BC5C6F" w:rsidP="00BC5C6F">
            <w:pPr>
              <w:jc w:val="both"/>
              <w:rPr>
                <w:i/>
                <w:iCs/>
                <w:sz w:val="16"/>
                <w:szCs w:val="16"/>
              </w:rPr>
            </w:pPr>
            <w:r w:rsidRPr="00897D05">
              <w:rPr>
                <w:b/>
                <w:bCs/>
                <w:iCs/>
                <w:sz w:val="16"/>
                <w:szCs w:val="16"/>
              </w:rPr>
              <w:t>P.B.2.0067</w:t>
            </w:r>
            <w:r w:rsidRPr="00897D05">
              <w:rPr>
                <w:b/>
                <w:bCs/>
                <w:sz w:val="16"/>
                <w:szCs w:val="16"/>
              </w:rPr>
              <w:t xml:space="preserve"> </w:t>
            </w:r>
            <w:r w:rsidRPr="00897D05">
              <w:rPr>
                <w:sz w:val="16"/>
                <w:szCs w:val="16"/>
              </w:rPr>
              <w:t xml:space="preserve">„Naujos arba modernizuotos švietimo infrastruktūros mokymo klasių talpumas“ </w:t>
            </w:r>
            <w:r w:rsidRPr="00897D05">
              <w:rPr>
                <w:i/>
                <w:iCs/>
                <w:sz w:val="16"/>
                <w:szCs w:val="16"/>
              </w:rPr>
              <w:t>(asmenys)</w:t>
            </w:r>
          </w:p>
          <w:p w14:paraId="2BEF9AA7" w14:textId="77777777" w:rsidR="00BC5C6F" w:rsidRPr="00897D05" w:rsidRDefault="00BC5C6F" w:rsidP="00BC5C6F">
            <w:pPr>
              <w:jc w:val="both"/>
              <w:rPr>
                <w:b/>
                <w:bCs/>
                <w:sz w:val="16"/>
                <w:szCs w:val="16"/>
              </w:rPr>
            </w:pPr>
          </w:p>
        </w:tc>
        <w:tc>
          <w:tcPr>
            <w:tcW w:w="716" w:type="dxa"/>
          </w:tcPr>
          <w:p w14:paraId="220CBFB4" w14:textId="77777777" w:rsidR="00BC5C6F" w:rsidRDefault="00BC5C6F" w:rsidP="00BC5C6F">
            <w:pPr>
              <w:jc w:val="both"/>
              <w:rPr>
                <w:bCs/>
                <w:sz w:val="16"/>
                <w:szCs w:val="16"/>
              </w:rPr>
            </w:pPr>
            <w:r>
              <w:rPr>
                <w:bCs/>
                <w:sz w:val="16"/>
                <w:szCs w:val="16"/>
              </w:rPr>
              <w:t>1 122</w:t>
            </w:r>
          </w:p>
          <w:p w14:paraId="5E23175C" w14:textId="77777777" w:rsidR="00BC5C6F" w:rsidRDefault="00BC5C6F" w:rsidP="00BC5C6F">
            <w:pPr>
              <w:jc w:val="both"/>
              <w:rPr>
                <w:bCs/>
                <w:sz w:val="16"/>
                <w:szCs w:val="16"/>
              </w:rPr>
            </w:pPr>
          </w:p>
          <w:p w14:paraId="0343FC64" w14:textId="77777777" w:rsidR="00BC5C6F" w:rsidRDefault="00BC5C6F" w:rsidP="00BC5C6F">
            <w:pPr>
              <w:jc w:val="both"/>
              <w:rPr>
                <w:bCs/>
                <w:sz w:val="16"/>
                <w:szCs w:val="16"/>
              </w:rPr>
            </w:pPr>
          </w:p>
          <w:p w14:paraId="6236453E" w14:textId="77777777" w:rsidR="00BC5C6F" w:rsidRDefault="00BC5C6F" w:rsidP="00BC5C6F">
            <w:pPr>
              <w:jc w:val="both"/>
              <w:rPr>
                <w:bCs/>
                <w:sz w:val="16"/>
                <w:szCs w:val="16"/>
              </w:rPr>
            </w:pPr>
          </w:p>
          <w:p w14:paraId="570B4F37" w14:textId="77777777" w:rsidR="00BC5C6F" w:rsidRDefault="00BC5C6F" w:rsidP="00BC5C6F">
            <w:pPr>
              <w:jc w:val="both"/>
              <w:rPr>
                <w:bCs/>
                <w:sz w:val="16"/>
                <w:szCs w:val="16"/>
              </w:rPr>
            </w:pPr>
          </w:p>
          <w:p w14:paraId="67EACCD7" w14:textId="77777777" w:rsidR="00BC5C6F" w:rsidRDefault="00BC5C6F" w:rsidP="00BC5C6F">
            <w:pPr>
              <w:jc w:val="both"/>
              <w:rPr>
                <w:bCs/>
                <w:sz w:val="16"/>
                <w:szCs w:val="16"/>
              </w:rPr>
            </w:pPr>
          </w:p>
        </w:tc>
        <w:tc>
          <w:tcPr>
            <w:tcW w:w="852" w:type="dxa"/>
            <w:vMerge/>
          </w:tcPr>
          <w:p w14:paraId="35C14878" w14:textId="77777777" w:rsidR="00BC5C6F" w:rsidRDefault="00BC5C6F" w:rsidP="00BC5C6F">
            <w:pPr>
              <w:jc w:val="both"/>
              <w:rPr>
                <w:i/>
                <w:sz w:val="20"/>
              </w:rPr>
            </w:pPr>
          </w:p>
        </w:tc>
        <w:tc>
          <w:tcPr>
            <w:tcW w:w="709" w:type="dxa"/>
            <w:vMerge/>
          </w:tcPr>
          <w:p w14:paraId="530600CE" w14:textId="77777777" w:rsidR="00BC5C6F" w:rsidRDefault="00BC5C6F" w:rsidP="00BC5C6F">
            <w:pPr>
              <w:jc w:val="both"/>
              <w:rPr>
                <w:b/>
                <w:sz w:val="20"/>
              </w:rPr>
            </w:pPr>
          </w:p>
        </w:tc>
      </w:tr>
      <w:tr w:rsidR="00BC5C6F" w14:paraId="0A20BC45" w14:textId="77777777" w:rsidTr="00787B3D">
        <w:trPr>
          <w:trHeight w:val="1586"/>
        </w:trPr>
        <w:tc>
          <w:tcPr>
            <w:tcW w:w="1134" w:type="dxa"/>
            <w:vMerge/>
          </w:tcPr>
          <w:p w14:paraId="14D5191C" w14:textId="77777777" w:rsidR="00BC5C6F" w:rsidRDefault="00BC5C6F" w:rsidP="00BC5C6F">
            <w:pPr>
              <w:jc w:val="both"/>
              <w:rPr>
                <w:sz w:val="20"/>
              </w:rPr>
            </w:pPr>
          </w:p>
        </w:tc>
        <w:tc>
          <w:tcPr>
            <w:tcW w:w="852" w:type="dxa"/>
            <w:vMerge/>
          </w:tcPr>
          <w:p w14:paraId="4E30FFE4" w14:textId="77777777" w:rsidR="00BC5C6F" w:rsidRDefault="00BC5C6F" w:rsidP="00BC5C6F">
            <w:pPr>
              <w:jc w:val="both"/>
              <w:rPr>
                <w:i/>
                <w:sz w:val="20"/>
              </w:rPr>
            </w:pPr>
          </w:p>
        </w:tc>
        <w:tc>
          <w:tcPr>
            <w:tcW w:w="1134" w:type="dxa"/>
            <w:vMerge/>
          </w:tcPr>
          <w:p w14:paraId="48D5BAEC" w14:textId="77777777" w:rsidR="00BC5C6F" w:rsidRDefault="00BC5C6F" w:rsidP="00BC5C6F">
            <w:pPr>
              <w:jc w:val="both"/>
              <w:rPr>
                <w:i/>
                <w:sz w:val="20"/>
              </w:rPr>
            </w:pPr>
          </w:p>
        </w:tc>
        <w:tc>
          <w:tcPr>
            <w:tcW w:w="1134" w:type="dxa"/>
            <w:vMerge/>
          </w:tcPr>
          <w:p w14:paraId="4A70DB8E" w14:textId="77777777" w:rsidR="00BC5C6F" w:rsidRDefault="00BC5C6F" w:rsidP="00BC5C6F">
            <w:pPr>
              <w:jc w:val="both"/>
              <w:rPr>
                <w:b/>
                <w:sz w:val="20"/>
              </w:rPr>
            </w:pPr>
          </w:p>
        </w:tc>
        <w:tc>
          <w:tcPr>
            <w:tcW w:w="708" w:type="dxa"/>
            <w:vMerge/>
          </w:tcPr>
          <w:p w14:paraId="66A3BF09" w14:textId="77777777" w:rsidR="00BC5C6F" w:rsidRPr="00897D05" w:rsidRDefault="00BC5C6F" w:rsidP="00BC5C6F">
            <w:pPr>
              <w:jc w:val="both"/>
              <w:rPr>
                <w:i/>
                <w:sz w:val="20"/>
              </w:rPr>
            </w:pPr>
          </w:p>
        </w:tc>
        <w:tc>
          <w:tcPr>
            <w:tcW w:w="946" w:type="dxa"/>
            <w:vMerge/>
          </w:tcPr>
          <w:p w14:paraId="32E49E0D" w14:textId="77777777" w:rsidR="00BC5C6F" w:rsidRPr="00897D05" w:rsidRDefault="00BC5C6F" w:rsidP="00BC5C6F">
            <w:pPr>
              <w:jc w:val="both"/>
              <w:rPr>
                <w:b/>
                <w:sz w:val="20"/>
              </w:rPr>
            </w:pPr>
          </w:p>
        </w:tc>
        <w:tc>
          <w:tcPr>
            <w:tcW w:w="999" w:type="dxa"/>
            <w:vMerge/>
          </w:tcPr>
          <w:p w14:paraId="07903424" w14:textId="77777777" w:rsidR="00BC5C6F" w:rsidRDefault="00BC5C6F" w:rsidP="00BC5C6F">
            <w:pPr>
              <w:jc w:val="both"/>
              <w:rPr>
                <w:i/>
                <w:sz w:val="20"/>
              </w:rPr>
            </w:pPr>
          </w:p>
        </w:tc>
        <w:tc>
          <w:tcPr>
            <w:tcW w:w="1169" w:type="dxa"/>
            <w:vMerge/>
          </w:tcPr>
          <w:p w14:paraId="422CED45" w14:textId="77777777" w:rsidR="00BC5C6F" w:rsidRDefault="00BC5C6F" w:rsidP="00BC5C6F">
            <w:pPr>
              <w:jc w:val="both"/>
              <w:rPr>
                <w:bCs/>
                <w:i/>
                <w:iCs/>
                <w:sz w:val="16"/>
                <w:szCs w:val="16"/>
              </w:rPr>
            </w:pPr>
          </w:p>
        </w:tc>
        <w:tc>
          <w:tcPr>
            <w:tcW w:w="709" w:type="dxa"/>
            <w:vMerge/>
          </w:tcPr>
          <w:p w14:paraId="50973FA4" w14:textId="77777777" w:rsidR="00BC5C6F" w:rsidRDefault="00BC5C6F" w:rsidP="00BC5C6F">
            <w:pPr>
              <w:jc w:val="both"/>
              <w:rPr>
                <w:iCs/>
                <w:sz w:val="16"/>
                <w:szCs w:val="16"/>
              </w:rPr>
            </w:pPr>
          </w:p>
        </w:tc>
        <w:tc>
          <w:tcPr>
            <w:tcW w:w="1133" w:type="dxa"/>
            <w:vMerge/>
          </w:tcPr>
          <w:p w14:paraId="55714CAB" w14:textId="77777777" w:rsidR="00BC5C6F" w:rsidRPr="00897D05" w:rsidRDefault="00BC5C6F" w:rsidP="00BC5C6F">
            <w:pPr>
              <w:jc w:val="both"/>
              <w:rPr>
                <w:iCs/>
                <w:sz w:val="16"/>
                <w:szCs w:val="16"/>
              </w:rPr>
            </w:pPr>
          </w:p>
        </w:tc>
        <w:tc>
          <w:tcPr>
            <w:tcW w:w="1131" w:type="dxa"/>
            <w:vMerge/>
            <w:shd w:val="clear" w:color="auto" w:fill="auto"/>
          </w:tcPr>
          <w:p w14:paraId="76973102" w14:textId="77777777" w:rsidR="00BC5C6F" w:rsidRPr="00897D05" w:rsidRDefault="00BC5C6F" w:rsidP="00BC5C6F">
            <w:pPr>
              <w:jc w:val="both"/>
              <w:rPr>
                <w:bCs/>
                <w:i/>
                <w:sz w:val="16"/>
                <w:szCs w:val="16"/>
              </w:rPr>
            </w:pPr>
          </w:p>
        </w:tc>
        <w:tc>
          <w:tcPr>
            <w:tcW w:w="859" w:type="dxa"/>
            <w:vMerge/>
            <w:shd w:val="clear" w:color="auto" w:fill="auto"/>
          </w:tcPr>
          <w:p w14:paraId="2140015B" w14:textId="77777777" w:rsidR="00BC5C6F" w:rsidRPr="00897D05" w:rsidRDefault="00BC5C6F" w:rsidP="00BC5C6F">
            <w:pPr>
              <w:jc w:val="both"/>
              <w:rPr>
                <w:iCs/>
                <w:sz w:val="16"/>
                <w:szCs w:val="16"/>
              </w:rPr>
            </w:pPr>
          </w:p>
        </w:tc>
        <w:tc>
          <w:tcPr>
            <w:tcW w:w="1834" w:type="dxa"/>
          </w:tcPr>
          <w:p w14:paraId="2F80BBA1" w14:textId="77777777" w:rsidR="00BC5C6F" w:rsidRPr="00897D05" w:rsidRDefault="00BC5C6F" w:rsidP="00BC5C6F">
            <w:pPr>
              <w:jc w:val="both"/>
              <w:rPr>
                <w:b/>
                <w:bCs/>
                <w:sz w:val="16"/>
                <w:szCs w:val="16"/>
              </w:rPr>
            </w:pPr>
            <w:r w:rsidRPr="00897D05">
              <w:rPr>
                <w:b/>
                <w:bCs/>
                <w:iCs/>
                <w:sz w:val="16"/>
                <w:szCs w:val="16"/>
              </w:rPr>
              <w:t xml:space="preserve">P.S.2.1025 </w:t>
            </w:r>
            <w:r w:rsidRPr="00897D05">
              <w:rPr>
                <w:iCs/>
                <w:sz w:val="16"/>
                <w:szCs w:val="16"/>
              </w:rPr>
              <w:t xml:space="preserve"> „Mokyklos, kuriose buvo įdiegtos universalaus dizaino ir kitos inžinerinės priemonės pritaikant aplinką asmenims, turintiems negalią“ (</w:t>
            </w:r>
            <w:r w:rsidRPr="00897D05">
              <w:rPr>
                <w:i/>
                <w:sz w:val="16"/>
                <w:szCs w:val="16"/>
              </w:rPr>
              <w:t>skaičius)</w:t>
            </w:r>
          </w:p>
        </w:tc>
        <w:tc>
          <w:tcPr>
            <w:tcW w:w="716" w:type="dxa"/>
          </w:tcPr>
          <w:p w14:paraId="78AAD279" w14:textId="77777777" w:rsidR="00BC5C6F" w:rsidRDefault="00BC5C6F" w:rsidP="00BC5C6F">
            <w:pPr>
              <w:jc w:val="both"/>
              <w:rPr>
                <w:bCs/>
                <w:sz w:val="16"/>
                <w:szCs w:val="16"/>
              </w:rPr>
            </w:pPr>
            <w:r>
              <w:rPr>
                <w:bCs/>
                <w:sz w:val="16"/>
                <w:szCs w:val="16"/>
              </w:rPr>
              <w:t>2</w:t>
            </w:r>
          </w:p>
        </w:tc>
        <w:tc>
          <w:tcPr>
            <w:tcW w:w="852" w:type="dxa"/>
            <w:vMerge/>
          </w:tcPr>
          <w:p w14:paraId="4C5954A2" w14:textId="77777777" w:rsidR="00BC5C6F" w:rsidRDefault="00BC5C6F" w:rsidP="00BC5C6F">
            <w:pPr>
              <w:jc w:val="both"/>
              <w:rPr>
                <w:i/>
                <w:sz w:val="20"/>
              </w:rPr>
            </w:pPr>
          </w:p>
        </w:tc>
        <w:tc>
          <w:tcPr>
            <w:tcW w:w="709" w:type="dxa"/>
            <w:vMerge/>
          </w:tcPr>
          <w:p w14:paraId="1A109B41" w14:textId="77777777" w:rsidR="00BC5C6F" w:rsidRDefault="00BC5C6F" w:rsidP="00BC5C6F">
            <w:pPr>
              <w:jc w:val="both"/>
              <w:rPr>
                <w:b/>
                <w:sz w:val="20"/>
              </w:rPr>
            </w:pPr>
          </w:p>
        </w:tc>
      </w:tr>
      <w:tr w:rsidR="00BC5C6F" w14:paraId="51458F02" w14:textId="77777777" w:rsidTr="00787B3D">
        <w:tc>
          <w:tcPr>
            <w:tcW w:w="1134" w:type="dxa"/>
            <w:shd w:val="clear" w:color="auto" w:fill="EFEFEF" w:themeFill="accent2" w:themeFillTint="33"/>
          </w:tcPr>
          <w:p w14:paraId="24E36AA0" w14:textId="77777777" w:rsidR="00BC5C6F" w:rsidRDefault="00BC5C6F" w:rsidP="00BC5C6F">
            <w:pPr>
              <w:jc w:val="both"/>
              <w:rPr>
                <w:sz w:val="16"/>
                <w:szCs w:val="16"/>
              </w:rPr>
            </w:pPr>
            <w:r>
              <w:rPr>
                <w:sz w:val="16"/>
                <w:szCs w:val="16"/>
              </w:rPr>
              <w:t xml:space="preserve">2.6. </w:t>
            </w:r>
          </w:p>
          <w:p w14:paraId="437E4182" w14:textId="77777777" w:rsidR="00BC5C6F" w:rsidRDefault="00BC5C6F" w:rsidP="00BC5C6F">
            <w:pPr>
              <w:jc w:val="both"/>
              <w:rPr>
                <w:sz w:val="16"/>
                <w:szCs w:val="16"/>
              </w:rPr>
            </w:pPr>
            <w:r>
              <w:rPr>
                <w:sz w:val="16"/>
                <w:szCs w:val="16"/>
              </w:rPr>
              <w:t>Bendrojo ugdymo prieinamumo didinimas Zarasų rajono savivaldybėje</w:t>
            </w:r>
          </w:p>
        </w:tc>
        <w:tc>
          <w:tcPr>
            <w:tcW w:w="852" w:type="dxa"/>
            <w:shd w:val="clear" w:color="auto" w:fill="EFEFEF" w:themeFill="accent2" w:themeFillTint="33"/>
          </w:tcPr>
          <w:p w14:paraId="5DA3F9B5" w14:textId="77777777" w:rsidR="00BC5C6F" w:rsidRDefault="00BC5C6F" w:rsidP="00BC5C6F">
            <w:pPr>
              <w:jc w:val="both"/>
              <w:rPr>
                <w:i/>
                <w:sz w:val="20"/>
              </w:rPr>
            </w:pPr>
            <w:r>
              <w:rPr>
                <w:i/>
                <w:sz w:val="16"/>
                <w:szCs w:val="16"/>
              </w:rPr>
              <w:t>Nepildoma</w:t>
            </w:r>
          </w:p>
        </w:tc>
        <w:tc>
          <w:tcPr>
            <w:tcW w:w="1134" w:type="dxa"/>
            <w:shd w:val="clear" w:color="auto" w:fill="EFEFEF" w:themeFill="accent2" w:themeFillTint="33"/>
          </w:tcPr>
          <w:p w14:paraId="76AF7AA7" w14:textId="77777777" w:rsidR="00BC5C6F" w:rsidRDefault="00BC5C6F" w:rsidP="00BC5C6F">
            <w:pPr>
              <w:jc w:val="both"/>
              <w:rPr>
                <w:iCs/>
                <w:sz w:val="16"/>
                <w:szCs w:val="16"/>
              </w:rPr>
            </w:pPr>
            <w:r>
              <w:rPr>
                <w:iCs/>
                <w:sz w:val="16"/>
                <w:szCs w:val="16"/>
              </w:rPr>
              <w:t>Zarasų rajono savivaldybės administracija</w:t>
            </w:r>
          </w:p>
        </w:tc>
        <w:tc>
          <w:tcPr>
            <w:tcW w:w="1134" w:type="dxa"/>
            <w:shd w:val="clear" w:color="auto" w:fill="EFEFEF" w:themeFill="accent2" w:themeFillTint="33"/>
          </w:tcPr>
          <w:p w14:paraId="45015A12" w14:textId="3C6E8578" w:rsidR="00BC5C6F" w:rsidRDefault="00BC5C6F" w:rsidP="00BC5C6F">
            <w:pPr>
              <w:jc w:val="both"/>
              <w:rPr>
                <w:bCs/>
                <w:sz w:val="16"/>
                <w:szCs w:val="16"/>
              </w:rPr>
            </w:pPr>
            <w:r>
              <w:rPr>
                <w:bCs/>
                <w:sz w:val="16"/>
                <w:szCs w:val="16"/>
              </w:rPr>
              <w:t xml:space="preserve">Zarasų Pauliaus Širvio progimnazija; Zarasų ‚Ąžuolo“ gimnazija; Zarasų r. Dusetų Kazimiero </w:t>
            </w:r>
            <w:proofErr w:type="spellStart"/>
            <w:r>
              <w:rPr>
                <w:bCs/>
                <w:sz w:val="16"/>
                <w:szCs w:val="16"/>
              </w:rPr>
              <w:t>Būgos</w:t>
            </w:r>
            <w:proofErr w:type="spellEnd"/>
            <w:r>
              <w:rPr>
                <w:bCs/>
                <w:sz w:val="16"/>
                <w:szCs w:val="16"/>
              </w:rPr>
              <w:t xml:space="preserve"> gimnazija</w:t>
            </w:r>
          </w:p>
        </w:tc>
        <w:tc>
          <w:tcPr>
            <w:tcW w:w="708" w:type="dxa"/>
            <w:shd w:val="clear" w:color="auto" w:fill="EFEFEF" w:themeFill="accent2" w:themeFillTint="33"/>
          </w:tcPr>
          <w:p w14:paraId="5FE932B0" w14:textId="77777777" w:rsidR="00BC5C6F" w:rsidRPr="00897D05" w:rsidRDefault="00BC5C6F" w:rsidP="00BC5C6F">
            <w:pPr>
              <w:jc w:val="both"/>
              <w:rPr>
                <w:i/>
                <w:sz w:val="20"/>
              </w:rPr>
            </w:pPr>
            <w:r w:rsidRPr="00897D05">
              <w:rPr>
                <w:i/>
                <w:sz w:val="16"/>
                <w:szCs w:val="16"/>
              </w:rPr>
              <w:t>Nepildoma</w:t>
            </w:r>
          </w:p>
        </w:tc>
        <w:tc>
          <w:tcPr>
            <w:tcW w:w="946" w:type="dxa"/>
            <w:shd w:val="clear" w:color="auto" w:fill="EFEFEF" w:themeFill="accent2" w:themeFillTint="33"/>
          </w:tcPr>
          <w:p w14:paraId="104A7517" w14:textId="5A75B3CD" w:rsidR="00BC5C6F" w:rsidRPr="00897D05" w:rsidRDefault="00BC5C6F" w:rsidP="00BC5C6F">
            <w:pPr>
              <w:jc w:val="both"/>
              <w:rPr>
                <w:b/>
                <w:sz w:val="20"/>
              </w:rPr>
            </w:pPr>
            <w:r w:rsidRPr="00897D05">
              <w:rPr>
                <w:iCs/>
                <w:sz w:val="16"/>
                <w:szCs w:val="16"/>
              </w:rPr>
              <w:t>Taip</w:t>
            </w:r>
            <w:r w:rsidR="0080298E" w:rsidRPr="00897D05">
              <w:rPr>
                <w:iCs/>
                <w:sz w:val="16"/>
                <w:szCs w:val="16"/>
              </w:rPr>
              <w:t>, DV, I, LGV.</w:t>
            </w:r>
          </w:p>
        </w:tc>
        <w:tc>
          <w:tcPr>
            <w:tcW w:w="999" w:type="dxa"/>
            <w:shd w:val="clear" w:color="auto" w:fill="EFEFEF" w:themeFill="accent2" w:themeFillTint="33"/>
          </w:tcPr>
          <w:p w14:paraId="137A9D18" w14:textId="77777777" w:rsidR="00BC5C6F" w:rsidRDefault="00BC5C6F" w:rsidP="00BC5C6F">
            <w:pPr>
              <w:jc w:val="both"/>
              <w:rPr>
                <w:i/>
                <w:sz w:val="20"/>
              </w:rPr>
            </w:pPr>
            <w:r>
              <w:rPr>
                <w:i/>
                <w:sz w:val="16"/>
                <w:szCs w:val="16"/>
              </w:rPr>
              <w:t>Nepildoma</w:t>
            </w:r>
          </w:p>
        </w:tc>
        <w:tc>
          <w:tcPr>
            <w:tcW w:w="1169" w:type="dxa"/>
            <w:shd w:val="clear" w:color="auto" w:fill="EFEFEF" w:themeFill="accent2" w:themeFillTint="33"/>
          </w:tcPr>
          <w:p w14:paraId="7E172764" w14:textId="77777777" w:rsidR="00BC5C6F" w:rsidRPr="004D0505" w:rsidRDefault="00BC5C6F" w:rsidP="00BC5C6F">
            <w:pPr>
              <w:jc w:val="both"/>
              <w:rPr>
                <w:b/>
                <w:iCs/>
                <w:sz w:val="16"/>
                <w:szCs w:val="16"/>
              </w:rPr>
            </w:pPr>
            <w:r w:rsidRPr="004D0505">
              <w:rPr>
                <w:b/>
                <w:iCs/>
                <w:sz w:val="16"/>
                <w:szCs w:val="16"/>
              </w:rPr>
              <w:t>1 824 510,29</w:t>
            </w:r>
          </w:p>
          <w:p w14:paraId="50760553" w14:textId="77777777" w:rsidR="00BC5C6F" w:rsidRPr="004D0505" w:rsidRDefault="00BC5C6F" w:rsidP="00BC5C6F">
            <w:pPr>
              <w:jc w:val="both"/>
              <w:rPr>
                <w:b/>
                <w:sz w:val="16"/>
                <w:szCs w:val="16"/>
              </w:rPr>
            </w:pPr>
          </w:p>
        </w:tc>
        <w:tc>
          <w:tcPr>
            <w:tcW w:w="709" w:type="dxa"/>
            <w:shd w:val="clear" w:color="auto" w:fill="EFEFEF" w:themeFill="accent2" w:themeFillTint="33"/>
          </w:tcPr>
          <w:p w14:paraId="5AB72B66" w14:textId="77777777" w:rsidR="00BC5C6F" w:rsidRPr="00897D05" w:rsidRDefault="00BC5C6F" w:rsidP="00BC5C6F">
            <w:pPr>
              <w:jc w:val="both"/>
              <w:rPr>
                <w:sz w:val="16"/>
                <w:szCs w:val="16"/>
              </w:rPr>
            </w:pPr>
            <w:r w:rsidRPr="00897D05">
              <w:rPr>
                <w:sz w:val="16"/>
                <w:szCs w:val="16"/>
              </w:rPr>
              <w:t>0,00</w:t>
            </w:r>
          </w:p>
        </w:tc>
        <w:tc>
          <w:tcPr>
            <w:tcW w:w="1133" w:type="dxa"/>
            <w:shd w:val="clear" w:color="auto" w:fill="EFEFEF" w:themeFill="accent2" w:themeFillTint="33"/>
          </w:tcPr>
          <w:p w14:paraId="4008D7A0" w14:textId="77777777" w:rsidR="00BC5C6F" w:rsidRPr="00897D05" w:rsidRDefault="00BC5C6F" w:rsidP="00BC5C6F">
            <w:pPr>
              <w:jc w:val="both"/>
              <w:rPr>
                <w:b/>
                <w:bCs/>
                <w:iCs/>
                <w:sz w:val="16"/>
                <w:szCs w:val="16"/>
              </w:rPr>
            </w:pPr>
            <w:r w:rsidRPr="00897D05">
              <w:rPr>
                <w:b/>
                <w:bCs/>
                <w:iCs/>
                <w:sz w:val="16"/>
                <w:szCs w:val="16"/>
              </w:rPr>
              <w:t>0,00</w:t>
            </w:r>
          </w:p>
          <w:p w14:paraId="2E44DA5C" w14:textId="77777777" w:rsidR="00BC5C6F" w:rsidRPr="00897D05" w:rsidRDefault="00BC5C6F" w:rsidP="00BC5C6F">
            <w:pPr>
              <w:jc w:val="both"/>
              <w:rPr>
                <w:b/>
                <w:i/>
                <w:sz w:val="20"/>
              </w:rPr>
            </w:pPr>
          </w:p>
        </w:tc>
        <w:tc>
          <w:tcPr>
            <w:tcW w:w="1131" w:type="dxa"/>
            <w:shd w:val="clear" w:color="auto" w:fill="EFEFEF" w:themeFill="accent2" w:themeFillTint="33"/>
          </w:tcPr>
          <w:p w14:paraId="1053411B" w14:textId="49B95AA8" w:rsidR="00BC5C6F" w:rsidRPr="00897D05" w:rsidRDefault="00BC5C6F" w:rsidP="00BC5C6F">
            <w:pPr>
              <w:ind w:right="-108"/>
              <w:jc w:val="both"/>
              <w:rPr>
                <w:b/>
                <w:bCs/>
                <w:sz w:val="16"/>
                <w:szCs w:val="16"/>
              </w:rPr>
            </w:pPr>
            <w:r w:rsidRPr="00897D05">
              <w:rPr>
                <w:b/>
                <w:bCs/>
                <w:sz w:val="16"/>
                <w:szCs w:val="16"/>
              </w:rPr>
              <w:t xml:space="preserve">1 550 833,74 </w:t>
            </w:r>
          </w:p>
          <w:p w14:paraId="2216EFFF" w14:textId="77777777" w:rsidR="00BC5C6F" w:rsidRPr="00897D05" w:rsidRDefault="00BC5C6F" w:rsidP="00BC5C6F">
            <w:pPr>
              <w:ind w:right="-108"/>
              <w:jc w:val="both"/>
              <w:rPr>
                <w:b/>
                <w:bCs/>
                <w:iCs/>
                <w:sz w:val="16"/>
                <w:szCs w:val="16"/>
              </w:rPr>
            </w:pPr>
          </w:p>
          <w:p w14:paraId="3605C7E0" w14:textId="77777777" w:rsidR="00BC5C6F" w:rsidRPr="00897D05" w:rsidRDefault="00BC5C6F" w:rsidP="00BC5C6F">
            <w:pPr>
              <w:ind w:right="-108"/>
              <w:jc w:val="both"/>
              <w:rPr>
                <w:b/>
                <w:bCs/>
                <w:sz w:val="16"/>
                <w:szCs w:val="16"/>
              </w:rPr>
            </w:pPr>
          </w:p>
          <w:p w14:paraId="16D1B6AB" w14:textId="77777777" w:rsidR="00BC5C6F" w:rsidRPr="00897D05" w:rsidRDefault="00BC5C6F" w:rsidP="00BC5C6F">
            <w:pPr>
              <w:ind w:right="-108"/>
              <w:jc w:val="both"/>
              <w:rPr>
                <w:b/>
                <w:bCs/>
                <w:sz w:val="16"/>
                <w:szCs w:val="16"/>
              </w:rPr>
            </w:pPr>
          </w:p>
        </w:tc>
        <w:tc>
          <w:tcPr>
            <w:tcW w:w="859" w:type="dxa"/>
            <w:shd w:val="clear" w:color="auto" w:fill="EFEFEF" w:themeFill="accent2" w:themeFillTint="33"/>
          </w:tcPr>
          <w:p w14:paraId="618E6D5A" w14:textId="7E630317" w:rsidR="00BC5C6F" w:rsidRPr="00897D05" w:rsidRDefault="00BC5C6F" w:rsidP="00BC5C6F">
            <w:pPr>
              <w:ind w:right="-106"/>
              <w:jc w:val="both"/>
              <w:rPr>
                <w:b/>
                <w:bCs/>
                <w:sz w:val="16"/>
                <w:szCs w:val="16"/>
              </w:rPr>
            </w:pPr>
            <w:r w:rsidRPr="00897D05">
              <w:rPr>
                <w:b/>
                <w:bCs/>
                <w:sz w:val="16"/>
                <w:szCs w:val="16"/>
              </w:rPr>
              <w:t xml:space="preserve">273 676,55 </w:t>
            </w:r>
          </w:p>
          <w:p w14:paraId="06596CE1" w14:textId="3005F202" w:rsidR="00BC5C6F" w:rsidRPr="00897D05" w:rsidRDefault="00BC5C6F" w:rsidP="00BC5C6F">
            <w:pPr>
              <w:ind w:right="-106"/>
              <w:jc w:val="both"/>
              <w:rPr>
                <w:b/>
                <w:bCs/>
                <w:sz w:val="16"/>
                <w:szCs w:val="16"/>
              </w:rPr>
            </w:pPr>
          </w:p>
          <w:p w14:paraId="2FB2B467" w14:textId="77777777" w:rsidR="00BC5C6F" w:rsidRPr="00897D05" w:rsidRDefault="00BC5C6F" w:rsidP="00BC5C6F">
            <w:pPr>
              <w:ind w:right="-106"/>
              <w:jc w:val="both"/>
              <w:rPr>
                <w:b/>
                <w:bCs/>
                <w:sz w:val="16"/>
                <w:szCs w:val="16"/>
              </w:rPr>
            </w:pPr>
          </w:p>
          <w:p w14:paraId="75BFA3E3" w14:textId="77777777" w:rsidR="00BC5C6F" w:rsidRPr="00897D05" w:rsidRDefault="00BC5C6F" w:rsidP="00BC5C6F">
            <w:pPr>
              <w:jc w:val="both"/>
              <w:rPr>
                <w:b/>
                <w:sz w:val="20"/>
              </w:rPr>
            </w:pPr>
          </w:p>
        </w:tc>
        <w:tc>
          <w:tcPr>
            <w:tcW w:w="1834" w:type="dxa"/>
            <w:shd w:val="clear" w:color="auto" w:fill="EFEFEF" w:themeFill="accent2" w:themeFillTint="33"/>
          </w:tcPr>
          <w:p w14:paraId="53FF3ED0" w14:textId="77777777" w:rsidR="00BC5C6F" w:rsidRPr="00897D05" w:rsidRDefault="00BC5C6F" w:rsidP="00BC5C6F">
            <w:pPr>
              <w:jc w:val="both"/>
              <w:rPr>
                <w:b/>
                <w:sz w:val="20"/>
              </w:rPr>
            </w:pPr>
          </w:p>
        </w:tc>
        <w:tc>
          <w:tcPr>
            <w:tcW w:w="716" w:type="dxa"/>
            <w:shd w:val="clear" w:color="auto" w:fill="EFEFEF" w:themeFill="accent2" w:themeFillTint="33"/>
          </w:tcPr>
          <w:p w14:paraId="02199B71" w14:textId="77777777" w:rsidR="00BC5C6F" w:rsidRDefault="00BC5C6F" w:rsidP="00BC5C6F">
            <w:pPr>
              <w:jc w:val="both"/>
              <w:rPr>
                <w:b/>
                <w:sz w:val="20"/>
              </w:rPr>
            </w:pPr>
          </w:p>
        </w:tc>
        <w:tc>
          <w:tcPr>
            <w:tcW w:w="852" w:type="dxa"/>
            <w:shd w:val="clear" w:color="auto" w:fill="EFEFEF" w:themeFill="accent2" w:themeFillTint="33"/>
          </w:tcPr>
          <w:p w14:paraId="2B6CE46A" w14:textId="77777777" w:rsidR="00BC5C6F" w:rsidRDefault="00BC5C6F" w:rsidP="00BC5C6F">
            <w:pPr>
              <w:jc w:val="both"/>
              <w:rPr>
                <w:sz w:val="16"/>
                <w:szCs w:val="16"/>
              </w:rPr>
            </w:pPr>
            <w:r>
              <w:rPr>
                <w:sz w:val="16"/>
                <w:szCs w:val="16"/>
              </w:rPr>
              <w:t xml:space="preserve">2024 m. III </w:t>
            </w:r>
            <w:proofErr w:type="spellStart"/>
            <w:r>
              <w:rPr>
                <w:sz w:val="16"/>
                <w:szCs w:val="16"/>
              </w:rPr>
              <w:t>ketv</w:t>
            </w:r>
            <w:proofErr w:type="spellEnd"/>
            <w:r>
              <w:rPr>
                <w:sz w:val="16"/>
                <w:szCs w:val="16"/>
              </w:rPr>
              <w:t>.</w:t>
            </w:r>
          </w:p>
        </w:tc>
        <w:tc>
          <w:tcPr>
            <w:tcW w:w="709" w:type="dxa"/>
            <w:shd w:val="clear" w:color="auto" w:fill="EFEFEF" w:themeFill="accent2" w:themeFillTint="33"/>
          </w:tcPr>
          <w:p w14:paraId="0B83905A" w14:textId="77777777" w:rsidR="00BC5C6F" w:rsidRDefault="00BC5C6F" w:rsidP="00BC5C6F">
            <w:pPr>
              <w:jc w:val="both"/>
              <w:rPr>
                <w:sz w:val="16"/>
                <w:szCs w:val="16"/>
              </w:rPr>
            </w:pPr>
            <w:r>
              <w:rPr>
                <w:sz w:val="16"/>
                <w:szCs w:val="16"/>
              </w:rPr>
              <w:t xml:space="preserve">2026 m. III </w:t>
            </w:r>
            <w:proofErr w:type="spellStart"/>
            <w:r>
              <w:rPr>
                <w:sz w:val="16"/>
                <w:szCs w:val="16"/>
              </w:rPr>
              <w:t>ketv</w:t>
            </w:r>
            <w:proofErr w:type="spellEnd"/>
            <w:r>
              <w:rPr>
                <w:sz w:val="16"/>
                <w:szCs w:val="16"/>
              </w:rPr>
              <w:t>.</w:t>
            </w:r>
          </w:p>
        </w:tc>
      </w:tr>
      <w:tr w:rsidR="00BC5C6F" w14:paraId="6668B7B8" w14:textId="77777777" w:rsidTr="00787B3D">
        <w:trPr>
          <w:trHeight w:val="1115"/>
        </w:trPr>
        <w:tc>
          <w:tcPr>
            <w:tcW w:w="1134" w:type="dxa"/>
            <w:vMerge w:val="restart"/>
          </w:tcPr>
          <w:p w14:paraId="748C100C" w14:textId="77777777" w:rsidR="00BC5C6F" w:rsidRDefault="00BC5C6F" w:rsidP="00BC5C6F">
            <w:pPr>
              <w:jc w:val="both"/>
              <w:rPr>
                <w:sz w:val="20"/>
              </w:rPr>
            </w:pPr>
          </w:p>
        </w:tc>
        <w:tc>
          <w:tcPr>
            <w:tcW w:w="852" w:type="dxa"/>
            <w:vMerge w:val="restart"/>
          </w:tcPr>
          <w:p w14:paraId="3C5091C6" w14:textId="77777777" w:rsidR="00BC5C6F" w:rsidRDefault="00BC5C6F" w:rsidP="00BC5C6F">
            <w:pPr>
              <w:jc w:val="both"/>
              <w:rPr>
                <w:i/>
                <w:sz w:val="20"/>
              </w:rPr>
            </w:pPr>
          </w:p>
        </w:tc>
        <w:tc>
          <w:tcPr>
            <w:tcW w:w="1134" w:type="dxa"/>
            <w:vMerge w:val="restart"/>
          </w:tcPr>
          <w:p w14:paraId="79F524AE" w14:textId="77777777" w:rsidR="00BC5C6F" w:rsidRDefault="00BC5C6F" w:rsidP="00BC5C6F">
            <w:pPr>
              <w:jc w:val="both"/>
              <w:rPr>
                <w:i/>
                <w:sz w:val="20"/>
              </w:rPr>
            </w:pPr>
          </w:p>
        </w:tc>
        <w:tc>
          <w:tcPr>
            <w:tcW w:w="1134" w:type="dxa"/>
            <w:vMerge w:val="restart"/>
          </w:tcPr>
          <w:p w14:paraId="4C8D198D" w14:textId="77777777" w:rsidR="00BC5C6F" w:rsidRDefault="00BC5C6F" w:rsidP="00BC5C6F">
            <w:pPr>
              <w:jc w:val="both"/>
              <w:rPr>
                <w:b/>
                <w:sz w:val="20"/>
              </w:rPr>
            </w:pPr>
          </w:p>
        </w:tc>
        <w:tc>
          <w:tcPr>
            <w:tcW w:w="708" w:type="dxa"/>
            <w:vMerge w:val="restart"/>
          </w:tcPr>
          <w:p w14:paraId="5C1A1741" w14:textId="77777777" w:rsidR="00BC5C6F" w:rsidRDefault="00BC5C6F" w:rsidP="00BC5C6F">
            <w:pPr>
              <w:jc w:val="both"/>
              <w:rPr>
                <w:i/>
                <w:sz w:val="20"/>
              </w:rPr>
            </w:pPr>
          </w:p>
        </w:tc>
        <w:tc>
          <w:tcPr>
            <w:tcW w:w="946" w:type="dxa"/>
            <w:vMerge w:val="restart"/>
          </w:tcPr>
          <w:p w14:paraId="6FFAFB11" w14:textId="77777777" w:rsidR="00BC5C6F" w:rsidRDefault="00BC5C6F" w:rsidP="00BC5C6F">
            <w:pPr>
              <w:jc w:val="both"/>
              <w:rPr>
                <w:b/>
                <w:sz w:val="20"/>
              </w:rPr>
            </w:pPr>
          </w:p>
        </w:tc>
        <w:tc>
          <w:tcPr>
            <w:tcW w:w="999" w:type="dxa"/>
            <w:vMerge w:val="restart"/>
          </w:tcPr>
          <w:p w14:paraId="0A7EAEF2" w14:textId="77777777" w:rsidR="00BC5C6F" w:rsidRDefault="00BC5C6F" w:rsidP="00BC5C6F">
            <w:pPr>
              <w:jc w:val="both"/>
              <w:rPr>
                <w:i/>
                <w:sz w:val="20"/>
              </w:rPr>
            </w:pPr>
          </w:p>
        </w:tc>
        <w:tc>
          <w:tcPr>
            <w:tcW w:w="1169" w:type="dxa"/>
            <w:vMerge w:val="restart"/>
          </w:tcPr>
          <w:p w14:paraId="364926BA" w14:textId="77777777" w:rsidR="00BC5C6F" w:rsidRPr="004D0505" w:rsidRDefault="00BC5C6F" w:rsidP="00BC5C6F">
            <w:pPr>
              <w:jc w:val="both"/>
              <w:rPr>
                <w:i/>
                <w:iCs/>
                <w:sz w:val="16"/>
                <w:szCs w:val="16"/>
              </w:rPr>
            </w:pPr>
            <w:r w:rsidRPr="004D0505">
              <w:rPr>
                <w:i/>
                <w:iCs/>
                <w:sz w:val="16"/>
                <w:szCs w:val="16"/>
              </w:rPr>
              <w:t>1 000 510,29</w:t>
            </w:r>
          </w:p>
          <w:p w14:paraId="54657F0E" w14:textId="77777777" w:rsidR="00BC5C6F" w:rsidRPr="004D0505" w:rsidRDefault="00BC5C6F" w:rsidP="00BC5C6F">
            <w:pPr>
              <w:jc w:val="both"/>
              <w:rPr>
                <w:i/>
                <w:iCs/>
                <w:sz w:val="16"/>
                <w:szCs w:val="16"/>
              </w:rPr>
            </w:pPr>
          </w:p>
          <w:p w14:paraId="54C814BA" w14:textId="77777777" w:rsidR="00BC5C6F" w:rsidRPr="004D0505" w:rsidRDefault="00BC5C6F" w:rsidP="00BC5C6F">
            <w:pPr>
              <w:jc w:val="both"/>
              <w:rPr>
                <w:bCs/>
                <w:i/>
                <w:iCs/>
                <w:sz w:val="16"/>
                <w:szCs w:val="16"/>
              </w:rPr>
            </w:pPr>
          </w:p>
        </w:tc>
        <w:tc>
          <w:tcPr>
            <w:tcW w:w="709" w:type="dxa"/>
            <w:vMerge w:val="restart"/>
          </w:tcPr>
          <w:p w14:paraId="1ACFF8D7" w14:textId="77777777" w:rsidR="00BC5C6F" w:rsidRPr="00897D05" w:rsidRDefault="00BC5C6F" w:rsidP="00BC5C6F">
            <w:pPr>
              <w:jc w:val="both"/>
              <w:rPr>
                <w:sz w:val="16"/>
                <w:szCs w:val="16"/>
              </w:rPr>
            </w:pPr>
            <w:r w:rsidRPr="00897D05">
              <w:rPr>
                <w:sz w:val="16"/>
                <w:szCs w:val="16"/>
              </w:rPr>
              <w:t>0,00</w:t>
            </w:r>
          </w:p>
        </w:tc>
        <w:tc>
          <w:tcPr>
            <w:tcW w:w="1133" w:type="dxa"/>
            <w:vMerge w:val="restart"/>
          </w:tcPr>
          <w:p w14:paraId="378A1EB5" w14:textId="77777777" w:rsidR="00BC5C6F" w:rsidRPr="00897D05" w:rsidRDefault="00BC5C6F" w:rsidP="00BC5C6F">
            <w:pPr>
              <w:jc w:val="both"/>
              <w:rPr>
                <w:bCs/>
                <w:i/>
                <w:iCs/>
                <w:sz w:val="16"/>
                <w:szCs w:val="16"/>
              </w:rPr>
            </w:pPr>
            <w:r w:rsidRPr="00897D05">
              <w:rPr>
                <w:bCs/>
                <w:i/>
                <w:iCs/>
                <w:sz w:val="16"/>
                <w:szCs w:val="16"/>
              </w:rPr>
              <w:t>0,00</w:t>
            </w:r>
          </w:p>
          <w:p w14:paraId="48C8CDFC" w14:textId="77777777" w:rsidR="00BC5C6F" w:rsidRPr="00897D05" w:rsidRDefault="00BC5C6F" w:rsidP="00BC5C6F">
            <w:pPr>
              <w:jc w:val="both"/>
              <w:rPr>
                <w:b/>
                <w:i/>
                <w:sz w:val="20"/>
              </w:rPr>
            </w:pPr>
          </w:p>
        </w:tc>
        <w:tc>
          <w:tcPr>
            <w:tcW w:w="1131" w:type="dxa"/>
            <w:vMerge w:val="restart"/>
          </w:tcPr>
          <w:p w14:paraId="0E65FF55" w14:textId="7529AB9B" w:rsidR="00BC5C6F" w:rsidRPr="00897D05" w:rsidRDefault="00BC5C6F" w:rsidP="00BC5C6F">
            <w:pPr>
              <w:jc w:val="both"/>
              <w:rPr>
                <w:i/>
                <w:iCs/>
                <w:sz w:val="16"/>
                <w:szCs w:val="16"/>
              </w:rPr>
            </w:pPr>
            <w:r w:rsidRPr="00897D05">
              <w:rPr>
                <w:i/>
                <w:iCs/>
                <w:sz w:val="16"/>
                <w:szCs w:val="16"/>
              </w:rPr>
              <w:t>850 433,74</w:t>
            </w:r>
          </w:p>
          <w:p w14:paraId="21BF0025" w14:textId="77777777" w:rsidR="00BC5C6F" w:rsidRPr="00897D05" w:rsidRDefault="00BC5C6F" w:rsidP="00BC5C6F">
            <w:pPr>
              <w:jc w:val="both"/>
              <w:rPr>
                <w:i/>
                <w:iCs/>
                <w:sz w:val="16"/>
                <w:szCs w:val="16"/>
              </w:rPr>
            </w:pPr>
          </w:p>
          <w:p w14:paraId="58641EE9" w14:textId="77777777" w:rsidR="00BC5C6F" w:rsidRPr="00897D05" w:rsidRDefault="00BC5C6F" w:rsidP="00BC5C6F">
            <w:pPr>
              <w:jc w:val="both"/>
              <w:rPr>
                <w:i/>
                <w:iCs/>
                <w:sz w:val="16"/>
                <w:szCs w:val="16"/>
              </w:rPr>
            </w:pPr>
          </w:p>
          <w:p w14:paraId="1402B9EC" w14:textId="77777777" w:rsidR="00BC5C6F" w:rsidRPr="00897D05" w:rsidRDefault="00BC5C6F" w:rsidP="00BC5C6F">
            <w:pPr>
              <w:jc w:val="both"/>
              <w:rPr>
                <w:bCs/>
                <w:i/>
                <w:sz w:val="16"/>
                <w:szCs w:val="16"/>
              </w:rPr>
            </w:pPr>
          </w:p>
        </w:tc>
        <w:tc>
          <w:tcPr>
            <w:tcW w:w="859" w:type="dxa"/>
            <w:vMerge w:val="restart"/>
          </w:tcPr>
          <w:p w14:paraId="579A7DCE" w14:textId="2A01D49F" w:rsidR="00BC5C6F" w:rsidRPr="00897D05" w:rsidRDefault="00BC5C6F" w:rsidP="00BC5C6F">
            <w:pPr>
              <w:ind w:left="-96"/>
              <w:jc w:val="both"/>
              <w:rPr>
                <w:bCs/>
                <w:i/>
                <w:iCs/>
                <w:sz w:val="16"/>
                <w:szCs w:val="16"/>
              </w:rPr>
            </w:pPr>
            <w:r w:rsidRPr="00897D05">
              <w:rPr>
                <w:bCs/>
                <w:i/>
                <w:iCs/>
                <w:sz w:val="16"/>
                <w:szCs w:val="16"/>
              </w:rPr>
              <w:t>150 076,55</w:t>
            </w:r>
          </w:p>
          <w:p w14:paraId="6FD61F6E" w14:textId="77777777" w:rsidR="00BC5C6F" w:rsidRPr="00897D05" w:rsidRDefault="00BC5C6F" w:rsidP="00BC5C6F">
            <w:pPr>
              <w:ind w:left="-96"/>
              <w:jc w:val="both"/>
              <w:rPr>
                <w:bCs/>
                <w:i/>
                <w:iCs/>
                <w:sz w:val="16"/>
                <w:szCs w:val="16"/>
              </w:rPr>
            </w:pPr>
          </w:p>
          <w:p w14:paraId="5EF729B5" w14:textId="77777777" w:rsidR="00BC5C6F" w:rsidRPr="00897D05" w:rsidRDefault="00BC5C6F" w:rsidP="00BC5C6F">
            <w:pPr>
              <w:jc w:val="both"/>
              <w:rPr>
                <w:bCs/>
                <w:i/>
                <w:iCs/>
                <w:sz w:val="16"/>
                <w:szCs w:val="16"/>
              </w:rPr>
            </w:pPr>
          </w:p>
          <w:p w14:paraId="4B07F9CB" w14:textId="77777777" w:rsidR="00BC5C6F" w:rsidRPr="00897D05" w:rsidRDefault="00BC5C6F" w:rsidP="00BC5C6F">
            <w:pPr>
              <w:jc w:val="both"/>
              <w:rPr>
                <w:b/>
                <w:sz w:val="20"/>
              </w:rPr>
            </w:pPr>
          </w:p>
        </w:tc>
        <w:tc>
          <w:tcPr>
            <w:tcW w:w="1834" w:type="dxa"/>
          </w:tcPr>
          <w:p w14:paraId="0C06AFF3" w14:textId="77777777" w:rsidR="00BC5C6F" w:rsidRPr="00897D05" w:rsidRDefault="00BC5C6F" w:rsidP="00BC5C6F">
            <w:pPr>
              <w:jc w:val="both"/>
              <w:rPr>
                <w:i/>
                <w:sz w:val="16"/>
                <w:szCs w:val="16"/>
              </w:rPr>
            </w:pPr>
            <w:r w:rsidRPr="00897D05">
              <w:rPr>
                <w:b/>
                <w:bCs/>
                <w:iCs/>
                <w:sz w:val="16"/>
                <w:szCs w:val="16"/>
              </w:rPr>
              <w:t xml:space="preserve">R.B.2.2071 </w:t>
            </w:r>
            <w:r w:rsidRPr="00897D05">
              <w:rPr>
                <w:iCs/>
                <w:sz w:val="16"/>
                <w:szCs w:val="16"/>
              </w:rPr>
              <w:t xml:space="preserve">„Naujos arba modernizuotos švietimo infrastruktūros naudotojų skaičius per metus“ </w:t>
            </w:r>
            <w:r w:rsidRPr="00897D05">
              <w:rPr>
                <w:i/>
                <w:sz w:val="16"/>
                <w:szCs w:val="16"/>
              </w:rPr>
              <w:t>(naudotojai per metus)</w:t>
            </w:r>
          </w:p>
          <w:p w14:paraId="7798B086" w14:textId="77777777" w:rsidR="00BC5C6F" w:rsidRPr="00897D05" w:rsidRDefault="00BC5C6F" w:rsidP="00BC5C6F">
            <w:pPr>
              <w:jc w:val="both"/>
              <w:rPr>
                <w:b/>
                <w:sz w:val="20"/>
              </w:rPr>
            </w:pPr>
          </w:p>
        </w:tc>
        <w:tc>
          <w:tcPr>
            <w:tcW w:w="716" w:type="dxa"/>
          </w:tcPr>
          <w:p w14:paraId="37B90E2D" w14:textId="77777777" w:rsidR="00BC5C6F" w:rsidRDefault="00BC5C6F" w:rsidP="00BC5C6F">
            <w:pPr>
              <w:jc w:val="both"/>
              <w:rPr>
                <w:b/>
                <w:iCs/>
                <w:sz w:val="16"/>
                <w:szCs w:val="16"/>
              </w:rPr>
            </w:pPr>
            <w:r>
              <w:rPr>
                <w:b/>
                <w:iCs/>
                <w:sz w:val="16"/>
                <w:szCs w:val="16"/>
              </w:rPr>
              <w:t>755</w:t>
            </w:r>
          </w:p>
          <w:p w14:paraId="516193D0" w14:textId="77777777" w:rsidR="00BC5C6F" w:rsidRDefault="00BC5C6F" w:rsidP="00BC5C6F">
            <w:pPr>
              <w:jc w:val="both"/>
              <w:rPr>
                <w:bCs/>
                <w:sz w:val="16"/>
                <w:szCs w:val="16"/>
              </w:rPr>
            </w:pPr>
          </w:p>
          <w:p w14:paraId="277066A2" w14:textId="77777777" w:rsidR="00BC5C6F" w:rsidRDefault="00BC5C6F" w:rsidP="00BC5C6F">
            <w:pPr>
              <w:jc w:val="both"/>
              <w:rPr>
                <w:bCs/>
                <w:sz w:val="16"/>
                <w:szCs w:val="16"/>
              </w:rPr>
            </w:pPr>
          </w:p>
          <w:p w14:paraId="1E1E270D" w14:textId="77777777" w:rsidR="00BC5C6F" w:rsidRDefault="00BC5C6F" w:rsidP="00BC5C6F">
            <w:pPr>
              <w:jc w:val="both"/>
              <w:rPr>
                <w:bCs/>
                <w:sz w:val="16"/>
                <w:szCs w:val="16"/>
              </w:rPr>
            </w:pPr>
          </w:p>
          <w:p w14:paraId="05CCDB2B" w14:textId="77777777" w:rsidR="00BC5C6F" w:rsidRDefault="00BC5C6F" w:rsidP="00BC5C6F">
            <w:pPr>
              <w:jc w:val="both"/>
              <w:rPr>
                <w:bCs/>
                <w:sz w:val="16"/>
                <w:szCs w:val="16"/>
              </w:rPr>
            </w:pPr>
          </w:p>
          <w:p w14:paraId="1F00B200" w14:textId="77777777" w:rsidR="00BC5C6F" w:rsidRDefault="00BC5C6F" w:rsidP="00BC5C6F">
            <w:pPr>
              <w:jc w:val="both"/>
              <w:rPr>
                <w:bCs/>
                <w:sz w:val="16"/>
                <w:szCs w:val="16"/>
              </w:rPr>
            </w:pPr>
          </w:p>
          <w:p w14:paraId="78B9785F" w14:textId="77777777" w:rsidR="00BC5C6F" w:rsidRDefault="00BC5C6F" w:rsidP="00BC5C6F">
            <w:pPr>
              <w:jc w:val="both"/>
              <w:rPr>
                <w:b/>
                <w:sz w:val="20"/>
              </w:rPr>
            </w:pPr>
          </w:p>
        </w:tc>
        <w:tc>
          <w:tcPr>
            <w:tcW w:w="852" w:type="dxa"/>
            <w:vMerge w:val="restart"/>
          </w:tcPr>
          <w:p w14:paraId="7E4BD490" w14:textId="77777777" w:rsidR="00BC5C6F" w:rsidRDefault="00BC5C6F" w:rsidP="00BC5C6F">
            <w:pPr>
              <w:jc w:val="both"/>
              <w:rPr>
                <w:i/>
                <w:sz w:val="20"/>
              </w:rPr>
            </w:pPr>
          </w:p>
        </w:tc>
        <w:tc>
          <w:tcPr>
            <w:tcW w:w="709" w:type="dxa"/>
            <w:vMerge w:val="restart"/>
          </w:tcPr>
          <w:p w14:paraId="3E26827D" w14:textId="77777777" w:rsidR="00BC5C6F" w:rsidRDefault="00BC5C6F" w:rsidP="00BC5C6F">
            <w:pPr>
              <w:jc w:val="both"/>
              <w:rPr>
                <w:b/>
                <w:sz w:val="20"/>
              </w:rPr>
            </w:pPr>
          </w:p>
        </w:tc>
      </w:tr>
      <w:tr w:rsidR="00BC5C6F" w14:paraId="588CE03F" w14:textId="77777777" w:rsidTr="00787B3D">
        <w:trPr>
          <w:trHeight w:val="1762"/>
        </w:trPr>
        <w:tc>
          <w:tcPr>
            <w:tcW w:w="1134" w:type="dxa"/>
            <w:vMerge/>
          </w:tcPr>
          <w:p w14:paraId="5A5D0487" w14:textId="77777777" w:rsidR="00BC5C6F" w:rsidRDefault="00BC5C6F" w:rsidP="00BC5C6F">
            <w:pPr>
              <w:jc w:val="both"/>
              <w:rPr>
                <w:sz w:val="20"/>
              </w:rPr>
            </w:pPr>
          </w:p>
        </w:tc>
        <w:tc>
          <w:tcPr>
            <w:tcW w:w="852" w:type="dxa"/>
            <w:vMerge/>
          </w:tcPr>
          <w:p w14:paraId="3D83A475" w14:textId="77777777" w:rsidR="00BC5C6F" w:rsidRDefault="00BC5C6F" w:rsidP="00BC5C6F">
            <w:pPr>
              <w:jc w:val="both"/>
              <w:rPr>
                <w:i/>
                <w:sz w:val="20"/>
              </w:rPr>
            </w:pPr>
          </w:p>
        </w:tc>
        <w:tc>
          <w:tcPr>
            <w:tcW w:w="1134" w:type="dxa"/>
            <w:vMerge/>
          </w:tcPr>
          <w:p w14:paraId="7E48E82E" w14:textId="77777777" w:rsidR="00BC5C6F" w:rsidRDefault="00BC5C6F" w:rsidP="00BC5C6F">
            <w:pPr>
              <w:jc w:val="both"/>
              <w:rPr>
                <w:i/>
                <w:sz w:val="20"/>
              </w:rPr>
            </w:pPr>
          </w:p>
        </w:tc>
        <w:tc>
          <w:tcPr>
            <w:tcW w:w="1134" w:type="dxa"/>
            <w:vMerge/>
          </w:tcPr>
          <w:p w14:paraId="4E001815" w14:textId="77777777" w:rsidR="00BC5C6F" w:rsidRDefault="00BC5C6F" w:rsidP="00BC5C6F">
            <w:pPr>
              <w:jc w:val="both"/>
              <w:rPr>
                <w:b/>
                <w:sz w:val="20"/>
              </w:rPr>
            </w:pPr>
          </w:p>
        </w:tc>
        <w:tc>
          <w:tcPr>
            <w:tcW w:w="708" w:type="dxa"/>
            <w:vMerge/>
          </w:tcPr>
          <w:p w14:paraId="74A8C2B4" w14:textId="77777777" w:rsidR="00BC5C6F" w:rsidRDefault="00BC5C6F" w:rsidP="00BC5C6F">
            <w:pPr>
              <w:jc w:val="both"/>
              <w:rPr>
                <w:i/>
                <w:sz w:val="20"/>
              </w:rPr>
            </w:pPr>
          </w:p>
        </w:tc>
        <w:tc>
          <w:tcPr>
            <w:tcW w:w="946" w:type="dxa"/>
            <w:vMerge/>
          </w:tcPr>
          <w:p w14:paraId="094274DF" w14:textId="77777777" w:rsidR="00BC5C6F" w:rsidRDefault="00BC5C6F" w:rsidP="00BC5C6F">
            <w:pPr>
              <w:jc w:val="both"/>
              <w:rPr>
                <w:b/>
                <w:sz w:val="20"/>
              </w:rPr>
            </w:pPr>
          </w:p>
        </w:tc>
        <w:tc>
          <w:tcPr>
            <w:tcW w:w="999" w:type="dxa"/>
            <w:vMerge/>
          </w:tcPr>
          <w:p w14:paraId="558A3DB1" w14:textId="77777777" w:rsidR="00BC5C6F" w:rsidRDefault="00BC5C6F" w:rsidP="00BC5C6F">
            <w:pPr>
              <w:jc w:val="both"/>
              <w:rPr>
                <w:i/>
                <w:sz w:val="20"/>
              </w:rPr>
            </w:pPr>
          </w:p>
        </w:tc>
        <w:tc>
          <w:tcPr>
            <w:tcW w:w="1169" w:type="dxa"/>
            <w:vMerge/>
          </w:tcPr>
          <w:p w14:paraId="336D8F5C" w14:textId="77777777" w:rsidR="00BC5C6F" w:rsidRDefault="00BC5C6F" w:rsidP="00BC5C6F">
            <w:pPr>
              <w:jc w:val="both"/>
              <w:rPr>
                <w:i/>
                <w:iCs/>
                <w:sz w:val="16"/>
                <w:szCs w:val="16"/>
              </w:rPr>
            </w:pPr>
          </w:p>
        </w:tc>
        <w:tc>
          <w:tcPr>
            <w:tcW w:w="709" w:type="dxa"/>
            <w:vMerge/>
          </w:tcPr>
          <w:p w14:paraId="0D219105" w14:textId="77777777" w:rsidR="00BC5C6F" w:rsidRDefault="00BC5C6F" w:rsidP="00BC5C6F">
            <w:pPr>
              <w:jc w:val="both"/>
              <w:rPr>
                <w:iCs/>
                <w:sz w:val="16"/>
                <w:szCs w:val="16"/>
              </w:rPr>
            </w:pPr>
          </w:p>
        </w:tc>
        <w:tc>
          <w:tcPr>
            <w:tcW w:w="1133" w:type="dxa"/>
            <w:vMerge/>
          </w:tcPr>
          <w:p w14:paraId="5BC52310" w14:textId="77777777" w:rsidR="00BC5C6F" w:rsidRDefault="00BC5C6F" w:rsidP="00BC5C6F">
            <w:pPr>
              <w:jc w:val="both"/>
              <w:rPr>
                <w:iCs/>
                <w:sz w:val="16"/>
                <w:szCs w:val="16"/>
              </w:rPr>
            </w:pPr>
          </w:p>
        </w:tc>
        <w:tc>
          <w:tcPr>
            <w:tcW w:w="1131" w:type="dxa"/>
            <w:vMerge/>
          </w:tcPr>
          <w:p w14:paraId="34DF0A22" w14:textId="77777777" w:rsidR="00BC5C6F" w:rsidRDefault="00BC5C6F" w:rsidP="00BC5C6F">
            <w:pPr>
              <w:jc w:val="both"/>
              <w:rPr>
                <w:i/>
                <w:iCs/>
                <w:sz w:val="16"/>
                <w:szCs w:val="16"/>
              </w:rPr>
            </w:pPr>
          </w:p>
        </w:tc>
        <w:tc>
          <w:tcPr>
            <w:tcW w:w="859" w:type="dxa"/>
            <w:vMerge/>
          </w:tcPr>
          <w:p w14:paraId="6B9494B6" w14:textId="77777777" w:rsidR="00BC5C6F" w:rsidRDefault="00BC5C6F" w:rsidP="00BC5C6F">
            <w:pPr>
              <w:jc w:val="both"/>
              <w:rPr>
                <w:iCs/>
                <w:sz w:val="16"/>
                <w:szCs w:val="16"/>
              </w:rPr>
            </w:pPr>
          </w:p>
        </w:tc>
        <w:tc>
          <w:tcPr>
            <w:tcW w:w="1834" w:type="dxa"/>
          </w:tcPr>
          <w:p w14:paraId="3E1A0C91" w14:textId="77777777" w:rsidR="00BC5C6F" w:rsidRDefault="00BC5C6F" w:rsidP="00BC5C6F">
            <w:pPr>
              <w:jc w:val="both"/>
              <w:rPr>
                <w:i/>
                <w:iCs/>
                <w:sz w:val="16"/>
                <w:szCs w:val="16"/>
              </w:rPr>
            </w:pPr>
            <w:r>
              <w:rPr>
                <w:b/>
                <w:bCs/>
                <w:iCs/>
                <w:sz w:val="16"/>
                <w:szCs w:val="16"/>
              </w:rPr>
              <w:t xml:space="preserve">R.S.2.3026 </w:t>
            </w:r>
            <w:r>
              <w:rPr>
                <w:b/>
                <w:bCs/>
                <w:sz w:val="16"/>
                <w:szCs w:val="16"/>
              </w:rPr>
              <w:t>„</w:t>
            </w:r>
            <w:r>
              <w:rPr>
                <w:sz w:val="16"/>
                <w:szCs w:val="16"/>
              </w:rPr>
              <w:t xml:space="preserve">Mokyklų, kuriose buvo įdiegtos universalaus dizaino ir kitos inžinerinės priemonės, aplinką pritaikant asmenims, turintiems negalią, dalis nuo visų mokyklų“ </w:t>
            </w:r>
            <w:r>
              <w:rPr>
                <w:i/>
                <w:iCs/>
                <w:sz w:val="16"/>
                <w:szCs w:val="16"/>
              </w:rPr>
              <w:t>(procentas)</w:t>
            </w:r>
          </w:p>
          <w:p w14:paraId="0860F9A9" w14:textId="77777777" w:rsidR="00BC5C6F" w:rsidRDefault="00BC5C6F" w:rsidP="00BC5C6F">
            <w:pPr>
              <w:jc w:val="both"/>
              <w:rPr>
                <w:b/>
                <w:bCs/>
                <w:iCs/>
                <w:sz w:val="16"/>
                <w:szCs w:val="16"/>
              </w:rPr>
            </w:pPr>
          </w:p>
        </w:tc>
        <w:tc>
          <w:tcPr>
            <w:tcW w:w="716" w:type="dxa"/>
          </w:tcPr>
          <w:p w14:paraId="0B5679DA" w14:textId="77777777" w:rsidR="00BC5C6F" w:rsidRDefault="00BC5C6F" w:rsidP="00BC5C6F">
            <w:pPr>
              <w:jc w:val="both"/>
              <w:rPr>
                <w:b/>
                <w:sz w:val="16"/>
                <w:szCs w:val="16"/>
              </w:rPr>
            </w:pPr>
            <w:r>
              <w:rPr>
                <w:b/>
                <w:sz w:val="16"/>
                <w:szCs w:val="16"/>
              </w:rPr>
              <w:t>33</w:t>
            </w:r>
          </w:p>
          <w:p w14:paraId="0F8D4F2E" w14:textId="77777777" w:rsidR="00BC5C6F" w:rsidRDefault="00BC5C6F" w:rsidP="00BC5C6F">
            <w:pPr>
              <w:jc w:val="both"/>
              <w:rPr>
                <w:bCs/>
                <w:sz w:val="16"/>
                <w:szCs w:val="16"/>
              </w:rPr>
            </w:pPr>
          </w:p>
          <w:p w14:paraId="3B2346EB" w14:textId="77777777" w:rsidR="00BC5C6F" w:rsidRDefault="00BC5C6F" w:rsidP="00BC5C6F">
            <w:pPr>
              <w:jc w:val="both"/>
              <w:rPr>
                <w:bCs/>
                <w:sz w:val="16"/>
                <w:szCs w:val="16"/>
              </w:rPr>
            </w:pPr>
          </w:p>
          <w:p w14:paraId="5364697B" w14:textId="77777777" w:rsidR="00BC5C6F" w:rsidRDefault="00BC5C6F" w:rsidP="00BC5C6F">
            <w:pPr>
              <w:jc w:val="both"/>
              <w:rPr>
                <w:bCs/>
                <w:sz w:val="16"/>
                <w:szCs w:val="16"/>
              </w:rPr>
            </w:pPr>
          </w:p>
          <w:p w14:paraId="4E2F71CB" w14:textId="77777777" w:rsidR="00BC5C6F" w:rsidRDefault="00BC5C6F" w:rsidP="00BC5C6F">
            <w:pPr>
              <w:jc w:val="both"/>
              <w:rPr>
                <w:bCs/>
                <w:sz w:val="16"/>
                <w:szCs w:val="16"/>
              </w:rPr>
            </w:pPr>
          </w:p>
          <w:p w14:paraId="0D2D57FC" w14:textId="77777777" w:rsidR="00BC5C6F" w:rsidRDefault="00BC5C6F" w:rsidP="00BC5C6F">
            <w:pPr>
              <w:jc w:val="both"/>
              <w:rPr>
                <w:bCs/>
                <w:sz w:val="16"/>
                <w:szCs w:val="16"/>
              </w:rPr>
            </w:pPr>
          </w:p>
          <w:p w14:paraId="1F950CDB" w14:textId="77777777" w:rsidR="00BC5C6F" w:rsidRDefault="00BC5C6F" w:rsidP="00BC5C6F">
            <w:pPr>
              <w:jc w:val="both"/>
              <w:rPr>
                <w:bCs/>
                <w:sz w:val="16"/>
                <w:szCs w:val="16"/>
              </w:rPr>
            </w:pPr>
          </w:p>
          <w:p w14:paraId="341AEAC7" w14:textId="77777777" w:rsidR="00BC5C6F" w:rsidRDefault="00BC5C6F" w:rsidP="00BC5C6F">
            <w:pPr>
              <w:jc w:val="both"/>
              <w:rPr>
                <w:bCs/>
                <w:sz w:val="16"/>
                <w:szCs w:val="16"/>
              </w:rPr>
            </w:pPr>
          </w:p>
          <w:p w14:paraId="07AD9722" w14:textId="77777777" w:rsidR="00BC5C6F" w:rsidRDefault="00BC5C6F" w:rsidP="00BC5C6F">
            <w:pPr>
              <w:jc w:val="both"/>
              <w:rPr>
                <w:bCs/>
                <w:sz w:val="16"/>
                <w:szCs w:val="16"/>
              </w:rPr>
            </w:pPr>
          </w:p>
          <w:p w14:paraId="298BA7BA" w14:textId="77777777" w:rsidR="00BC5C6F" w:rsidRDefault="00BC5C6F" w:rsidP="00BC5C6F">
            <w:pPr>
              <w:jc w:val="both"/>
              <w:rPr>
                <w:bCs/>
                <w:sz w:val="16"/>
                <w:szCs w:val="16"/>
              </w:rPr>
            </w:pPr>
          </w:p>
        </w:tc>
        <w:tc>
          <w:tcPr>
            <w:tcW w:w="852" w:type="dxa"/>
            <w:vMerge/>
          </w:tcPr>
          <w:p w14:paraId="6DAE6322" w14:textId="77777777" w:rsidR="00BC5C6F" w:rsidRDefault="00BC5C6F" w:rsidP="00BC5C6F">
            <w:pPr>
              <w:jc w:val="both"/>
              <w:rPr>
                <w:i/>
                <w:sz w:val="20"/>
              </w:rPr>
            </w:pPr>
          </w:p>
        </w:tc>
        <w:tc>
          <w:tcPr>
            <w:tcW w:w="709" w:type="dxa"/>
            <w:vMerge/>
          </w:tcPr>
          <w:p w14:paraId="561E0404" w14:textId="77777777" w:rsidR="00BC5C6F" w:rsidRDefault="00BC5C6F" w:rsidP="00BC5C6F">
            <w:pPr>
              <w:jc w:val="both"/>
              <w:rPr>
                <w:b/>
                <w:sz w:val="20"/>
              </w:rPr>
            </w:pPr>
          </w:p>
        </w:tc>
      </w:tr>
      <w:tr w:rsidR="00BC5C6F" w14:paraId="570CFEF9" w14:textId="77777777" w:rsidTr="00787B3D">
        <w:trPr>
          <w:trHeight w:val="1073"/>
        </w:trPr>
        <w:tc>
          <w:tcPr>
            <w:tcW w:w="1134" w:type="dxa"/>
            <w:vMerge/>
          </w:tcPr>
          <w:p w14:paraId="2F83C613" w14:textId="77777777" w:rsidR="00BC5C6F" w:rsidRDefault="00BC5C6F" w:rsidP="00BC5C6F">
            <w:pPr>
              <w:jc w:val="both"/>
              <w:rPr>
                <w:sz w:val="20"/>
              </w:rPr>
            </w:pPr>
          </w:p>
        </w:tc>
        <w:tc>
          <w:tcPr>
            <w:tcW w:w="852" w:type="dxa"/>
            <w:vMerge/>
          </w:tcPr>
          <w:p w14:paraId="6D52A409" w14:textId="77777777" w:rsidR="00BC5C6F" w:rsidRDefault="00BC5C6F" w:rsidP="00BC5C6F">
            <w:pPr>
              <w:jc w:val="both"/>
              <w:rPr>
                <w:i/>
                <w:sz w:val="20"/>
              </w:rPr>
            </w:pPr>
          </w:p>
        </w:tc>
        <w:tc>
          <w:tcPr>
            <w:tcW w:w="1134" w:type="dxa"/>
            <w:vMerge/>
          </w:tcPr>
          <w:p w14:paraId="166BE502" w14:textId="77777777" w:rsidR="00BC5C6F" w:rsidRDefault="00BC5C6F" w:rsidP="00BC5C6F">
            <w:pPr>
              <w:jc w:val="both"/>
              <w:rPr>
                <w:i/>
                <w:sz w:val="20"/>
              </w:rPr>
            </w:pPr>
          </w:p>
        </w:tc>
        <w:tc>
          <w:tcPr>
            <w:tcW w:w="1134" w:type="dxa"/>
            <w:vMerge/>
          </w:tcPr>
          <w:p w14:paraId="443D3B65" w14:textId="77777777" w:rsidR="00BC5C6F" w:rsidRDefault="00BC5C6F" w:rsidP="00BC5C6F">
            <w:pPr>
              <w:jc w:val="both"/>
              <w:rPr>
                <w:b/>
                <w:sz w:val="20"/>
              </w:rPr>
            </w:pPr>
          </w:p>
        </w:tc>
        <w:tc>
          <w:tcPr>
            <w:tcW w:w="708" w:type="dxa"/>
            <w:vMerge/>
          </w:tcPr>
          <w:p w14:paraId="7C1C57F9" w14:textId="77777777" w:rsidR="00BC5C6F" w:rsidRDefault="00BC5C6F" w:rsidP="00BC5C6F">
            <w:pPr>
              <w:jc w:val="both"/>
              <w:rPr>
                <w:i/>
                <w:sz w:val="20"/>
              </w:rPr>
            </w:pPr>
          </w:p>
        </w:tc>
        <w:tc>
          <w:tcPr>
            <w:tcW w:w="946" w:type="dxa"/>
            <w:vMerge/>
          </w:tcPr>
          <w:p w14:paraId="6667D3D5" w14:textId="77777777" w:rsidR="00BC5C6F" w:rsidRDefault="00BC5C6F" w:rsidP="00BC5C6F">
            <w:pPr>
              <w:jc w:val="both"/>
              <w:rPr>
                <w:b/>
                <w:sz w:val="20"/>
              </w:rPr>
            </w:pPr>
          </w:p>
        </w:tc>
        <w:tc>
          <w:tcPr>
            <w:tcW w:w="999" w:type="dxa"/>
            <w:vMerge/>
          </w:tcPr>
          <w:p w14:paraId="38366D45" w14:textId="77777777" w:rsidR="00BC5C6F" w:rsidRDefault="00BC5C6F" w:rsidP="00BC5C6F">
            <w:pPr>
              <w:jc w:val="both"/>
              <w:rPr>
                <w:i/>
                <w:sz w:val="20"/>
              </w:rPr>
            </w:pPr>
          </w:p>
        </w:tc>
        <w:tc>
          <w:tcPr>
            <w:tcW w:w="1169" w:type="dxa"/>
            <w:vMerge/>
          </w:tcPr>
          <w:p w14:paraId="1B0AB035" w14:textId="77777777" w:rsidR="00BC5C6F" w:rsidRDefault="00BC5C6F" w:rsidP="00BC5C6F">
            <w:pPr>
              <w:jc w:val="both"/>
              <w:rPr>
                <w:i/>
                <w:iCs/>
                <w:sz w:val="16"/>
                <w:szCs w:val="16"/>
              </w:rPr>
            </w:pPr>
          </w:p>
        </w:tc>
        <w:tc>
          <w:tcPr>
            <w:tcW w:w="709" w:type="dxa"/>
            <w:vMerge/>
          </w:tcPr>
          <w:p w14:paraId="0416A751" w14:textId="77777777" w:rsidR="00BC5C6F" w:rsidRDefault="00BC5C6F" w:rsidP="00BC5C6F">
            <w:pPr>
              <w:jc w:val="both"/>
              <w:rPr>
                <w:iCs/>
                <w:sz w:val="16"/>
                <w:szCs w:val="16"/>
              </w:rPr>
            </w:pPr>
          </w:p>
        </w:tc>
        <w:tc>
          <w:tcPr>
            <w:tcW w:w="1133" w:type="dxa"/>
            <w:vMerge/>
          </w:tcPr>
          <w:p w14:paraId="741D7B88" w14:textId="77777777" w:rsidR="00BC5C6F" w:rsidRDefault="00BC5C6F" w:rsidP="00BC5C6F">
            <w:pPr>
              <w:jc w:val="both"/>
              <w:rPr>
                <w:iCs/>
                <w:sz w:val="16"/>
                <w:szCs w:val="16"/>
              </w:rPr>
            </w:pPr>
          </w:p>
        </w:tc>
        <w:tc>
          <w:tcPr>
            <w:tcW w:w="1131" w:type="dxa"/>
            <w:vMerge/>
          </w:tcPr>
          <w:p w14:paraId="2A18F796" w14:textId="77777777" w:rsidR="00BC5C6F" w:rsidRDefault="00BC5C6F" w:rsidP="00BC5C6F">
            <w:pPr>
              <w:jc w:val="both"/>
              <w:rPr>
                <w:i/>
                <w:iCs/>
                <w:sz w:val="16"/>
                <w:szCs w:val="16"/>
              </w:rPr>
            </w:pPr>
          </w:p>
        </w:tc>
        <w:tc>
          <w:tcPr>
            <w:tcW w:w="859" w:type="dxa"/>
            <w:vMerge/>
          </w:tcPr>
          <w:p w14:paraId="1ADEED9E" w14:textId="77777777" w:rsidR="00BC5C6F" w:rsidRDefault="00BC5C6F" w:rsidP="00BC5C6F">
            <w:pPr>
              <w:jc w:val="both"/>
              <w:rPr>
                <w:iCs/>
                <w:sz w:val="16"/>
                <w:szCs w:val="16"/>
              </w:rPr>
            </w:pPr>
          </w:p>
        </w:tc>
        <w:tc>
          <w:tcPr>
            <w:tcW w:w="1834" w:type="dxa"/>
          </w:tcPr>
          <w:p w14:paraId="754E7BBF" w14:textId="77777777" w:rsidR="00BC5C6F" w:rsidRDefault="00BC5C6F" w:rsidP="00BC5C6F">
            <w:pPr>
              <w:jc w:val="both"/>
              <w:rPr>
                <w:i/>
                <w:iCs/>
                <w:sz w:val="16"/>
                <w:szCs w:val="16"/>
              </w:rPr>
            </w:pPr>
            <w:r>
              <w:rPr>
                <w:b/>
                <w:bCs/>
                <w:iCs/>
                <w:sz w:val="16"/>
                <w:szCs w:val="16"/>
              </w:rPr>
              <w:t>P.B.2.0067</w:t>
            </w:r>
            <w:r>
              <w:rPr>
                <w:b/>
                <w:bCs/>
                <w:sz w:val="16"/>
                <w:szCs w:val="16"/>
              </w:rPr>
              <w:t xml:space="preserve"> </w:t>
            </w:r>
            <w:r>
              <w:rPr>
                <w:sz w:val="16"/>
                <w:szCs w:val="16"/>
              </w:rPr>
              <w:t xml:space="preserve">„Naujos arba modernizuotos švietimo infrastruktūros mokymo klasių talpumas“ </w:t>
            </w:r>
            <w:r>
              <w:rPr>
                <w:i/>
                <w:iCs/>
                <w:sz w:val="16"/>
                <w:szCs w:val="16"/>
              </w:rPr>
              <w:t>(asmenys)</w:t>
            </w:r>
          </w:p>
          <w:p w14:paraId="5EEE34D0" w14:textId="77777777" w:rsidR="00BC5C6F" w:rsidRDefault="00BC5C6F" w:rsidP="00BC5C6F">
            <w:pPr>
              <w:jc w:val="both"/>
              <w:rPr>
                <w:b/>
                <w:bCs/>
                <w:sz w:val="16"/>
                <w:szCs w:val="16"/>
              </w:rPr>
            </w:pPr>
          </w:p>
        </w:tc>
        <w:tc>
          <w:tcPr>
            <w:tcW w:w="716" w:type="dxa"/>
          </w:tcPr>
          <w:p w14:paraId="736CF516" w14:textId="77777777" w:rsidR="00BC5C6F" w:rsidRDefault="00BC5C6F" w:rsidP="00BC5C6F">
            <w:pPr>
              <w:jc w:val="both"/>
              <w:rPr>
                <w:sz w:val="16"/>
                <w:szCs w:val="16"/>
              </w:rPr>
            </w:pPr>
            <w:r>
              <w:rPr>
                <w:sz w:val="16"/>
                <w:szCs w:val="16"/>
              </w:rPr>
              <w:t>1082</w:t>
            </w:r>
          </w:p>
          <w:p w14:paraId="360351EA" w14:textId="77777777" w:rsidR="00BC5C6F" w:rsidRDefault="00BC5C6F" w:rsidP="00BC5C6F">
            <w:pPr>
              <w:jc w:val="both"/>
              <w:rPr>
                <w:bCs/>
                <w:sz w:val="16"/>
                <w:szCs w:val="16"/>
              </w:rPr>
            </w:pPr>
          </w:p>
          <w:p w14:paraId="386A60D7" w14:textId="77777777" w:rsidR="00BC5C6F" w:rsidRDefault="00BC5C6F" w:rsidP="00BC5C6F">
            <w:pPr>
              <w:jc w:val="both"/>
              <w:rPr>
                <w:bCs/>
                <w:sz w:val="16"/>
                <w:szCs w:val="16"/>
              </w:rPr>
            </w:pPr>
          </w:p>
          <w:p w14:paraId="6411E1FC" w14:textId="77777777" w:rsidR="00BC5C6F" w:rsidRDefault="00BC5C6F" w:rsidP="00BC5C6F">
            <w:pPr>
              <w:jc w:val="both"/>
              <w:rPr>
                <w:bCs/>
                <w:sz w:val="16"/>
                <w:szCs w:val="16"/>
              </w:rPr>
            </w:pPr>
          </w:p>
          <w:p w14:paraId="1D175E23" w14:textId="77777777" w:rsidR="00BC5C6F" w:rsidRDefault="00BC5C6F" w:rsidP="00BC5C6F">
            <w:pPr>
              <w:jc w:val="both"/>
              <w:rPr>
                <w:bCs/>
                <w:sz w:val="16"/>
                <w:szCs w:val="16"/>
              </w:rPr>
            </w:pPr>
          </w:p>
          <w:p w14:paraId="2483132C" w14:textId="77777777" w:rsidR="00BC5C6F" w:rsidRDefault="00BC5C6F" w:rsidP="00BC5C6F">
            <w:pPr>
              <w:jc w:val="both"/>
              <w:rPr>
                <w:bCs/>
                <w:sz w:val="16"/>
                <w:szCs w:val="16"/>
              </w:rPr>
            </w:pPr>
          </w:p>
        </w:tc>
        <w:tc>
          <w:tcPr>
            <w:tcW w:w="852" w:type="dxa"/>
            <w:vMerge/>
          </w:tcPr>
          <w:p w14:paraId="53834A23" w14:textId="77777777" w:rsidR="00BC5C6F" w:rsidRDefault="00BC5C6F" w:rsidP="00BC5C6F">
            <w:pPr>
              <w:jc w:val="both"/>
              <w:rPr>
                <w:i/>
                <w:sz w:val="20"/>
              </w:rPr>
            </w:pPr>
          </w:p>
        </w:tc>
        <w:tc>
          <w:tcPr>
            <w:tcW w:w="709" w:type="dxa"/>
            <w:vMerge/>
          </w:tcPr>
          <w:p w14:paraId="6EC001AB" w14:textId="77777777" w:rsidR="00BC5C6F" w:rsidRDefault="00BC5C6F" w:rsidP="00BC5C6F">
            <w:pPr>
              <w:jc w:val="both"/>
              <w:rPr>
                <w:b/>
                <w:sz w:val="20"/>
              </w:rPr>
            </w:pPr>
          </w:p>
        </w:tc>
      </w:tr>
      <w:tr w:rsidR="00BC5C6F" w14:paraId="0915AFB7" w14:textId="77777777" w:rsidTr="00787B3D">
        <w:trPr>
          <w:trHeight w:val="1627"/>
        </w:trPr>
        <w:tc>
          <w:tcPr>
            <w:tcW w:w="1134" w:type="dxa"/>
            <w:vMerge/>
          </w:tcPr>
          <w:p w14:paraId="289E680E" w14:textId="77777777" w:rsidR="00BC5C6F" w:rsidRDefault="00BC5C6F" w:rsidP="00BC5C6F">
            <w:pPr>
              <w:jc w:val="both"/>
              <w:rPr>
                <w:sz w:val="20"/>
              </w:rPr>
            </w:pPr>
          </w:p>
        </w:tc>
        <w:tc>
          <w:tcPr>
            <w:tcW w:w="852" w:type="dxa"/>
            <w:vMerge/>
          </w:tcPr>
          <w:p w14:paraId="600AB381" w14:textId="77777777" w:rsidR="00BC5C6F" w:rsidRDefault="00BC5C6F" w:rsidP="00BC5C6F">
            <w:pPr>
              <w:jc w:val="both"/>
              <w:rPr>
                <w:i/>
                <w:sz w:val="20"/>
              </w:rPr>
            </w:pPr>
          </w:p>
        </w:tc>
        <w:tc>
          <w:tcPr>
            <w:tcW w:w="1134" w:type="dxa"/>
            <w:vMerge/>
          </w:tcPr>
          <w:p w14:paraId="15955493" w14:textId="77777777" w:rsidR="00BC5C6F" w:rsidRDefault="00BC5C6F" w:rsidP="00BC5C6F">
            <w:pPr>
              <w:jc w:val="both"/>
              <w:rPr>
                <w:i/>
                <w:sz w:val="20"/>
              </w:rPr>
            </w:pPr>
          </w:p>
        </w:tc>
        <w:tc>
          <w:tcPr>
            <w:tcW w:w="1134" w:type="dxa"/>
            <w:vMerge/>
          </w:tcPr>
          <w:p w14:paraId="1CDA56C8" w14:textId="77777777" w:rsidR="00BC5C6F" w:rsidRDefault="00BC5C6F" w:rsidP="00BC5C6F">
            <w:pPr>
              <w:jc w:val="both"/>
              <w:rPr>
                <w:b/>
                <w:sz w:val="20"/>
              </w:rPr>
            </w:pPr>
          </w:p>
        </w:tc>
        <w:tc>
          <w:tcPr>
            <w:tcW w:w="708" w:type="dxa"/>
            <w:vMerge/>
          </w:tcPr>
          <w:p w14:paraId="7F400627" w14:textId="77777777" w:rsidR="00BC5C6F" w:rsidRDefault="00BC5C6F" w:rsidP="00BC5C6F">
            <w:pPr>
              <w:jc w:val="both"/>
              <w:rPr>
                <w:i/>
                <w:sz w:val="20"/>
              </w:rPr>
            </w:pPr>
          </w:p>
        </w:tc>
        <w:tc>
          <w:tcPr>
            <w:tcW w:w="946" w:type="dxa"/>
            <w:vMerge/>
          </w:tcPr>
          <w:p w14:paraId="5638FBA8" w14:textId="77777777" w:rsidR="00BC5C6F" w:rsidRDefault="00BC5C6F" w:rsidP="00BC5C6F">
            <w:pPr>
              <w:jc w:val="both"/>
              <w:rPr>
                <w:b/>
                <w:sz w:val="20"/>
              </w:rPr>
            </w:pPr>
          </w:p>
        </w:tc>
        <w:tc>
          <w:tcPr>
            <w:tcW w:w="999" w:type="dxa"/>
            <w:vMerge/>
          </w:tcPr>
          <w:p w14:paraId="631B2EAD" w14:textId="77777777" w:rsidR="00BC5C6F" w:rsidRDefault="00BC5C6F" w:rsidP="00BC5C6F">
            <w:pPr>
              <w:jc w:val="both"/>
              <w:rPr>
                <w:i/>
                <w:sz w:val="20"/>
              </w:rPr>
            </w:pPr>
          </w:p>
        </w:tc>
        <w:tc>
          <w:tcPr>
            <w:tcW w:w="1169" w:type="dxa"/>
            <w:vMerge/>
          </w:tcPr>
          <w:p w14:paraId="24DA8A1A" w14:textId="77777777" w:rsidR="00BC5C6F" w:rsidRDefault="00BC5C6F" w:rsidP="00BC5C6F">
            <w:pPr>
              <w:jc w:val="both"/>
              <w:rPr>
                <w:i/>
                <w:iCs/>
                <w:sz w:val="16"/>
                <w:szCs w:val="16"/>
              </w:rPr>
            </w:pPr>
          </w:p>
        </w:tc>
        <w:tc>
          <w:tcPr>
            <w:tcW w:w="709" w:type="dxa"/>
            <w:vMerge/>
          </w:tcPr>
          <w:p w14:paraId="6EF0C675" w14:textId="77777777" w:rsidR="00BC5C6F" w:rsidRDefault="00BC5C6F" w:rsidP="00BC5C6F">
            <w:pPr>
              <w:jc w:val="both"/>
              <w:rPr>
                <w:iCs/>
                <w:sz w:val="16"/>
                <w:szCs w:val="16"/>
              </w:rPr>
            </w:pPr>
          </w:p>
        </w:tc>
        <w:tc>
          <w:tcPr>
            <w:tcW w:w="1133" w:type="dxa"/>
            <w:vMerge/>
          </w:tcPr>
          <w:p w14:paraId="25FA6D7E" w14:textId="77777777" w:rsidR="00BC5C6F" w:rsidRDefault="00BC5C6F" w:rsidP="00BC5C6F">
            <w:pPr>
              <w:jc w:val="both"/>
              <w:rPr>
                <w:iCs/>
                <w:sz w:val="16"/>
                <w:szCs w:val="16"/>
              </w:rPr>
            </w:pPr>
          </w:p>
        </w:tc>
        <w:tc>
          <w:tcPr>
            <w:tcW w:w="1131" w:type="dxa"/>
            <w:vMerge/>
          </w:tcPr>
          <w:p w14:paraId="13473F56" w14:textId="77777777" w:rsidR="00BC5C6F" w:rsidRDefault="00BC5C6F" w:rsidP="00BC5C6F">
            <w:pPr>
              <w:jc w:val="both"/>
              <w:rPr>
                <w:i/>
                <w:iCs/>
                <w:sz w:val="16"/>
                <w:szCs w:val="16"/>
              </w:rPr>
            </w:pPr>
          </w:p>
        </w:tc>
        <w:tc>
          <w:tcPr>
            <w:tcW w:w="859" w:type="dxa"/>
            <w:vMerge/>
          </w:tcPr>
          <w:p w14:paraId="2F558170" w14:textId="77777777" w:rsidR="00BC5C6F" w:rsidRDefault="00BC5C6F" w:rsidP="00BC5C6F">
            <w:pPr>
              <w:jc w:val="both"/>
              <w:rPr>
                <w:iCs/>
                <w:sz w:val="16"/>
                <w:szCs w:val="16"/>
              </w:rPr>
            </w:pPr>
          </w:p>
        </w:tc>
        <w:tc>
          <w:tcPr>
            <w:tcW w:w="1834" w:type="dxa"/>
          </w:tcPr>
          <w:p w14:paraId="7E536C31" w14:textId="77777777" w:rsidR="00BC5C6F" w:rsidRDefault="00BC5C6F" w:rsidP="00BC5C6F">
            <w:pPr>
              <w:jc w:val="both"/>
              <w:rPr>
                <w:b/>
                <w:bCs/>
                <w:sz w:val="16"/>
                <w:szCs w:val="16"/>
              </w:rPr>
            </w:pPr>
            <w:r>
              <w:rPr>
                <w:b/>
                <w:bCs/>
                <w:iCs/>
                <w:sz w:val="16"/>
                <w:szCs w:val="16"/>
              </w:rPr>
              <w:t xml:space="preserve">P.S.2.1025 </w:t>
            </w:r>
            <w:r>
              <w:rPr>
                <w:iCs/>
                <w:sz w:val="16"/>
                <w:szCs w:val="16"/>
              </w:rPr>
              <w:t xml:space="preserve"> „Mokyklos, kuriose buvo įdiegtos universalaus dizaino ir kitos inžinerinės priemonės pritaikant aplinką asmenims, turintiems negalią“ </w:t>
            </w:r>
            <w:r>
              <w:rPr>
                <w:i/>
                <w:sz w:val="16"/>
                <w:szCs w:val="16"/>
              </w:rPr>
              <w:t>(skaičius)</w:t>
            </w:r>
          </w:p>
        </w:tc>
        <w:tc>
          <w:tcPr>
            <w:tcW w:w="716" w:type="dxa"/>
          </w:tcPr>
          <w:p w14:paraId="616A9114" w14:textId="77777777" w:rsidR="00BC5C6F" w:rsidRDefault="00BC5C6F" w:rsidP="00BC5C6F">
            <w:pPr>
              <w:jc w:val="both"/>
              <w:rPr>
                <w:b/>
                <w:sz w:val="16"/>
                <w:szCs w:val="16"/>
              </w:rPr>
            </w:pPr>
            <w:r>
              <w:rPr>
                <w:b/>
                <w:sz w:val="16"/>
                <w:szCs w:val="16"/>
              </w:rPr>
              <w:t>3</w:t>
            </w:r>
          </w:p>
        </w:tc>
        <w:tc>
          <w:tcPr>
            <w:tcW w:w="852" w:type="dxa"/>
            <w:vMerge/>
          </w:tcPr>
          <w:p w14:paraId="504CA114" w14:textId="77777777" w:rsidR="00BC5C6F" w:rsidRDefault="00BC5C6F" w:rsidP="00BC5C6F">
            <w:pPr>
              <w:jc w:val="both"/>
              <w:rPr>
                <w:i/>
                <w:sz w:val="20"/>
              </w:rPr>
            </w:pPr>
          </w:p>
        </w:tc>
        <w:tc>
          <w:tcPr>
            <w:tcW w:w="709" w:type="dxa"/>
            <w:vMerge/>
          </w:tcPr>
          <w:p w14:paraId="26CC5CED" w14:textId="77777777" w:rsidR="00BC5C6F" w:rsidRDefault="00BC5C6F" w:rsidP="00BC5C6F">
            <w:pPr>
              <w:jc w:val="both"/>
              <w:rPr>
                <w:b/>
                <w:sz w:val="20"/>
              </w:rPr>
            </w:pPr>
          </w:p>
        </w:tc>
      </w:tr>
      <w:tr w:rsidR="00BC5C6F" w14:paraId="697259A1" w14:textId="77777777" w:rsidTr="00787B3D">
        <w:trPr>
          <w:trHeight w:val="1411"/>
        </w:trPr>
        <w:tc>
          <w:tcPr>
            <w:tcW w:w="1134" w:type="dxa"/>
            <w:vMerge w:val="restart"/>
          </w:tcPr>
          <w:p w14:paraId="2002BB20" w14:textId="77777777" w:rsidR="00BC5C6F" w:rsidRDefault="00BC5C6F" w:rsidP="00BC5C6F">
            <w:pPr>
              <w:jc w:val="both"/>
              <w:rPr>
                <w:sz w:val="20"/>
              </w:rPr>
            </w:pPr>
          </w:p>
        </w:tc>
        <w:tc>
          <w:tcPr>
            <w:tcW w:w="852" w:type="dxa"/>
            <w:vMerge w:val="restart"/>
          </w:tcPr>
          <w:p w14:paraId="23D18495" w14:textId="77777777" w:rsidR="00BC5C6F" w:rsidRDefault="00BC5C6F" w:rsidP="00BC5C6F">
            <w:pPr>
              <w:jc w:val="both"/>
              <w:rPr>
                <w:i/>
                <w:sz w:val="20"/>
              </w:rPr>
            </w:pPr>
          </w:p>
        </w:tc>
        <w:tc>
          <w:tcPr>
            <w:tcW w:w="1134" w:type="dxa"/>
            <w:vMerge w:val="restart"/>
          </w:tcPr>
          <w:p w14:paraId="37D80652" w14:textId="77777777" w:rsidR="00BC5C6F" w:rsidRDefault="00BC5C6F" w:rsidP="00BC5C6F">
            <w:pPr>
              <w:jc w:val="both"/>
              <w:rPr>
                <w:i/>
                <w:sz w:val="20"/>
              </w:rPr>
            </w:pPr>
          </w:p>
        </w:tc>
        <w:tc>
          <w:tcPr>
            <w:tcW w:w="1134" w:type="dxa"/>
            <w:vMerge w:val="restart"/>
          </w:tcPr>
          <w:p w14:paraId="7577487C" w14:textId="77777777" w:rsidR="00BC5C6F" w:rsidRDefault="00BC5C6F" w:rsidP="00BC5C6F">
            <w:pPr>
              <w:jc w:val="both"/>
              <w:rPr>
                <w:b/>
                <w:sz w:val="20"/>
              </w:rPr>
            </w:pPr>
          </w:p>
        </w:tc>
        <w:tc>
          <w:tcPr>
            <w:tcW w:w="708" w:type="dxa"/>
            <w:vMerge w:val="restart"/>
          </w:tcPr>
          <w:p w14:paraId="7C24AEEF" w14:textId="77777777" w:rsidR="00BC5C6F" w:rsidRDefault="00BC5C6F" w:rsidP="00BC5C6F">
            <w:pPr>
              <w:jc w:val="both"/>
              <w:rPr>
                <w:i/>
                <w:sz w:val="20"/>
              </w:rPr>
            </w:pPr>
          </w:p>
        </w:tc>
        <w:tc>
          <w:tcPr>
            <w:tcW w:w="946" w:type="dxa"/>
            <w:vMerge w:val="restart"/>
          </w:tcPr>
          <w:p w14:paraId="26580AA0" w14:textId="77777777" w:rsidR="00BC5C6F" w:rsidRDefault="00BC5C6F" w:rsidP="00BC5C6F">
            <w:pPr>
              <w:jc w:val="both"/>
              <w:rPr>
                <w:b/>
                <w:sz w:val="20"/>
              </w:rPr>
            </w:pPr>
          </w:p>
        </w:tc>
        <w:tc>
          <w:tcPr>
            <w:tcW w:w="999" w:type="dxa"/>
            <w:vMerge w:val="restart"/>
          </w:tcPr>
          <w:p w14:paraId="1A9C6316" w14:textId="77777777" w:rsidR="00BC5C6F" w:rsidRDefault="00BC5C6F" w:rsidP="00BC5C6F">
            <w:pPr>
              <w:jc w:val="both"/>
              <w:rPr>
                <w:i/>
                <w:sz w:val="20"/>
              </w:rPr>
            </w:pPr>
          </w:p>
        </w:tc>
        <w:tc>
          <w:tcPr>
            <w:tcW w:w="1169" w:type="dxa"/>
            <w:vMerge w:val="restart"/>
          </w:tcPr>
          <w:p w14:paraId="7C91F6FD" w14:textId="77777777" w:rsidR="00BC5C6F" w:rsidRPr="00897D05" w:rsidRDefault="00BC5C6F" w:rsidP="00BC5C6F">
            <w:pPr>
              <w:jc w:val="both"/>
              <w:rPr>
                <w:i/>
                <w:iCs/>
                <w:sz w:val="16"/>
                <w:szCs w:val="16"/>
              </w:rPr>
            </w:pPr>
            <w:r w:rsidRPr="00897D05">
              <w:rPr>
                <w:i/>
                <w:iCs/>
                <w:sz w:val="16"/>
                <w:szCs w:val="16"/>
              </w:rPr>
              <w:t>824 000,00</w:t>
            </w:r>
          </w:p>
          <w:p w14:paraId="06BD4A5D" w14:textId="77777777" w:rsidR="00BC5C6F" w:rsidRPr="00897D05" w:rsidRDefault="00BC5C6F" w:rsidP="00BC5C6F">
            <w:pPr>
              <w:jc w:val="both"/>
              <w:rPr>
                <w:bCs/>
                <w:i/>
                <w:iCs/>
                <w:sz w:val="16"/>
                <w:szCs w:val="16"/>
              </w:rPr>
            </w:pPr>
          </w:p>
        </w:tc>
        <w:tc>
          <w:tcPr>
            <w:tcW w:w="709" w:type="dxa"/>
            <w:vMerge w:val="restart"/>
          </w:tcPr>
          <w:p w14:paraId="26DA8E67" w14:textId="77777777" w:rsidR="00BC5C6F" w:rsidRPr="00897D05" w:rsidRDefault="00BC5C6F" w:rsidP="00BC5C6F">
            <w:pPr>
              <w:jc w:val="both"/>
              <w:rPr>
                <w:sz w:val="16"/>
                <w:szCs w:val="16"/>
              </w:rPr>
            </w:pPr>
            <w:r w:rsidRPr="00897D05">
              <w:rPr>
                <w:sz w:val="16"/>
                <w:szCs w:val="16"/>
              </w:rPr>
              <w:t>0,00</w:t>
            </w:r>
          </w:p>
        </w:tc>
        <w:tc>
          <w:tcPr>
            <w:tcW w:w="1133" w:type="dxa"/>
            <w:vMerge w:val="restart"/>
          </w:tcPr>
          <w:p w14:paraId="2995DD3C" w14:textId="77777777" w:rsidR="00BC5C6F" w:rsidRPr="00897D05" w:rsidRDefault="00BC5C6F" w:rsidP="00BC5C6F">
            <w:pPr>
              <w:jc w:val="both"/>
              <w:rPr>
                <w:bCs/>
                <w:i/>
                <w:iCs/>
                <w:sz w:val="16"/>
                <w:szCs w:val="16"/>
              </w:rPr>
            </w:pPr>
            <w:r w:rsidRPr="00897D05">
              <w:rPr>
                <w:bCs/>
                <w:i/>
                <w:iCs/>
                <w:sz w:val="16"/>
                <w:szCs w:val="16"/>
              </w:rPr>
              <w:t>0,00</w:t>
            </w:r>
          </w:p>
          <w:p w14:paraId="75551C23" w14:textId="77777777" w:rsidR="00BC5C6F" w:rsidRPr="00897D05" w:rsidRDefault="00BC5C6F" w:rsidP="00BC5C6F">
            <w:pPr>
              <w:jc w:val="both"/>
              <w:rPr>
                <w:b/>
                <w:i/>
                <w:sz w:val="20"/>
              </w:rPr>
            </w:pPr>
          </w:p>
        </w:tc>
        <w:tc>
          <w:tcPr>
            <w:tcW w:w="1131" w:type="dxa"/>
            <w:vMerge w:val="restart"/>
          </w:tcPr>
          <w:p w14:paraId="5D2566A5" w14:textId="77777777" w:rsidR="00BC5C6F" w:rsidRPr="00897D05" w:rsidRDefault="00BC5C6F" w:rsidP="00BC5C6F">
            <w:pPr>
              <w:ind w:right="-108"/>
              <w:jc w:val="both"/>
              <w:rPr>
                <w:i/>
                <w:iCs/>
                <w:sz w:val="16"/>
                <w:szCs w:val="16"/>
              </w:rPr>
            </w:pPr>
            <w:r w:rsidRPr="00897D05">
              <w:rPr>
                <w:i/>
                <w:iCs/>
                <w:sz w:val="16"/>
                <w:szCs w:val="16"/>
              </w:rPr>
              <w:t>700 400,00</w:t>
            </w:r>
          </w:p>
          <w:p w14:paraId="7EDFB290" w14:textId="77777777" w:rsidR="00BC5C6F" w:rsidRPr="00897D05" w:rsidRDefault="00BC5C6F" w:rsidP="00BC5C6F">
            <w:pPr>
              <w:ind w:right="-108"/>
              <w:jc w:val="both"/>
              <w:rPr>
                <w:i/>
                <w:iCs/>
                <w:sz w:val="16"/>
                <w:szCs w:val="16"/>
              </w:rPr>
            </w:pPr>
          </w:p>
          <w:p w14:paraId="66D22A5B" w14:textId="77777777" w:rsidR="00BC5C6F" w:rsidRPr="00897D05" w:rsidRDefault="00BC5C6F" w:rsidP="00BC5C6F">
            <w:pPr>
              <w:jc w:val="both"/>
              <w:rPr>
                <w:bCs/>
                <w:i/>
                <w:sz w:val="16"/>
                <w:szCs w:val="16"/>
              </w:rPr>
            </w:pPr>
          </w:p>
        </w:tc>
        <w:tc>
          <w:tcPr>
            <w:tcW w:w="859" w:type="dxa"/>
            <w:vMerge w:val="restart"/>
          </w:tcPr>
          <w:p w14:paraId="27AFE291" w14:textId="77777777" w:rsidR="00BC5C6F" w:rsidRPr="00897D05" w:rsidRDefault="00BC5C6F" w:rsidP="00BC5C6F">
            <w:pPr>
              <w:ind w:left="-96"/>
              <w:jc w:val="both"/>
              <w:rPr>
                <w:bCs/>
                <w:i/>
                <w:iCs/>
                <w:sz w:val="16"/>
                <w:szCs w:val="16"/>
              </w:rPr>
            </w:pPr>
            <w:r w:rsidRPr="00897D05">
              <w:rPr>
                <w:bCs/>
                <w:i/>
                <w:iCs/>
                <w:sz w:val="16"/>
                <w:szCs w:val="16"/>
              </w:rPr>
              <w:t>123 600,00</w:t>
            </w:r>
          </w:p>
          <w:p w14:paraId="219391AB" w14:textId="77777777" w:rsidR="00BC5C6F" w:rsidRPr="00897D05" w:rsidRDefault="00BC5C6F" w:rsidP="00BC5C6F">
            <w:pPr>
              <w:jc w:val="both"/>
              <w:rPr>
                <w:bCs/>
                <w:sz w:val="16"/>
                <w:szCs w:val="16"/>
              </w:rPr>
            </w:pPr>
          </w:p>
        </w:tc>
        <w:tc>
          <w:tcPr>
            <w:tcW w:w="1834" w:type="dxa"/>
          </w:tcPr>
          <w:p w14:paraId="3548216B" w14:textId="77777777" w:rsidR="00BC5C6F" w:rsidRPr="00897D05" w:rsidRDefault="00BC5C6F" w:rsidP="00BC5C6F">
            <w:pPr>
              <w:jc w:val="both"/>
              <w:rPr>
                <w:sz w:val="16"/>
                <w:szCs w:val="16"/>
              </w:rPr>
            </w:pPr>
            <w:r w:rsidRPr="00897D05">
              <w:rPr>
                <w:b/>
                <w:bCs/>
                <w:iCs/>
                <w:sz w:val="16"/>
                <w:szCs w:val="16"/>
              </w:rPr>
              <w:t xml:space="preserve">R.S.2.3030 </w:t>
            </w:r>
            <w:r w:rsidRPr="00897D05">
              <w:rPr>
                <w:iCs/>
                <w:sz w:val="16"/>
                <w:szCs w:val="16"/>
              </w:rPr>
              <w:t>„</w:t>
            </w:r>
            <w:r w:rsidRPr="00897D05">
              <w:rPr>
                <w:sz w:val="16"/>
                <w:szCs w:val="16"/>
              </w:rPr>
              <w:t>Vaikų, pasinaudojusių pavėžėjimo paslaugomis naujai įsigytomis transporto priemonėmis, skaičius per metus“ (</w:t>
            </w:r>
            <w:r w:rsidRPr="00897D05">
              <w:rPr>
                <w:i/>
                <w:iCs/>
                <w:sz w:val="16"/>
                <w:szCs w:val="16"/>
              </w:rPr>
              <w:t>asmenys per metus</w:t>
            </w:r>
            <w:r w:rsidRPr="00897D05">
              <w:rPr>
                <w:sz w:val="16"/>
                <w:szCs w:val="16"/>
              </w:rPr>
              <w:t>)</w:t>
            </w:r>
          </w:p>
          <w:p w14:paraId="2B36C69C" w14:textId="77777777" w:rsidR="00BC5C6F" w:rsidRPr="00897D05" w:rsidRDefault="00BC5C6F" w:rsidP="00BC5C6F">
            <w:pPr>
              <w:jc w:val="both"/>
              <w:rPr>
                <w:b/>
                <w:sz w:val="20"/>
              </w:rPr>
            </w:pPr>
          </w:p>
        </w:tc>
        <w:tc>
          <w:tcPr>
            <w:tcW w:w="716" w:type="dxa"/>
          </w:tcPr>
          <w:p w14:paraId="6F6E261C" w14:textId="77777777" w:rsidR="00BC5C6F" w:rsidRPr="00897D05" w:rsidRDefault="00BC5C6F" w:rsidP="00BC5C6F">
            <w:pPr>
              <w:jc w:val="both"/>
              <w:rPr>
                <w:bCs/>
                <w:sz w:val="16"/>
                <w:szCs w:val="16"/>
              </w:rPr>
            </w:pPr>
            <w:r w:rsidRPr="00897D05">
              <w:rPr>
                <w:bCs/>
                <w:sz w:val="16"/>
                <w:szCs w:val="16"/>
              </w:rPr>
              <w:t>95</w:t>
            </w:r>
          </w:p>
          <w:p w14:paraId="6FB8FF66" w14:textId="77777777" w:rsidR="00BC5C6F" w:rsidRPr="00897D05" w:rsidRDefault="00BC5C6F" w:rsidP="00BC5C6F">
            <w:pPr>
              <w:jc w:val="both"/>
              <w:rPr>
                <w:bCs/>
                <w:sz w:val="16"/>
                <w:szCs w:val="16"/>
              </w:rPr>
            </w:pPr>
          </w:p>
          <w:p w14:paraId="272AD661" w14:textId="77777777" w:rsidR="00BC5C6F" w:rsidRPr="00897D05" w:rsidRDefault="00BC5C6F" w:rsidP="00BC5C6F">
            <w:pPr>
              <w:jc w:val="both"/>
              <w:rPr>
                <w:bCs/>
                <w:sz w:val="16"/>
                <w:szCs w:val="16"/>
              </w:rPr>
            </w:pPr>
          </w:p>
          <w:p w14:paraId="316F177D" w14:textId="77777777" w:rsidR="00BC5C6F" w:rsidRPr="00897D05" w:rsidRDefault="00BC5C6F" w:rsidP="00BC5C6F">
            <w:pPr>
              <w:jc w:val="both"/>
              <w:rPr>
                <w:bCs/>
                <w:sz w:val="16"/>
                <w:szCs w:val="16"/>
              </w:rPr>
            </w:pPr>
          </w:p>
          <w:p w14:paraId="0DE4DE7F" w14:textId="77777777" w:rsidR="00BC5C6F" w:rsidRPr="00897D05" w:rsidRDefault="00BC5C6F" w:rsidP="00BC5C6F">
            <w:pPr>
              <w:jc w:val="both"/>
              <w:rPr>
                <w:bCs/>
                <w:sz w:val="16"/>
                <w:szCs w:val="16"/>
              </w:rPr>
            </w:pPr>
          </w:p>
          <w:p w14:paraId="20385793" w14:textId="77777777" w:rsidR="00BC5C6F" w:rsidRPr="00897D05" w:rsidRDefault="00BC5C6F" w:rsidP="00BC5C6F">
            <w:pPr>
              <w:jc w:val="both"/>
              <w:rPr>
                <w:bCs/>
                <w:sz w:val="16"/>
                <w:szCs w:val="16"/>
              </w:rPr>
            </w:pPr>
          </w:p>
          <w:p w14:paraId="2C84670A" w14:textId="77777777" w:rsidR="00BC5C6F" w:rsidRPr="00897D05" w:rsidRDefault="00BC5C6F" w:rsidP="00BC5C6F">
            <w:pPr>
              <w:jc w:val="both"/>
              <w:rPr>
                <w:bCs/>
                <w:sz w:val="16"/>
                <w:szCs w:val="16"/>
              </w:rPr>
            </w:pPr>
          </w:p>
          <w:p w14:paraId="6E71ACCB" w14:textId="77777777" w:rsidR="00BC5C6F" w:rsidRPr="00897D05" w:rsidRDefault="00BC5C6F" w:rsidP="00BC5C6F">
            <w:pPr>
              <w:jc w:val="both"/>
              <w:rPr>
                <w:b/>
                <w:sz w:val="20"/>
              </w:rPr>
            </w:pPr>
          </w:p>
        </w:tc>
        <w:tc>
          <w:tcPr>
            <w:tcW w:w="852" w:type="dxa"/>
            <w:vMerge w:val="restart"/>
          </w:tcPr>
          <w:p w14:paraId="19FED080" w14:textId="77777777" w:rsidR="00BC5C6F" w:rsidRPr="00897D05" w:rsidRDefault="00BC5C6F" w:rsidP="00BC5C6F">
            <w:pPr>
              <w:jc w:val="both"/>
              <w:rPr>
                <w:i/>
                <w:sz w:val="20"/>
              </w:rPr>
            </w:pPr>
          </w:p>
        </w:tc>
        <w:tc>
          <w:tcPr>
            <w:tcW w:w="709" w:type="dxa"/>
            <w:vMerge w:val="restart"/>
          </w:tcPr>
          <w:p w14:paraId="5F916F94" w14:textId="77777777" w:rsidR="00BC5C6F" w:rsidRPr="00897D05" w:rsidRDefault="00BC5C6F" w:rsidP="00BC5C6F">
            <w:pPr>
              <w:jc w:val="both"/>
              <w:rPr>
                <w:b/>
                <w:sz w:val="20"/>
              </w:rPr>
            </w:pPr>
          </w:p>
        </w:tc>
      </w:tr>
      <w:tr w:rsidR="00BC5C6F" w14:paraId="5510CA37" w14:textId="77777777" w:rsidTr="00787B3D">
        <w:trPr>
          <w:trHeight w:val="424"/>
        </w:trPr>
        <w:tc>
          <w:tcPr>
            <w:tcW w:w="1134" w:type="dxa"/>
            <w:vMerge/>
          </w:tcPr>
          <w:p w14:paraId="62E55FA9" w14:textId="77777777" w:rsidR="00BC5C6F" w:rsidRDefault="00BC5C6F" w:rsidP="00BC5C6F">
            <w:pPr>
              <w:jc w:val="both"/>
              <w:rPr>
                <w:sz w:val="20"/>
              </w:rPr>
            </w:pPr>
          </w:p>
        </w:tc>
        <w:tc>
          <w:tcPr>
            <w:tcW w:w="852" w:type="dxa"/>
            <w:vMerge/>
          </w:tcPr>
          <w:p w14:paraId="1493BEFF" w14:textId="77777777" w:rsidR="00BC5C6F" w:rsidRDefault="00BC5C6F" w:rsidP="00BC5C6F">
            <w:pPr>
              <w:jc w:val="both"/>
              <w:rPr>
                <w:i/>
                <w:sz w:val="20"/>
              </w:rPr>
            </w:pPr>
          </w:p>
        </w:tc>
        <w:tc>
          <w:tcPr>
            <w:tcW w:w="1134" w:type="dxa"/>
            <w:vMerge/>
          </w:tcPr>
          <w:p w14:paraId="031305FF" w14:textId="77777777" w:rsidR="00BC5C6F" w:rsidRDefault="00BC5C6F" w:rsidP="00BC5C6F">
            <w:pPr>
              <w:jc w:val="both"/>
              <w:rPr>
                <w:i/>
                <w:sz w:val="20"/>
              </w:rPr>
            </w:pPr>
          </w:p>
        </w:tc>
        <w:tc>
          <w:tcPr>
            <w:tcW w:w="1134" w:type="dxa"/>
            <w:vMerge/>
          </w:tcPr>
          <w:p w14:paraId="0BD9B473" w14:textId="77777777" w:rsidR="00BC5C6F" w:rsidRDefault="00BC5C6F" w:rsidP="00BC5C6F">
            <w:pPr>
              <w:jc w:val="both"/>
              <w:rPr>
                <w:b/>
                <w:sz w:val="20"/>
              </w:rPr>
            </w:pPr>
          </w:p>
        </w:tc>
        <w:tc>
          <w:tcPr>
            <w:tcW w:w="708" w:type="dxa"/>
            <w:vMerge/>
          </w:tcPr>
          <w:p w14:paraId="39EC44B8" w14:textId="77777777" w:rsidR="00BC5C6F" w:rsidRDefault="00BC5C6F" w:rsidP="00BC5C6F">
            <w:pPr>
              <w:jc w:val="both"/>
              <w:rPr>
                <w:i/>
                <w:sz w:val="20"/>
              </w:rPr>
            </w:pPr>
          </w:p>
        </w:tc>
        <w:tc>
          <w:tcPr>
            <w:tcW w:w="946" w:type="dxa"/>
            <w:vMerge/>
          </w:tcPr>
          <w:p w14:paraId="3815265E" w14:textId="77777777" w:rsidR="00BC5C6F" w:rsidRDefault="00BC5C6F" w:rsidP="00BC5C6F">
            <w:pPr>
              <w:jc w:val="both"/>
              <w:rPr>
                <w:b/>
                <w:sz w:val="20"/>
              </w:rPr>
            </w:pPr>
          </w:p>
        </w:tc>
        <w:tc>
          <w:tcPr>
            <w:tcW w:w="999" w:type="dxa"/>
            <w:vMerge/>
          </w:tcPr>
          <w:p w14:paraId="1E6DC568" w14:textId="77777777" w:rsidR="00BC5C6F" w:rsidRDefault="00BC5C6F" w:rsidP="00BC5C6F">
            <w:pPr>
              <w:jc w:val="both"/>
              <w:rPr>
                <w:i/>
                <w:sz w:val="20"/>
              </w:rPr>
            </w:pPr>
          </w:p>
        </w:tc>
        <w:tc>
          <w:tcPr>
            <w:tcW w:w="1169" w:type="dxa"/>
            <w:vMerge/>
          </w:tcPr>
          <w:p w14:paraId="743AF7C7" w14:textId="77777777" w:rsidR="00BC5C6F" w:rsidRPr="00897D05" w:rsidRDefault="00BC5C6F" w:rsidP="00BC5C6F">
            <w:pPr>
              <w:jc w:val="both"/>
              <w:rPr>
                <w:i/>
                <w:iCs/>
                <w:sz w:val="16"/>
                <w:szCs w:val="16"/>
              </w:rPr>
            </w:pPr>
          </w:p>
        </w:tc>
        <w:tc>
          <w:tcPr>
            <w:tcW w:w="709" w:type="dxa"/>
            <w:vMerge/>
          </w:tcPr>
          <w:p w14:paraId="154074B2" w14:textId="77777777" w:rsidR="00BC5C6F" w:rsidRPr="00897D05" w:rsidRDefault="00BC5C6F" w:rsidP="00BC5C6F">
            <w:pPr>
              <w:jc w:val="both"/>
              <w:rPr>
                <w:bCs/>
                <w:sz w:val="16"/>
                <w:szCs w:val="16"/>
              </w:rPr>
            </w:pPr>
          </w:p>
        </w:tc>
        <w:tc>
          <w:tcPr>
            <w:tcW w:w="1133" w:type="dxa"/>
            <w:vMerge/>
          </w:tcPr>
          <w:p w14:paraId="64C99D9D" w14:textId="77777777" w:rsidR="00BC5C6F" w:rsidRPr="00897D05" w:rsidRDefault="00BC5C6F" w:rsidP="00BC5C6F">
            <w:pPr>
              <w:jc w:val="both"/>
              <w:rPr>
                <w:bCs/>
                <w:sz w:val="16"/>
                <w:szCs w:val="16"/>
              </w:rPr>
            </w:pPr>
          </w:p>
        </w:tc>
        <w:tc>
          <w:tcPr>
            <w:tcW w:w="1131" w:type="dxa"/>
            <w:vMerge/>
          </w:tcPr>
          <w:p w14:paraId="25B07EC8" w14:textId="77777777" w:rsidR="00BC5C6F" w:rsidRPr="00897D05" w:rsidRDefault="00BC5C6F" w:rsidP="00BC5C6F">
            <w:pPr>
              <w:ind w:right="-108"/>
              <w:jc w:val="both"/>
              <w:rPr>
                <w:i/>
                <w:iCs/>
                <w:sz w:val="16"/>
                <w:szCs w:val="16"/>
              </w:rPr>
            </w:pPr>
          </w:p>
        </w:tc>
        <w:tc>
          <w:tcPr>
            <w:tcW w:w="859" w:type="dxa"/>
            <w:vMerge/>
          </w:tcPr>
          <w:p w14:paraId="7EFC83F6" w14:textId="77777777" w:rsidR="00BC5C6F" w:rsidRPr="00897D05" w:rsidRDefault="00BC5C6F" w:rsidP="00BC5C6F">
            <w:pPr>
              <w:jc w:val="both"/>
              <w:rPr>
                <w:iCs/>
                <w:sz w:val="16"/>
                <w:szCs w:val="16"/>
              </w:rPr>
            </w:pPr>
          </w:p>
        </w:tc>
        <w:tc>
          <w:tcPr>
            <w:tcW w:w="1834" w:type="dxa"/>
          </w:tcPr>
          <w:p w14:paraId="385F753F" w14:textId="77777777" w:rsidR="00BC5C6F" w:rsidRPr="00897D05" w:rsidRDefault="00BC5C6F" w:rsidP="00BC5C6F">
            <w:pPr>
              <w:ind w:firstLine="38"/>
              <w:jc w:val="both"/>
              <w:rPr>
                <w:b/>
                <w:bCs/>
                <w:iCs/>
                <w:sz w:val="16"/>
                <w:szCs w:val="16"/>
              </w:rPr>
            </w:pPr>
            <w:r w:rsidRPr="00897D05">
              <w:rPr>
                <w:b/>
                <w:bCs/>
                <w:iCs/>
                <w:sz w:val="16"/>
                <w:szCs w:val="16"/>
              </w:rPr>
              <w:t>P.S.2.1029</w:t>
            </w:r>
            <w:r w:rsidRPr="00897D05">
              <w:rPr>
                <w:iCs/>
                <w:sz w:val="16"/>
                <w:szCs w:val="16"/>
              </w:rPr>
              <w:t xml:space="preserve"> „Tikslinės transporto priemonės“ (</w:t>
            </w:r>
            <w:r w:rsidRPr="00897D05">
              <w:rPr>
                <w:i/>
                <w:sz w:val="16"/>
                <w:szCs w:val="16"/>
              </w:rPr>
              <w:t>skaičius</w:t>
            </w:r>
            <w:r w:rsidRPr="00897D05">
              <w:rPr>
                <w:iCs/>
                <w:sz w:val="16"/>
                <w:szCs w:val="16"/>
              </w:rPr>
              <w:t>)</w:t>
            </w:r>
          </w:p>
        </w:tc>
        <w:tc>
          <w:tcPr>
            <w:tcW w:w="716" w:type="dxa"/>
          </w:tcPr>
          <w:p w14:paraId="4121B58C" w14:textId="77777777" w:rsidR="00BC5C6F" w:rsidRPr="00897D05" w:rsidRDefault="00BC5C6F" w:rsidP="00BC5C6F">
            <w:pPr>
              <w:jc w:val="both"/>
              <w:rPr>
                <w:b/>
                <w:strike/>
                <w:sz w:val="16"/>
                <w:szCs w:val="16"/>
              </w:rPr>
            </w:pPr>
            <w:r w:rsidRPr="00897D05">
              <w:rPr>
                <w:b/>
                <w:strike/>
                <w:sz w:val="16"/>
                <w:szCs w:val="16"/>
              </w:rPr>
              <w:t>4</w:t>
            </w:r>
          </w:p>
        </w:tc>
        <w:tc>
          <w:tcPr>
            <w:tcW w:w="852" w:type="dxa"/>
            <w:vMerge/>
          </w:tcPr>
          <w:p w14:paraId="453E9686" w14:textId="77777777" w:rsidR="00BC5C6F" w:rsidRPr="00897D05" w:rsidRDefault="00BC5C6F" w:rsidP="00BC5C6F">
            <w:pPr>
              <w:jc w:val="both"/>
              <w:rPr>
                <w:i/>
                <w:sz w:val="20"/>
              </w:rPr>
            </w:pPr>
          </w:p>
        </w:tc>
        <w:tc>
          <w:tcPr>
            <w:tcW w:w="709" w:type="dxa"/>
            <w:vMerge/>
          </w:tcPr>
          <w:p w14:paraId="0D216448" w14:textId="77777777" w:rsidR="00BC5C6F" w:rsidRPr="00897D05" w:rsidRDefault="00BC5C6F" w:rsidP="00BC5C6F">
            <w:pPr>
              <w:jc w:val="both"/>
              <w:rPr>
                <w:b/>
                <w:sz w:val="20"/>
              </w:rPr>
            </w:pPr>
          </w:p>
        </w:tc>
      </w:tr>
      <w:tr w:rsidR="00BC5C6F" w14:paraId="3126CB8A" w14:textId="77777777">
        <w:tc>
          <w:tcPr>
            <w:tcW w:w="6907" w:type="dxa"/>
            <w:gridSpan w:val="7"/>
            <w:vAlign w:val="center"/>
          </w:tcPr>
          <w:p w14:paraId="002A7255" w14:textId="77777777" w:rsidR="00BC5C6F" w:rsidRDefault="00BC5C6F" w:rsidP="00BC5C6F">
            <w:pPr>
              <w:jc w:val="right"/>
              <w:rPr>
                <w:b/>
                <w:sz w:val="20"/>
              </w:rPr>
            </w:pPr>
            <w:r>
              <w:rPr>
                <w:b/>
                <w:sz w:val="20"/>
              </w:rPr>
              <w:t>Iš viso pažangos priemonės veikloms:</w:t>
            </w:r>
          </w:p>
        </w:tc>
        <w:tc>
          <w:tcPr>
            <w:tcW w:w="1169" w:type="dxa"/>
            <w:vAlign w:val="center"/>
          </w:tcPr>
          <w:p w14:paraId="7770CBE4" w14:textId="459933B4" w:rsidR="00BC5C6F" w:rsidRPr="00897D05" w:rsidRDefault="00BC5C6F" w:rsidP="00BC5C6F">
            <w:pPr>
              <w:jc w:val="both"/>
              <w:rPr>
                <w:b/>
                <w:sz w:val="16"/>
                <w:szCs w:val="16"/>
              </w:rPr>
            </w:pPr>
            <w:r w:rsidRPr="00897D05">
              <w:rPr>
                <w:b/>
                <w:sz w:val="16"/>
                <w:szCs w:val="16"/>
              </w:rPr>
              <w:t>9 834 729,80</w:t>
            </w:r>
          </w:p>
        </w:tc>
        <w:tc>
          <w:tcPr>
            <w:tcW w:w="709" w:type="dxa"/>
            <w:vAlign w:val="center"/>
          </w:tcPr>
          <w:p w14:paraId="3D4ADFB1" w14:textId="77777777" w:rsidR="00BC5C6F" w:rsidRPr="00897D05" w:rsidRDefault="00BC5C6F" w:rsidP="00BC5C6F">
            <w:pPr>
              <w:jc w:val="both"/>
              <w:rPr>
                <w:rFonts w:eastAsia="Calibri"/>
                <w:b/>
                <w:bCs/>
                <w:sz w:val="16"/>
                <w:szCs w:val="16"/>
              </w:rPr>
            </w:pPr>
            <w:r w:rsidRPr="00897D05">
              <w:rPr>
                <w:rFonts w:eastAsia="Calibri"/>
                <w:b/>
                <w:bCs/>
                <w:sz w:val="16"/>
                <w:szCs w:val="16"/>
              </w:rPr>
              <w:t>0,00</w:t>
            </w:r>
          </w:p>
        </w:tc>
        <w:tc>
          <w:tcPr>
            <w:tcW w:w="1133" w:type="dxa"/>
            <w:vAlign w:val="center"/>
          </w:tcPr>
          <w:p w14:paraId="7C7466E2" w14:textId="77777777" w:rsidR="00BC5C6F" w:rsidRPr="00897D05" w:rsidRDefault="00BC5C6F" w:rsidP="00BC5C6F">
            <w:pPr>
              <w:jc w:val="both"/>
              <w:rPr>
                <w:b/>
                <w:bCs/>
                <w:sz w:val="16"/>
                <w:szCs w:val="16"/>
              </w:rPr>
            </w:pPr>
            <w:r w:rsidRPr="00897D05">
              <w:rPr>
                <w:b/>
                <w:bCs/>
                <w:sz w:val="16"/>
                <w:szCs w:val="16"/>
              </w:rPr>
              <w:t>0,00</w:t>
            </w:r>
          </w:p>
        </w:tc>
        <w:tc>
          <w:tcPr>
            <w:tcW w:w="1131" w:type="dxa"/>
          </w:tcPr>
          <w:p w14:paraId="189BE749" w14:textId="408E118C" w:rsidR="00BC5C6F" w:rsidRPr="00897D05" w:rsidRDefault="00BC5C6F" w:rsidP="00BC5C6F">
            <w:pPr>
              <w:jc w:val="both"/>
              <w:rPr>
                <w:rFonts w:eastAsia="Calibri"/>
                <w:b/>
                <w:bCs/>
                <w:sz w:val="16"/>
                <w:szCs w:val="16"/>
              </w:rPr>
            </w:pPr>
            <w:r w:rsidRPr="00897D05">
              <w:rPr>
                <w:rFonts w:eastAsia="Calibri"/>
                <w:b/>
                <w:bCs/>
                <w:sz w:val="16"/>
                <w:szCs w:val="16"/>
              </w:rPr>
              <w:t>8 359 520,3</w:t>
            </w:r>
            <w:r w:rsidR="00FB092E" w:rsidRPr="00897D05">
              <w:rPr>
                <w:rFonts w:eastAsia="Calibri"/>
                <w:b/>
                <w:bCs/>
                <w:sz w:val="16"/>
                <w:szCs w:val="16"/>
              </w:rPr>
              <w:t>1</w:t>
            </w:r>
          </w:p>
        </w:tc>
        <w:tc>
          <w:tcPr>
            <w:tcW w:w="859" w:type="dxa"/>
          </w:tcPr>
          <w:p w14:paraId="3004A6AD" w14:textId="69F6DE4E" w:rsidR="00BC5C6F" w:rsidRPr="00897D05" w:rsidRDefault="00BC5C6F" w:rsidP="00BC5C6F">
            <w:pPr>
              <w:ind w:left="-96" w:right="-106"/>
              <w:jc w:val="both"/>
              <w:rPr>
                <w:b/>
                <w:bCs/>
                <w:sz w:val="16"/>
                <w:szCs w:val="16"/>
              </w:rPr>
            </w:pPr>
            <w:r w:rsidRPr="00897D05">
              <w:rPr>
                <w:b/>
                <w:bCs/>
                <w:sz w:val="16"/>
                <w:szCs w:val="16"/>
              </w:rPr>
              <w:t>1 475 209,4</w:t>
            </w:r>
            <w:r w:rsidR="00FB092E" w:rsidRPr="00897D05">
              <w:rPr>
                <w:b/>
                <w:bCs/>
                <w:sz w:val="16"/>
                <w:szCs w:val="16"/>
              </w:rPr>
              <w:t>9</w:t>
            </w:r>
          </w:p>
        </w:tc>
        <w:tc>
          <w:tcPr>
            <w:tcW w:w="4111" w:type="dxa"/>
            <w:gridSpan w:val="4"/>
          </w:tcPr>
          <w:p w14:paraId="3D7AF571" w14:textId="77777777" w:rsidR="00BC5C6F" w:rsidRPr="00897D05" w:rsidRDefault="00BC5C6F" w:rsidP="00BC5C6F">
            <w:pPr>
              <w:jc w:val="both"/>
              <w:rPr>
                <w:b/>
                <w:sz w:val="20"/>
              </w:rPr>
            </w:pPr>
          </w:p>
        </w:tc>
      </w:tr>
    </w:tbl>
    <w:p w14:paraId="385B3EA8" w14:textId="77777777" w:rsidR="00A46156" w:rsidRDefault="00A46156">
      <w:pPr>
        <w:rPr>
          <w:b/>
          <w:bCs/>
          <w:szCs w:val="24"/>
          <w:lang w:eastAsia="lt-LT"/>
        </w:rPr>
      </w:pPr>
    </w:p>
    <w:p w14:paraId="1F7F7E7D" w14:textId="77777777" w:rsidR="00A46156" w:rsidRDefault="001F2CBD">
      <w:pPr>
        <w:jc w:val="both"/>
        <w:rPr>
          <w:rFonts w:eastAsia="Calibri"/>
          <w:i/>
          <w:sz w:val="22"/>
          <w:szCs w:val="22"/>
          <w:lang w:eastAsia="lt-LT"/>
        </w:rPr>
      </w:pPr>
      <w:r>
        <w:rPr>
          <w:b/>
          <w:bCs/>
          <w:sz w:val="22"/>
          <w:szCs w:val="22"/>
          <w:lang w:eastAsia="lt-LT"/>
        </w:rPr>
        <w:t>7 lentelė. Pažangos</w:t>
      </w:r>
      <w:r>
        <w:rPr>
          <w:b/>
          <w:bCs/>
          <w:sz w:val="22"/>
          <w:szCs w:val="22"/>
        </w:rPr>
        <w:t xml:space="preserve"> priemonės specialieji projektų atrankos kriterijai: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5245"/>
        <w:gridCol w:w="6066"/>
      </w:tblGrid>
      <w:tr w:rsidR="00A46156" w14:paraId="320E3F2E" w14:textId="77777777">
        <w:trPr>
          <w:trHeight w:val="90"/>
        </w:trPr>
        <w:tc>
          <w:tcPr>
            <w:tcW w:w="846"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79243183" w14:textId="77777777" w:rsidR="00A46156" w:rsidRDefault="001F2CBD">
            <w:pPr>
              <w:jc w:val="center"/>
              <w:rPr>
                <w:rFonts w:eastAsia="Calibri"/>
                <w:b/>
                <w:sz w:val="22"/>
                <w:szCs w:val="22"/>
                <w:lang w:eastAsia="lt-LT"/>
              </w:rPr>
            </w:pPr>
            <w:r>
              <w:rPr>
                <w:rFonts w:eastAsia="Calibri"/>
                <w:b/>
                <w:sz w:val="22"/>
                <w:szCs w:val="22"/>
                <w:lang w:eastAsia="lt-LT"/>
              </w:rPr>
              <w:t>Eil. Nr.</w:t>
            </w:r>
          </w:p>
        </w:tc>
        <w:tc>
          <w:tcPr>
            <w:tcW w:w="2693" w:type="dxa"/>
            <w:tcBorders>
              <w:top w:val="single" w:sz="4" w:space="0" w:color="auto"/>
              <w:left w:val="single" w:sz="4" w:space="0" w:color="auto"/>
              <w:bottom w:val="single" w:sz="4" w:space="0" w:color="auto"/>
              <w:right w:val="single" w:sz="4" w:space="0" w:color="auto"/>
            </w:tcBorders>
            <w:shd w:val="clear" w:color="auto" w:fill="F8F8F8" w:themeFill="accent1" w:themeFillTint="33"/>
            <w:vAlign w:val="center"/>
            <w:hideMark/>
          </w:tcPr>
          <w:p w14:paraId="7C8C5FF4" w14:textId="77777777" w:rsidR="00A46156" w:rsidRDefault="001F2CBD">
            <w:pPr>
              <w:jc w:val="center"/>
              <w:rPr>
                <w:rFonts w:eastAsia="Calibri"/>
                <w:b/>
                <w:sz w:val="22"/>
                <w:szCs w:val="22"/>
                <w:lang w:eastAsia="lt-LT"/>
              </w:rPr>
            </w:pPr>
            <w:r>
              <w:rPr>
                <w:rFonts w:eastAsia="Calibri"/>
                <w:b/>
                <w:sz w:val="22"/>
                <w:szCs w:val="22"/>
                <w:lang w:eastAsia="lt-LT"/>
              </w:rPr>
              <w:t>Specialieji projektų atrankos kriterijai</w:t>
            </w:r>
          </w:p>
        </w:tc>
        <w:tc>
          <w:tcPr>
            <w:tcW w:w="5245" w:type="dxa"/>
            <w:tcBorders>
              <w:top w:val="single" w:sz="4" w:space="0" w:color="auto"/>
              <w:left w:val="single" w:sz="4" w:space="0" w:color="auto"/>
              <w:bottom w:val="single" w:sz="4" w:space="0" w:color="auto"/>
              <w:right w:val="single" w:sz="4" w:space="0" w:color="auto"/>
            </w:tcBorders>
            <w:shd w:val="clear" w:color="auto" w:fill="F8F8F8" w:themeFill="accent1" w:themeFillTint="33"/>
            <w:vAlign w:val="center"/>
            <w:hideMark/>
          </w:tcPr>
          <w:p w14:paraId="304A0D1A" w14:textId="77777777" w:rsidR="00A46156" w:rsidRDefault="001F2CBD">
            <w:pPr>
              <w:ind w:right="-250"/>
              <w:jc w:val="center"/>
              <w:rPr>
                <w:rFonts w:eastAsia="Calibri"/>
                <w:b/>
                <w:sz w:val="22"/>
                <w:szCs w:val="22"/>
                <w:lang w:eastAsia="lt-LT"/>
              </w:rPr>
            </w:pPr>
            <w:r>
              <w:rPr>
                <w:rFonts w:eastAsia="Calibri"/>
                <w:b/>
                <w:sz w:val="22"/>
                <w:szCs w:val="22"/>
                <w:lang w:eastAsia="lt-LT"/>
              </w:rPr>
              <w:t>Pažangos priemonės veikla (-</w:t>
            </w:r>
            <w:proofErr w:type="spellStart"/>
            <w:r>
              <w:rPr>
                <w:rFonts w:eastAsia="Calibri"/>
                <w:b/>
                <w:sz w:val="22"/>
                <w:szCs w:val="22"/>
                <w:lang w:eastAsia="lt-LT"/>
              </w:rPr>
              <w:t>os</w:t>
            </w:r>
            <w:proofErr w:type="spellEnd"/>
            <w:r>
              <w:rPr>
                <w:rFonts w:eastAsia="Calibri"/>
                <w:b/>
                <w:sz w:val="22"/>
                <w:szCs w:val="22"/>
                <w:lang w:eastAsia="lt-LT"/>
              </w:rPr>
              <w:t>)</w:t>
            </w:r>
          </w:p>
        </w:tc>
        <w:tc>
          <w:tcPr>
            <w:tcW w:w="6066" w:type="dxa"/>
            <w:tcBorders>
              <w:top w:val="single" w:sz="4" w:space="0" w:color="auto"/>
              <w:left w:val="single" w:sz="4" w:space="0" w:color="auto"/>
              <w:bottom w:val="single" w:sz="4" w:space="0" w:color="auto"/>
              <w:right w:val="single" w:sz="4" w:space="0" w:color="auto"/>
            </w:tcBorders>
            <w:shd w:val="clear" w:color="auto" w:fill="F8F8F8" w:themeFill="accent1" w:themeFillTint="33"/>
            <w:vAlign w:val="center"/>
            <w:hideMark/>
          </w:tcPr>
          <w:p w14:paraId="23E562DB" w14:textId="77777777" w:rsidR="00A46156" w:rsidRDefault="001F2CBD">
            <w:pPr>
              <w:jc w:val="center"/>
              <w:rPr>
                <w:rFonts w:eastAsia="Calibri"/>
                <w:b/>
                <w:sz w:val="22"/>
                <w:szCs w:val="22"/>
                <w:lang w:eastAsia="lt-LT"/>
              </w:rPr>
            </w:pPr>
            <w:r>
              <w:rPr>
                <w:rFonts w:eastAsia="Calibri"/>
                <w:b/>
                <w:sz w:val="22"/>
                <w:szCs w:val="22"/>
                <w:lang w:eastAsia="lt-LT"/>
              </w:rPr>
              <w:t xml:space="preserve">Atitikties specialiajam projektų atrankos kriterijui vertinimo aspektai </w:t>
            </w:r>
          </w:p>
        </w:tc>
      </w:tr>
      <w:tr w:rsidR="00A46156" w14:paraId="47B56B33" w14:textId="77777777">
        <w:trPr>
          <w:trHeight w:val="208"/>
        </w:trPr>
        <w:tc>
          <w:tcPr>
            <w:tcW w:w="846"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679A9675" w14:textId="77777777" w:rsidR="00A46156" w:rsidRDefault="001F2CBD">
            <w:pPr>
              <w:jc w:val="center"/>
              <w:rPr>
                <w:rFonts w:eastAsia="Calibri"/>
                <w:sz w:val="22"/>
                <w:szCs w:val="22"/>
                <w:lang w:eastAsia="lt-LT"/>
              </w:rPr>
            </w:pPr>
            <w:r>
              <w:rPr>
                <w:rFonts w:eastAsia="Calibri"/>
                <w:sz w:val="22"/>
                <w:szCs w:val="22"/>
                <w:lang w:eastAsia="lt-LT"/>
              </w:rPr>
              <w:t>1</w:t>
            </w:r>
          </w:p>
        </w:tc>
        <w:tc>
          <w:tcPr>
            <w:tcW w:w="2693" w:type="dxa"/>
            <w:tcBorders>
              <w:top w:val="single" w:sz="4" w:space="0" w:color="auto"/>
              <w:left w:val="single" w:sz="4" w:space="0" w:color="auto"/>
              <w:bottom w:val="single" w:sz="4" w:space="0" w:color="auto"/>
              <w:right w:val="single" w:sz="4" w:space="0" w:color="auto"/>
            </w:tcBorders>
            <w:shd w:val="clear" w:color="auto" w:fill="F8F8F8" w:themeFill="accent1" w:themeFillTint="33"/>
            <w:vAlign w:val="center"/>
            <w:hideMark/>
          </w:tcPr>
          <w:p w14:paraId="308B0309" w14:textId="77777777" w:rsidR="00A46156" w:rsidRDefault="001F2CBD">
            <w:pPr>
              <w:jc w:val="center"/>
              <w:rPr>
                <w:rFonts w:eastAsia="Calibri"/>
                <w:sz w:val="22"/>
                <w:szCs w:val="22"/>
                <w:lang w:eastAsia="lt-LT"/>
              </w:rPr>
            </w:pPr>
            <w:r>
              <w:rPr>
                <w:rFonts w:eastAsia="Calibri"/>
                <w:sz w:val="22"/>
                <w:szCs w:val="22"/>
                <w:lang w:eastAsia="lt-LT"/>
              </w:rPr>
              <w:t>2</w:t>
            </w:r>
          </w:p>
        </w:tc>
        <w:tc>
          <w:tcPr>
            <w:tcW w:w="5245" w:type="dxa"/>
            <w:tcBorders>
              <w:top w:val="single" w:sz="4" w:space="0" w:color="auto"/>
              <w:left w:val="single" w:sz="4" w:space="0" w:color="auto"/>
              <w:bottom w:val="single" w:sz="4" w:space="0" w:color="auto"/>
              <w:right w:val="single" w:sz="4" w:space="0" w:color="auto"/>
            </w:tcBorders>
            <w:shd w:val="clear" w:color="auto" w:fill="F8F8F8" w:themeFill="accent1" w:themeFillTint="33"/>
            <w:vAlign w:val="center"/>
            <w:hideMark/>
          </w:tcPr>
          <w:p w14:paraId="600045C3" w14:textId="77777777" w:rsidR="00A46156" w:rsidRDefault="001F2CBD">
            <w:pPr>
              <w:jc w:val="center"/>
              <w:rPr>
                <w:rFonts w:eastAsia="Calibri"/>
                <w:sz w:val="22"/>
                <w:szCs w:val="22"/>
                <w:lang w:eastAsia="lt-LT"/>
              </w:rPr>
            </w:pPr>
            <w:r>
              <w:rPr>
                <w:rFonts w:eastAsia="Calibri"/>
                <w:sz w:val="22"/>
                <w:szCs w:val="22"/>
                <w:lang w:eastAsia="lt-LT"/>
              </w:rPr>
              <w:t>3</w:t>
            </w:r>
          </w:p>
        </w:tc>
        <w:tc>
          <w:tcPr>
            <w:tcW w:w="6066" w:type="dxa"/>
            <w:tcBorders>
              <w:top w:val="single" w:sz="4" w:space="0" w:color="auto"/>
              <w:left w:val="single" w:sz="4" w:space="0" w:color="auto"/>
              <w:bottom w:val="single" w:sz="4" w:space="0" w:color="auto"/>
              <w:right w:val="single" w:sz="4" w:space="0" w:color="auto"/>
            </w:tcBorders>
            <w:shd w:val="clear" w:color="auto" w:fill="F8F8F8" w:themeFill="accent1" w:themeFillTint="33"/>
            <w:vAlign w:val="center"/>
            <w:hideMark/>
          </w:tcPr>
          <w:p w14:paraId="05812D59" w14:textId="77777777" w:rsidR="00A46156" w:rsidRDefault="001F2CBD">
            <w:pPr>
              <w:jc w:val="center"/>
              <w:rPr>
                <w:rFonts w:eastAsia="Calibri"/>
                <w:sz w:val="22"/>
                <w:szCs w:val="22"/>
                <w:lang w:eastAsia="lt-LT"/>
              </w:rPr>
            </w:pPr>
            <w:r>
              <w:rPr>
                <w:rFonts w:eastAsia="Calibri"/>
                <w:sz w:val="22"/>
                <w:szCs w:val="22"/>
                <w:lang w:eastAsia="lt-LT"/>
              </w:rPr>
              <w:t>4</w:t>
            </w:r>
          </w:p>
        </w:tc>
      </w:tr>
      <w:tr w:rsidR="00A46156" w14:paraId="5947B829" w14:textId="77777777">
        <w:trPr>
          <w:trHeight w:val="90"/>
        </w:trPr>
        <w:tc>
          <w:tcPr>
            <w:tcW w:w="846" w:type="dxa"/>
            <w:tcBorders>
              <w:top w:val="single" w:sz="4" w:space="0" w:color="auto"/>
              <w:left w:val="single" w:sz="4" w:space="0" w:color="auto"/>
              <w:bottom w:val="single" w:sz="4" w:space="0" w:color="auto"/>
              <w:right w:val="single" w:sz="4" w:space="0" w:color="auto"/>
            </w:tcBorders>
          </w:tcPr>
          <w:p w14:paraId="15DE6264" w14:textId="77777777" w:rsidR="00A46156" w:rsidRDefault="00A46156">
            <w:pPr>
              <w:jc w:val="both"/>
              <w:rPr>
                <w:rFonts w:eastAsia="Calibri"/>
                <w:i/>
                <w:sz w:val="22"/>
                <w:szCs w:val="22"/>
                <w:lang w:eastAsia="lt-LT"/>
              </w:rPr>
            </w:pPr>
          </w:p>
        </w:tc>
        <w:tc>
          <w:tcPr>
            <w:tcW w:w="2693" w:type="dxa"/>
            <w:tcBorders>
              <w:top w:val="single" w:sz="4" w:space="0" w:color="auto"/>
              <w:left w:val="single" w:sz="4" w:space="0" w:color="auto"/>
              <w:right w:val="single" w:sz="4" w:space="0" w:color="auto"/>
            </w:tcBorders>
            <w:hideMark/>
          </w:tcPr>
          <w:p w14:paraId="0F714829" w14:textId="77777777" w:rsidR="00A46156" w:rsidRDefault="001F2CBD">
            <w:pPr>
              <w:rPr>
                <w:rFonts w:eastAsia="Calibri"/>
                <w:iCs/>
                <w:sz w:val="22"/>
                <w:szCs w:val="22"/>
                <w:lang w:eastAsia="lt-LT"/>
              </w:rPr>
            </w:pPr>
            <w:r>
              <w:rPr>
                <w:rFonts w:eastAsia="Calibri"/>
                <w:iCs/>
                <w:sz w:val="22"/>
                <w:szCs w:val="22"/>
                <w:lang w:eastAsia="lt-LT"/>
              </w:rPr>
              <w:t>Netaikoma</w:t>
            </w:r>
          </w:p>
        </w:tc>
        <w:tc>
          <w:tcPr>
            <w:tcW w:w="5245" w:type="dxa"/>
            <w:tcBorders>
              <w:top w:val="single" w:sz="4" w:space="0" w:color="auto"/>
              <w:left w:val="single" w:sz="4" w:space="0" w:color="auto"/>
              <w:bottom w:val="single" w:sz="4" w:space="0" w:color="auto"/>
              <w:right w:val="single" w:sz="4" w:space="0" w:color="auto"/>
            </w:tcBorders>
            <w:hideMark/>
          </w:tcPr>
          <w:p w14:paraId="07E9F85B" w14:textId="77777777" w:rsidR="00A46156" w:rsidRDefault="00A46156">
            <w:pPr>
              <w:rPr>
                <w:rFonts w:eastAsia="Calibri"/>
                <w:i/>
                <w:sz w:val="22"/>
                <w:szCs w:val="22"/>
                <w:lang w:eastAsia="lt-LT"/>
              </w:rPr>
            </w:pPr>
          </w:p>
        </w:tc>
        <w:tc>
          <w:tcPr>
            <w:tcW w:w="6066" w:type="dxa"/>
            <w:tcBorders>
              <w:top w:val="single" w:sz="4" w:space="0" w:color="auto"/>
              <w:left w:val="single" w:sz="4" w:space="0" w:color="auto"/>
              <w:bottom w:val="single" w:sz="4" w:space="0" w:color="auto"/>
              <w:right w:val="single" w:sz="4" w:space="0" w:color="auto"/>
            </w:tcBorders>
          </w:tcPr>
          <w:p w14:paraId="35E97C06" w14:textId="77777777" w:rsidR="00A46156" w:rsidRDefault="00A46156">
            <w:pPr>
              <w:ind w:firstLine="57"/>
              <w:jc w:val="both"/>
              <w:rPr>
                <w:rFonts w:eastAsia="Calibri"/>
                <w:b/>
                <w:sz w:val="22"/>
                <w:szCs w:val="22"/>
                <w:lang w:eastAsia="lt-LT"/>
              </w:rPr>
            </w:pPr>
          </w:p>
        </w:tc>
      </w:tr>
    </w:tbl>
    <w:p w14:paraId="2F70EFC3" w14:textId="77777777" w:rsidR="00A46156" w:rsidRDefault="00A46156">
      <w:pPr>
        <w:rPr>
          <w:szCs w:val="24"/>
          <w:lang w:eastAsia="lt-LT"/>
        </w:rPr>
      </w:pPr>
    </w:p>
    <w:p w14:paraId="1AAAD0C7" w14:textId="77777777" w:rsidR="00A46156" w:rsidRDefault="001F2CBD">
      <w:pPr>
        <w:jc w:val="both"/>
        <w:rPr>
          <w:rFonts w:eastAsia="Calibri"/>
          <w:i/>
          <w:sz w:val="22"/>
          <w:szCs w:val="22"/>
          <w:lang w:eastAsia="lt-LT"/>
        </w:rPr>
      </w:pPr>
      <w:r>
        <w:rPr>
          <w:b/>
          <w:bCs/>
          <w:sz w:val="22"/>
          <w:szCs w:val="22"/>
          <w:lang w:eastAsia="lt-LT"/>
        </w:rPr>
        <w:t>8 lentelė. Pažangos</w:t>
      </w:r>
      <w:r>
        <w:rPr>
          <w:b/>
          <w:bCs/>
          <w:sz w:val="22"/>
          <w:szCs w:val="22"/>
        </w:rPr>
        <w:t xml:space="preserve"> priemonės prioritetiniai projektų atrankos kriterijai: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5103"/>
        <w:gridCol w:w="5499"/>
      </w:tblGrid>
      <w:tr w:rsidR="00A46156" w14:paraId="710F7431" w14:textId="77777777">
        <w:trPr>
          <w:trHeight w:val="90"/>
        </w:trPr>
        <w:tc>
          <w:tcPr>
            <w:tcW w:w="846"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261819F7" w14:textId="77777777" w:rsidR="00A46156" w:rsidRDefault="001F2CBD">
            <w:pPr>
              <w:jc w:val="center"/>
              <w:rPr>
                <w:rFonts w:eastAsia="Calibri"/>
                <w:b/>
                <w:sz w:val="22"/>
                <w:szCs w:val="22"/>
                <w:lang w:eastAsia="lt-LT"/>
              </w:rPr>
            </w:pPr>
            <w:r>
              <w:rPr>
                <w:rFonts w:eastAsia="Calibri"/>
                <w:b/>
                <w:sz w:val="22"/>
                <w:szCs w:val="22"/>
                <w:lang w:eastAsia="lt-LT"/>
              </w:rPr>
              <w:t>Eil. Nr.</w:t>
            </w:r>
          </w:p>
        </w:tc>
        <w:tc>
          <w:tcPr>
            <w:tcW w:w="3402" w:type="dxa"/>
            <w:tcBorders>
              <w:top w:val="single" w:sz="4" w:space="0" w:color="auto"/>
              <w:left w:val="single" w:sz="4" w:space="0" w:color="auto"/>
              <w:bottom w:val="single" w:sz="4" w:space="0" w:color="auto"/>
              <w:right w:val="single" w:sz="4" w:space="0" w:color="auto"/>
            </w:tcBorders>
            <w:shd w:val="clear" w:color="auto" w:fill="F8F8F8" w:themeFill="accent1" w:themeFillTint="33"/>
            <w:vAlign w:val="center"/>
            <w:hideMark/>
          </w:tcPr>
          <w:p w14:paraId="05A8F100" w14:textId="77777777" w:rsidR="00A46156" w:rsidRDefault="001F2CBD">
            <w:pPr>
              <w:jc w:val="center"/>
              <w:rPr>
                <w:rFonts w:eastAsia="Calibri"/>
                <w:b/>
                <w:sz w:val="22"/>
                <w:szCs w:val="22"/>
                <w:lang w:eastAsia="lt-LT"/>
              </w:rPr>
            </w:pPr>
            <w:r>
              <w:rPr>
                <w:rFonts w:eastAsia="Calibri"/>
                <w:b/>
                <w:sz w:val="22"/>
                <w:szCs w:val="22"/>
                <w:lang w:eastAsia="lt-LT"/>
              </w:rPr>
              <w:t>Prioritetinis projektų atrankos kriterijus</w:t>
            </w:r>
          </w:p>
        </w:tc>
        <w:tc>
          <w:tcPr>
            <w:tcW w:w="5103" w:type="dxa"/>
            <w:tcBorders>
              <w:top w:val="single" w:sz="4" w:space="0" w:color="auto"/>
              <w:left w:val="single" w:sz="4" w:space="0" w:color="auto"/>
              <w:bottom w:val="single" w:sz="4" w:space="0" w:color="auto"/>
              <w:right w:val="single" w:sz="4" w:space="0" w:color="auto"/>
            </w:tcBorders>
            <w:shd w:val="clear" w:color="auto" w:fill="F8F8F8" w:themeFill="accent1" w:themeFillTint="33"/>
            <w:vAlign w:val="center"/>
            <w:hideMark/>
          </w:tcPr>
          <w:p w14:paraId="3D323F6D" w14:textId="77777777" w:rsidR="00A46156" w:rsidRDefault="001F2CBD">
            <w:pPr>
              <w:ind w:right="34"/>
              <w:jc w:val="center"/>
              <w:rPr>
                <w:rFonts w:eastAsia="Calibri"/>
                <w:b/>
                <w:sz w:val="22"/>
                <w:szCs w:val="22"/>
                <w:lang w:eastAsia="lt-LT"/>
              </w:rPr>
            </w:pPr>
            <w:r>
              <w:rPr>
                <w:rFonts w:eastAsia="Calibri"/>
                <w:b/>
                <w:sz w:val="22"/>
                <w:szCs w:val="22"/>
                <w:lang w:eastAsia="lt-LT"/>
              </w:rPr>
              <w:t>Pažangos priemonės veikla (-</w:t>
            </w:r>
            <w:proofErr w:type="spellStart"/>
            <w:r>
              <w:rPr>
                <w:rFonts w:eastAsia="Calibri"/>
                <w:b/>
                <w:sz w:val="22"/>
                <w:szCs w:val="22"/>
                <w:lang w:eastAsia="lt-LT"/>
              </w:rPr>
              <w:t>os</w:t>
            </w:r>
            <w:proofErr w:type="spellEnd"/>
            <w:r>
              <w:rPr>
                <w:rFonts w:eastAsia="Calibri"/>
                <w:b/>
                <w:sz w:val="22"/>
                <w:szCs w:val="22"/>
                <w:lang w:eastAsia="lt-LT"/>
              </w:rPr>
              <w:t>).</w:t>
            </w:r>
          </w:p>
        </w:tc>
        <w:tc>
          <w:tcPr>
            <w:tcW w:w="5499" w:type="dxa"/>
            <w:tcBorders>
              <w:top w:val="single" w:sz="4" w:space="0" w:color="auto"/>
              <w:left w:val="single" w:sz="4" w:space="0" w:color="auto"/>
              <w:bottom w:val="single" w:sz="4" w:space="0" w:color="auto"/>
              <w:right w:val="single" w:sz="4" w:space="0" w:color="auto"/>
            </w:tcBorders>
            <w:shd w:val="clear" w:color="auto" w:fill="F8F8F8" w:themeFill="accent1" w:themeFillTint="33"/>
            <w:vAlign w:val="center"/>
            <w:hideMark/>
          </w:tcPr>
          <w:p w14:paraId="4BB81BCD" w14:textId="77777777" w:rsidR="00A46156" w:rsidRDefault="001F2CBD">
            <w:pPr>
              <w:jc w:val="center"/>
              <w:rPr>
                <w:rFonts w:eastAsia="Calibri"/>
                <w:b/>
                <w:sz w:val="22"/>
                <w:szCs w:val="22"/>
                <w:lang w:eastAsia="lt-LT"/>
              </w:rPr>
            </w:pPr>
            <w:r>
              <w:rPr>
                <w:rFonts w:eastAsia="Calibri"/>
                <w:b/>
                <w:sz w:val="22"/>
                <w:szCs w:val="22"/>
                <w:lang w:eastAsia="lt-LT"/>
              </w:rPr>
              <w:t xml:space="preserve">Atitikties prioritetiniam projektų atrankos kriterijui vertinimo aspektai </w:t>
            </w:r>
          </w:p>
        </w:tc>
      </w:tr>
      <w:tr w:rsidR="00A46156" w14:paraId="01F8B2CA" w14:textId="77777777">
        <w:trPr>
          <w:trHeight w:val="224"/>
        </w:trPr>
        <w:tc>
          <w:tcPr>
            <w:tcW w:w="846"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78E96B24" w14:textId="77777777" w:rsidR="00A46156" w:rsidRDefault="001F2CBD">
            <w:pPr>
              <w:jc w:val="center"/>
              <w:rPr>
                <w:rFonts w:eastAsia="Calibri"/>
                <w:sz w:val="22"/>
                <w:szCs w:val="22"/>
                <w:lang w:eastAsia="lt-LT"/>
              </w:rPr>
            </w:pPr>
            <w:r>
              <w:rPr>
                <w:rFonts w:eastAsia="Calibri"/>
                <w:sz w:val="22"/>
                <w:szCs w:val="22"/>
                <w:lang w:eastAsia="lt-LT"/>
              </w:rPr>
              <w:t>1</w:t>
            </w:r>
          </w:p>
        </w:tc>
        <w:tc>
          <w:tcPr>
            <w:tcW w:w="3402"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2DC04149" w14:textId="77777777" w:rsidR="00A46156" w:rsidRDefault="001F2CBD">
            <w:pPr>
              <w:jc w:val="center"/>
              <w:rPr>
                <w:rFonts w:eastAsia="Calibri"/>
                <w:sz w:val="22"/>
                <w:szCs w:val="22"/>
                <w:lang w:eastAsia="lt-LT"/>
              </w:rPr>
            </w:pPr>
            <w:r>
              <w:rPr>
                <w:rFonts w:eastAsia="Calibri"/>
                <w:sz w:val="22"/>
                <w:szCs w:val="22"/>
                <w:lang w:eastAsia="lt-LT"/>
              </w:rPr>
              <w:t>2</w:t>
            </w:r>
          </w:p>
        </w:tc>
        <w:tc>
          <w:tcPr>
            <w:tcW w:w="5103"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43955513" w14:textId="77777777" w:rsidR="00A46156" w:rsidRDefault="001F2CBD">
            <w:pPr>
              <w:jc w:val="center"/>
              <w:rPr>
                <w:rFonts w:eastAsia="Calibri"/>
                <w:sz w:val="22"/>
                <w:szCs w:val="22"/>
                <w:lang w:eastAsia="lt-LT"/>
              </w:rPr>
            </w:pPr>
            <w:r>
              <w:rPr>
                <w:rFonts w:eastAsia="Calibri"/>
                <w:sz w:val="22"/>
                <w:szCs w:val="22"/>
                <w:lang w:eastAsia="lt-LT"/>
              </w:rPr>
              <w:t>3</w:t>
            </w:r>
          </w:p>
        </w:tc>
        <w:tc>
          <w:tcPr>
            <w:tcW w:w="5499"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52EDA5A6" w14:textId="77777777" w:rsidR="00A46156" w:rsidRDefault="001F2CBD">
            <w:pPr>
              <w:jc w:val="center"/>
              <w:rPr>
                <w:rFonts w:eastAsia="Calibri"/>
                <w:sz w:val="22"/>
                <w:szCs w:val="22"/>
                <w:lang w:eastAsia="lt-LT"/>
              </w:rPr>
            </w:pPr>
            <w:r>
              <w:rPr>
                <w:rFonts w:eastAsia="Calibri"/>
                <w:sz w:val="22"/>
                <w:szCs w:val="22"/>
                <w:lang w:eastAsia="lt-LT"/>
              </w:rPr>
              <w:t>4</w:t>
            </w:r>
          </w:p>
        </w:tc>
      </w:tr>
      <w:tr w:rsidR="00A46156" w14:paraId="1D973727" w14:textId="77777777">
        <w:tc>
          <w:tcPr>
            <w:tcW w:w="846" w:type="dxa"/>
            <w:tcBorders>
              <w:top w:val="single" w:sz="4" w:space="0" w:color="auto"/>
              <w:left w:val="single" w:sz="4" w:space="0" w:color="auto"/>
              <w:right w:val="single" w:sz="4" w:space="0" w:color="auto"/>
            </w:tcBorders>
          </w:tcPr>
          <w:p w14:paraId="3CEFAEEC" w14:textId="77777777" w:rsidR="00A46156" w:rsidRDefault="00A46156">
            <w:pPr>
              <w:jc w:val="both"/>
              <w:rPr>
                <w:rFonts w:eastAsia="Calibri"/>
                <w:i/>
                <w:sz w:val="22"/>
                <w:szCs w:val="22"/>
                <w:lang w:eastAsia="lt-LT"/>
              </w:rPr>
            </w:pPr>
          </w:p>
        </w:tc>
        <w:tc>
          <w:tcPr>
            <w:tcW w:w="3402" w:type="dxa"/>
            <w:tcBorders>
              <w:top w:val="single" w:sz="4" w:space="0" w:color="auto"/>
              <w:left w:val="single" w:sz="4" w:space="0" w:color="auto"/>
              <w:right w:val="single" w:sz="4" w:space="0" w:color="auto"/>
            </w:tcBorders>
            <w:hideMark/>
          </w:tcPr>
          <w:p w14:paraId="52166EC6" w14:textId="77777777" w:rsidR="00A46156" w:rsidRDefault="001F2CBD">
            <w:pPr>
              <w:jc w:val="both"/>
              <w:rPr>
                <w:rFonts w:eastAsia="Calibri"/>
                <w:iCs/>
                <w:sz w:val="22"/>
                <w:szCs w:val="22"/>
                <w:lang w:eastAsia="lt-LT"/>
              </w:rPr>
            </w:pPr>
            <w:r>
              <w:rPr>
                <w:rFonts w:eastAsia="Calibri"/>
                <w:iCs/>
                <w:sz w:val="22"/>
                <w:szCs w:val="22"/>
                <w:lang w:eastAsia="lt-LT"/>
              </w:rPr>
              <w:t>Netaikoma</w:t>
            </w:r>
          </w:p>
        </w:tc>
        <w:tc>
          <w:tcPr>
            <w:tcW w:w="5103" w:type="dxa"/>
            <w:tcBorders>
              <w:top w:val="single" w:sz="4" w:space="0" w:color="auto"/>
              <w:left w:val="single" w:sz="4" w:space="0" w:color="auto"/>
              <w:bottom w:val="single" w:sz="4" w:space="0" w:color="auto"/>
              <w:right w:val="single" w:sz="4" w:space="0" w:color="auto"/>
            </w:tcBorders>
            <w:hideMark/>
          </w:tcPr>
          <w:p w14:paraId="41A48702" w14:textId="77777777" w:rsidR="00A46156" w:rsidRDefault="00A46156">
            <w:pPr>
              <w:jc w:val="both"/>
              <w:rPr>
                <w:rFonts w:eastAsia="Calibri"/>
                <w:i/>
                <w:sz w:val="22"/>
                <w:szCs w:val="22"/>
                <w:lang w:eastAsia="lt-LT"/>
              </w:rPr>
            </w:pPr>
          </w:p>
        </w:tc>
        <w:tc>
          <w:tcPr>
            <w:tcW w:w="5499" w:type="dxa"/>
            <w:tcBorders>
              <w:top w:val="single" w:sz="4" w:space="0" w:color="auto"/>
              <w:left w:val="single" w:sz="4" w:space="0" w:color="auto"/>
              <w:bottom w:val="single" w:sz="4" w:space="0" w:color="auto"/>
              <w:right w:val="single" w:sz="4" w:space="0" w:color="auto"/>
            </w:tcBorders>
          </w:tcPr>
          <w:p w14:paraId="5FDC32D6" w14:textId="77777777" w:rsidR="00A46156" w:rsidRDefault="00A46156">
            <w:pPr>
              <w:jc w:val="both"/>
              <w:rPr>
                <w:rFonts w:eastAsia="Calibri"/>
                <w:i/>
                <w:sz w:val="22"/>
                <w:szCs w:val="22"/>
                <w:lang w:eastAsia="lt-LT"/>
              </w:rPr>
            </w:pPr>
          </w:p>
        </w:tc>
      </w:tr>
    </w:tbl>
    <w:p w14:paraId="4D2B8CDD" w14:textId="77777777" w:rsidR="00A46156" w:rsidRDefault="00A46156"/>
    <w:p w14:paraId="1AC7CEE2" w14:textId="77777777" w:rsidR="00A46156" w:rsidRDefault="001F2CBD">
      <w:pPr>
        <w:rPr>
          <w:rFonts w:eastAsia="Calibri"/>
          <w:b/>
          <w:bCs/>
          <w:sz w:val="22"/>
          <w:szCs w:val="22"/>
        </w:rPr>
      </w:pPr>
      <w:r>
        <w:rPr>
          <w:rFonts w:eastAsia="Calibri"/>
          <w:b/>
          <w:bCs/>
          <w:sz w:val="22"/>
          <w:szCs w:val="22"/>
        </w:rPr>
        <w:t>9 lentelė. Reikalavimai projektams: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037"/>
        <w:gridCol w:w="9243"/>
      </w:tblGrid>
      <w:tr w:rsidR="00A46156" w14:paraId="27D958DE" w14:textId="77777777">
        <w:tc>
          <w:tcPr>
            <w:tcW w:w="570" w:type="dxa"/>
            <w:shd w:val="clear" w:color="auto" w:fill="F8F8F8" w:themeFill="accent1" w:themeFillTint="33"/>
            <w:vAlign w:val="center"/>
          </w:tcPr>
          <w:p w14:paraId="7E586A59" w14:textId="77777777" w:rsidR="00A46156" w:rsidRDefault="001F2CBD">
            <w:pPr>
              <w:jc w:val="center"/>
              <w:rPr>
                <w:b/>
                <w:bCs/>
                <w:sz w:val="22"/>
                <w:szCs w:val="22"/>
              </w:rPr>
            </w:pPr>
            <w:r>
              <w:rPr>
                <w:b/>
                <w:bCs/>
                <w:sz w:val="22"/>
                <w:szCs w:val="22"/>
              </w:rPr>
              <w:t>Eil. Nr.</w:t>
            </w:r>
          </w:p>
        </w:tc>
        <w:tc>
          <w:tcPr>
            <w:tcW w:w="5037" w:type="dxa"/>
            <w:shd w:val="clear" w:color="auto" w:fill="F8F8F8" w:themeFill="accent1" w:themeFillTint="33"/>
            <w:vAlign w:val="center"/>
          </w:tcPr>
          <w:p w14:paraId="20F4C5A8" w14:textId="77777777" w:rsidR="00A46156" w:rsidRDefault="001F2CBD">
            <w:pPr>
              <w:jc w:val="center"/>
              <w:rPr>
                <w:b/>
                <w:bCs/>
                <w:sz w:val="22"/>
                <w:szCs w:val="22"/>
              </w:rPr>
            </w:pPr>
            <w:r>
              <w:rPr>
                <w:b/>
                <w:bCs/>
                <w:sz w:val="22"/>
                <w:szCs w:val="22"/>
              </w:rPr>
              <w:t>Veikla (-</w:t>
            </w:r>
            <w:proofErr w:type="spellStart"/>
            <w:r>
              <w:rPr>
                <w:b/>
                <w:bCs/>
                <w:sz w:val="22"/>
                <w:szCs w:val="22"/>
              </w:rPr>
              <w:t>os</w:t>
            </w:r>
            <w:proofErr w:type="spellEnd"/>
            <w:r>
              <w:rPr>
                <w:b/>
                <w:bCs/>
                <w:sz w:val="22"/>
                <w:szCs w:val="22"/>
              </w:rPr>
              <w:t xml:space="preserve">) ir (ar) </w:t>
            </w:r>
            <w:proofErr w:type="spellStart"/>
            <w:r>
              <w:rPr>
                <w:b/>
                <w:bCs/>
                <w:sz w:val="22"/>
                <w:szCs w:val="22"/>
              </w:rPr>
              <w:t>poveiklė</w:t>
            </w:r>
            <w:proofErr w:type="spellEnd"/>
            <w:r>
              <w:rPr>
                <w:b/>
                <w:bCs/>
                <w:sz w:val="22"/>
                <w:szCs w:val="22"/>
              </w:rPr>
              <w:t xml:space="preserve"> (-ės), kurios projektams taikomas reikalavimas</w:t>
            </w:r>
          </w:p>
        </w:tc>
        <w:tc>
          <w:tcPr>
            <w:tcW w:w="9243" w:type="dxa"/>
            <w:shd w:val="clear" w:color="auto" w:fill="F8F8F8" w:themeFill="accent1" w:themeFillTint="33"/>
            <w:vAlign w:val="center"/>
          </w:tcPr>
          <w:p w14:paraId="694F721B" w14:textId="77777777" w:rsidR="00A46156" w:rsidRDefault="001F2CBD">
            <w:pPr>
              <w:jc w:val="center"/>
              <w:rPr>
                <w:b/>
                <w:bCs/>
                <w:sz w:val="22"/>
                <w:szCs w:val="22"/>
              </w:rPr>
            </w:pPr>
            <w:r>
              <w:rPr>
                <w:b/>
                <w:bCs/>
                <w:sz w:val="22"/>
                <w:szCs w:val="22"/>
              </w:rPr>
              <w:t>Reikalavimai projektams</w:t>
            </w:r>
          </w:p>
        </w:tc>
      </w:tr>
      <w:tr w:rsidR="00A46156" w14:paraId="648BF006" w14:textId="77777777">
        <w:tc>
          <w:tcPr>
            <w:tcW w:w="570" w:type="dxa"/>
          </w:tcPr>
          <w:p w14:paraId="5832F511" w14:textId="77777777" w:rsidR="00A46156" w:rsidRDefault="001F2CBD">
            <w:pPr>
              <w:rPr>
                <w:bCs/>
                <w:sz w:val="22"/>
                <w:szCs w:val="22"/>
              </w:rPr>
            </w:pPr>
            <w:r>
              <w:rPr>
                <w:bCs/>
                <w:sz w:val="22"/>
                <w:szCs w:val="22"/>
              </w:rPr>
              <w:t>1.</w:t>
            </w:r>
          </w:p>
        </w:tc>
        <w:tc>
          <w:tcPr>
            <w:tcW w:w="5037" w:type="dxa"/>
          </w:tcPr>
          <w:p w14:paraId="35F084C3" w14:textId="77777777" w:rsidR="00A46156" w:rsidRDefault="001F2CBD">
            <w:pPr>
              <w:rPr>
                <w:i/>
                <w:sz w:val="22"/>
                <w:szCs w:val="22"/>
              </w:rPr>
            </w:pPr>
            <w:r>
              <w:rPr>
                <w:bCs/>
                <w:iCs/>
                <w:sz w:val="22"/>
                <w:szCs w:val="22"/>
              </w:rPr>
              <w:t xml:space="preserve">1. </w:t>
            </w:r>
            <w:r>
              <w:rPr>
                <w:iCs/>
                <w:sz w:val="22"/>
                <w:szCs w:val="22"/>
              </w:rPr>
              <w:t xml:space="preserve">Naujų ikimokyklinio ugdymo vietų kūrimas, </w:t>
            </w:r>
            <w:r>
              <w:rPr>
                <w:i/>
                <w:sz w:val="22"/>
                <w:szCs w:val="22"/>
              </w:rPr>
              <w:t>įskaitant pavėžėti iki ir iš ugdymo įstaigos lengvai pritaikomų transporto priemonių įsigijimą.</w:t>
            </w:r>
          </w:p>
          <w:p w14:paraId="672202C8" w14:textId="77777777" w:rsidR="00A46156" w:rsidRDefault="001F2CBD">
            <w:pPr>
              <w:rPr>
                <w:iCs/>
                <w:szCs w:val="24"/>
              </w:rPr>
            </w:pPr>
            <w:r>
              <w:rPr>
                <w:iCs/>
                <w:sz w:val="22"/>
                <w:szCs w:val="22"/>
              </w:rPr>
              <w:t xml:space="preserve">2. Universalaus dizaino  elementų ir kitų inžinerinių priemonių (pandusai, keltuvai, liftai, </w:t>
            </w:r>
            <w:proofErr w:type="spellStart"/>
            <w:r>
              <w:rPr>
                <w:iCs/>
                <w:sz w:val="22"/>
                <w:szCs w:val="22"/>
              </w:rPr>
              <w:t>taktiliniai</w:t>
            </w:r>
            <w:proofErr w:type="spellEnd"/>
            <w:r>
              <w:rPr>
                <w:iCs/>
                <w:sz w:val="22"/>
                <w:szCs w:val="22"/>
              </w:rPr>
              <w:t xml:space="preserve"> ir kiti sprendimai) įrengimas bendrojo ugdymo mokyklose, </w:t>
            </w:r>
            <w:r>
              <w:rPr>
                <w:i/>
                <w:sz w:val="22"/>
                <w:szCs w:val="22"/>
              </w:rPr>
              <w:t>įskaitant pavėžėti iki ir iš ugdymo įstaigos lengvai pritaikomų transporto priemonių įsigijimą.</w:t>
            </w:r>
          </w:p>
        </w:tc>
        <w:tc>
          <w:tcPr>
            <w:tcW w:w="9243" w:type="dxa"/>
          </w:tcPr>
          <w:p w14:paraId="1ED1999C" w14:textId="77777777" w:rsidR="00A46156" w:rsidRDefault="001F2CBD">
            <w:pPr>
              <w:jc w:val="both"/>
              <w:rPr>
                <w:rFonts w:eastAsia="Calibri"/>
                <w:sz w:val="22"/>
                <w:szCs w:val="22"/>
                <w:lang w:eastAsia="lt-LT"/>
              </w:rPr>
            </w:pPr>
            <w:r>
              <w:rPr>
                <w:rFonts w:eastAsia="Calibri"/>
                <w:sz w:val="22"/>
                <w:szCs w:val="22"/>
                <w:lang w:eastAsia="lt-LT"/>
              </w:rPr>
              <w:t>1. Rengiami projektai:</w:t>
            </w:r>
          </w:p>
          <w:p w14:paraId="69FEBF2D" w14:textId="77777777" w:rsidR="00A46156" w:rsidRDefault="001F2CBD">
            <w:pPr>
              <w:jc w:val="both"/>
              <w:rPr>
                <w:rFonts w:eastAsia="Calibri"/>
                <w:sz w:val="22"/>
                <w:szCs w:val="22"/>
                <w:lang w:eastAsia="lt-LT"/>
              </w:rPr>
            </w:pPr>
            <w:r>
              <w:rPr>
                <w:rFonts w:eastAsia="Calibri"/>
                <w:sz w:val="22"/>
                <w:szCs w:val="22"/>
                <w:lang w:eastAsia="lt-LT"/>
              </w:rPr>
              <w:t>1.1. turi atitikti Gairių III skyriaus 2 dalyje  nurodytus projektams taikomus reikalavimus;</w:t>
            </w:r>
          </w:p>
          <w:p w14:paraId="6CF90274" w14:textId="77777777" w:rsidR="00A46156" w:rsidRDefault="001F2CBD">
            <w:pPr>
              <w:jc w:val="both"/>
              <w:rPr>
                <w:rFonts w:eastAsia="Calibri"/>
                <w:sz w:val="22"/>
                <w:szCs w:val="22"/>
                <w:lang w:eastAsia="lt-LT"/>
              </w:rPr>
            </w:pPr>
            <w:r>
              <w:rPr>
                <w:rFonts w:eastAsia="Calibri"/>
                <w:sz w:val="22"/>
                <w:szCs w:val="22"/>
                <w:lang w:eastAsia="lt-LT"/>
              </w:rPr>
              <w:t>1.2. turi atitikti Projektų administravimo ir finansavimo taisyklių, patvirtintų Lietuvos Respublikos finansų ministro 2022 m. birželio 22 d. įsakymu Nr. 1K-237 „Dėl 2021–2027 metų Europos Sąjungos fondų investicijų programos ir Ekonomikos gaivinimo ir atsparumo didinimo plano „Naujos kartos Lietuva“ įgyvendinimo“, VII skyriuje nurodytus projektų išlaidų reikalavimus;</w:t>
            </w:r>
          </w:p>
          <w:p w14:paraId="27E00591" w14:textId="77777777" w:rsidR="00A46156" w:rsidRDefault="001F2CBD">
            <w:pPr>
              <w:jc w:val="both"/>
              <w:rPr>
                <w:sz w:val="22"/>
                <w:szCs w:val="22"/>
              </w:rPr>
            </w:pPr>
            <w:r>
              <w:rPr>
                <w:rFonts w:eastAsia="Calibri"/>
                <w:sz w:val="22"/>
                <w:szCs w:val="22"/>
                <w:lang w:eastAsia="lt-LT"/>
              </w:rPr>
              <w:t xml:space="preserve">1.3. </w:t>
            </w:r>
            <w:r>
              <w:rPr>
                <w:sz w:val="22"/>
                <w:szCs w:val="22"/>
              </w:rPr>
              <w:t>turi atitikti bendruosius projektų atrankos kriterijus, nustatytus Strateginio valdymo metodikoje;</w:t>
            </w:r>
          </w:p>
          <w:p w14:paraId="58425508" w14:textId="77777777" w:rsidR="00A46156" w:rsidRDefault="001F2CBD">
            <w:pPr>
              <w:jc w:val="both"/>
              <w:rPr>
                <w:sz w:val="22"/>
                <w:szCs w:val="22"/>
              </w:rPr>
            </w:pPr>
            <w:r>
              <w:rPr>
                <w:sz w:val="22"/>
                <w:szCs w:val="22"/>
              </w:rPr>
              <w:t xml:space="preserve">1.4. </w:t>
            </w:r>
            <w:r>
              <w:t>pareiškėjas / projekto vykdytojas privalo užtikrinti, kad planuojamo įgyvendinti projekto veiklos nėra ir nebus finansuojamos  Lietuvos Respublikos Vyriausybės 2021 m. gruodžio 1 d. nutarimu Nr. 1016 „Dėl 2021–2030 m. plėtros programos valdytojos Lietuvos Respublikos švietimo, mokslo ir sporto ministerijos Švietimo plėtros programos patvirtinimo“ patvirtintos Švietimo plėtros programos pažangos priemonės „Įgyvendinti „Tūkstantmečio mokyklų“ programą“ ir /ar kitų priemonių lėšomis, siekiant išvengti dvigubo finansavimo rizikos. Esant skirtingomis priemonėmis finansuojamų projektų veiklų papildomumui, veiklų išlaidos privalo būti atskirtos.</w:t>
            </w:r>
          </w:p>
          <w:p w14:paraId="03C4E715" w14:textId="77777777" w:rsidR="00A46156" w:rsidRDefault="001F2CBD">
            <w:pPr>
              <w:jc w:val="both"/>
              <w:rPr>
                <w:rFonts w:eastAsia="Calibri"/>
                <w:sz w:val="22"/>
                <w:szCs w:val="22"/>
                <w:lang w:eastAsia="lt-LT"/>
              </w:rPr>
            </w:pPr>
            <w:r>
              <w:rPr>
                <w:rFonts w:eastAsia="Calibri"/>
                <w:sz w:val="22"/>
                <w:szCs w:val="22"/>
                <w:lang w:eastAsia="lt-LT"/>
              </w:rPr>
              <w:t>2. Parengtumo reikalavimai:</w:t>
            </w:r>
          </w:p>
          <w:p w14:paraId="33E1B592" w14:textId="77777777" w:rsidR="00A46156" w:rsidRDefault="001F2CBD">
            <w:pPr>
              <w:jc w:val="both"/>
              <w:rPr>
                <w:rFonts w:eastAsia="Calibri"/>
                <w:sz w:val="22"/>
                <w:szCs w:val="22"/>
                <w:lang w:eastAsia="lt-LT"/>
              </w:rPr>
            </w:pPr>
            <w:r>
              <w:rPr>
                <w:rFonts w:eastAsia="Calibri"/>
                <w:sz w:val="22"/>
                <w:szCs w:val="22"/>
                <w:lang w:eastAsia="lt-LT"/>
              </w:rPr>
              <w:t>2.1.  pareiškėjas (partneris) iki projekto įgyvendinimo plano (PĮP) pateikimo įgyvendinančiajai institucijai turi būti įgijęs daiktines pareiškėjo (partnerio) teises į statinį ir (arba) žemės sklypą, kuriame įgyvendinant projektą bus vykdomi statybos darbai. Daiktinės teisės turi būti įregistruotos įstatymų nustatyta tvarka ir galioti ne trumpiau kaip penkerius metus po projekto įgyvendinimo pabaigos. Jei statinys ar žemės sklypas yra naudojamas pagal panaudos / nuomos sutartį, pareiškėjas turi turėti panaudos davėjo / nuomotojo raštišką sutikimą vykdyti projekto veiklas. Visi daiktines pareiškėjo (partnerio) teises įrodantys dokumentai įgyvendinančiajai institucijai turi būti teikiami, kartu su PĮP;</w:t>
            </w:r>
          </w:p>
          <w:p w14:paraId="74FF6A91" w14:textId="77777777" w:rsidR="00A46156" w:rsidRDefault="001F2CBD">
            <w:pPr>
              <w:jc w:val="both"/>
              <w:rPr>
                <w:rFonts w:eastAsia="Calibri"/>
                <w:sz w:val="22"/>
                <w:szCs w:val="22"/>
                <w:lang w:eastAsia="lt-LT"/>
              </w:rPr>
            </w:pPr>
            <w:r>
              <w:rPr>
                <w:rFonts w:eastAsia="Calibri"/>
                <w:sz w:val="22"/>
                <w:szCs w:val="22"/>
                <w:lang w:eastAsia="lt-LT"/>
              </w:rPr>
              <w:t>2.2. Turi būti pateikiamas patvirtintas statinio projektas su išduotu statybą leidžiančiu dokumentu arba turi būti pateikta patvirtinta statinio techninė užduotis, išduotos prisijungimo sąlygos ir specialieji reikalavimai,  statybos darbų išlaidoms pagrįsti pateikti numatomų sutvarkyti teritorijų planų ir (ar) remontuoti patalpų brėžiniai iš inventorinės bylos ir preliminarūs darbų apimties žiniaraščiai, kuriuose nurodytos orientacinės darbų kainos, atitinkančios rinkos kainas;</w:t>
            </w:r>
          </w:p>
          <w:p w14:paraId="05A8364A" w14:textId="77777777" w:rsidR="00A46156" w:rsidRDefault="001F2CBD">
            <w:pPr>
              <w:jc w:val="both"/>
              <w:rPr>
                <w:rFonts w:eastAsia="Calibri"/>
                <w:sz w:val="22"/>
                <w:szCs w:val="22"/>
                <w:lang w:eastAsia="lt-LT"/>
              </w:rPr>
            </w:pPr>
            <w:r>
              <w:rPr>
                <w:rFonts w:eastAsia="Calibri"/>
                <w:sz w:val="22"/>
                <w:szCs w:val="22"/>
                <w:lang w:eastAsia="lt-LT"/>
              </w:rPr>
              <w:t>2.3. Jei numatoma prisidėti prie projekto įgyvendinimo savo lėšomis, įskaitant ir netinkamoms finansuoti projekto išlaidoms apmokėti, turi būti gautas bei su PĮP pateiktas savivaldybės tarybos sprendimas dėl projekto įgyvendinimo.</w:t>
            </w:r>
          </w:p>
          <w:p w14:paraId="213760DE" w14:textId="77777777" w:rsidR="00A46156" w:rsidRDefault="001F2CBD">
            <w:pPr>
              <w:jc w:val="both"/>
              <w:rPr>
                <w:rFonts w:eastAsia="Calibri"/>
                <w:sz w:val="22"/>
                <w:szCs w:val="22"/>
                <w:lang w:eastAsia="lt-LT"/>
              </w:rPr>
            </w:pPr>
            <w:r>
              <w:rPr>
                <w:rFonts w:eastAsia="Calibri"/>
                <w:sz w:val="22"/>
                <w:szCs w:val="22"/>
                <w:lang w:eastAsia="lt-LT"/>
              </w:rPr>
              <w:t>2.4. Turi būti pateikti kiti Gairių III skyriaus 2 dalyje  nurodyti, kartu su PĮP pateikiami, priedai.</w:t>
            </w:r>
          </w:p>
        </w:tc>
      </w:tr>
    </w:tbl>
    <w:p w14:paraId="67840C0A" w14:textId="77777777" w:rsidR="00A46156" w:rsidRDefault="00A46156">
      <w:pPr>
        <w:jc w:val="both"/>
        <w:rPr>
          <w:i/>
          <w:sz w:val="22"/>
          <w:szCs w:val="22"/>
        </w:rPr>
      </w:pPr>
    </w:p>
    <w:p w14:paraId="4FCED11F" w14:textId="77777777" w:rsidR="00A46156" w:rsidRDefault="001F2CBD">
      <w:pPr>
        <w:jc w:val="both"/>
        <w:rPr>
          <w:i/>
          <w:sz w:val="22"/>
          <w:szCs w:val="22"/>
        </w:rPr>
      </w:pPr>
      <w:r>
        <w:rPr>
          <w:b/>
          <w:sz w:val="22"/>
          <w:szCs w:val="22"/>
        </w:rPr>
        <w:t>10 lentelė. Kiti reikalavimai dėl pažangos priemonės įgyvendinimo:</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4280"/>
      </w:tblGrid>
      <w:tr w:rsidR="00A46156" w14:paraId="62B7E9C8" w14:textId="77777777">
        <w:tc>
          <w:tcPr>
            <w:tcW w:w="570" w:type="dxa"/>
            <w:shd w:val="clear" w:color="auto" w:fill="F8F8F8" w:themeFill="accent1" w:themeFillTint="33"/>
            <w:vAlign w:val="center"/>
          </w:tcPr>
          <w:p w14:paraId="4C3964E8" w14:textId="77777777" w:rsidR="00A46156" w:rsidRDefault="001F2CBD">
            <w:pPr>
              <w:jc w:val="center"/>
              <w:rPr>
                <w:b/>
                <w:bCs/>
                <w:sz w:val="22"/>
                <w:szCs w:val="22"/>
              </w:rPr>
            </w:pPr>
            <w:r>
              <w:rPr>
                <w:b/>
                <w:bCs/>
                <w:sz w:val="22"/>
                <w:szCs w:val="22"/>
              </w:rPr>
              <w:lastRenderedPageBreak/>
              <w:t>Eil. Nr.</w:t>
            </w:r>
          </w:p>
        </w:tc>
        <w:tc>
          <w:tcPr>
            <w:tcW w:w="14280" w:type="dxa"/>
            <w:shd w:val="clear" w:color="auto" w:fill="F8F8F8" w:themeFill="accent1" w:themeFillTint="33"/>
            <w:vAlign w:val="center"/>
          </w:tcPr>
          <w:p w14:paraId="50E0FF88" w14:textId="77777777" w:rsidR="00A46156" w:rsidRDefault="001F2CBD">
            <w:pPr>
              <w:jc w:val="center"/>
              <w:rPr>
                <w:b/>
                <w:bCs/>
                <w:sz w:val="22"/>
                <w:szCs w:val="22"/>
              </w:rPr>
            </w:pPr>
            <w:r>
              <w:rPr>
                <w:b/>
                <w:bCs/>
                <w:sz w:val="22"/>
                <w:szCs w:val="22"/>
              </w:rPr>
              <w:t>Reikalavimai</w:t>
            </w:r>
          </w:p>
        </w:tc>
      </w:tr>
      <w:tr w:rsidR="00A46156" w14:paraId="073B0A0F" w14:textId="77777777">
        <w:tc>
          <w:tcPr>
            <w:tcW w:w="570" w:type="dxa"/>
          </w:tcPr>
          <w:p w14:paraId="449094A4" w14:textId="77777777" w:rsidR="00A46156" w:rsidRDefault="00A46156">
            <w:pPr>
              <w:rPr>
                <w:bCs/>
                <w:sz w:val="22"/>
                <w:szCs w:val="22"/>
              </w:rPr>
            </w:pPr>
          </w:p>
        </w:tc>
        <w:tc>
          <w:tcPr>
            <w:tcW w:w="14280" w:type="dxa"/>
          </w:tcPr>
          <w:p w14:paraId="79A3427F" w14:textId="77777777" w:rsidR="00A46156" w:rsidRDefault="001F2CBD">
            <w:pPr>
              <w:rPr>
                <w:sz w:val="22"/>
                <w:szCs w:val="22"/>
              </w:rPr>
            </w:pPr>
            <w:r>
              <w:rPr>
                <w:sz w:val="22"/>
                <w:szCs w:val="22"/>
              </w:rPr>
              <w:t>Netaikoma</w:t>
            </w:r>
          </w:p>
        </w:tc>
      </w:tr>
    </w:tbl>
    <w:p w14:paraId="7EFDA81A" w14:textId="77777777" w:rsidR="00A46156" w:rsidRDefault="00A46156">
      <w:pPr>
        <w:spacing w:line="288" w:lineRule="auto"/>
        <w:rPr>
          <w:rFonts w:eastAsia="Calibri"/>
          <w:b/>
          <w:szCs w:val="24"/>
        </w:rPr>
      </w:pPr>
    </w:p>
    <w:p w14:paraId="6426F8A9" w14:textId="77777777" w:rsidR="00A46156" w:rsidRDefault="00A46156">
      <w:pPr>
        <w:rPr>
          <w:sz w:val="18"/>
          <w:szCs w:val="18"/>
        </w:rPr>
      </w:pPr>
    </w:p>
    <w:p w14:paraId="461E581E" w14:textId="77777777" w:rsidR="00A46156" w:rsidRDefault="001F2CBD">
      <w:pPr>
        <w:jc w:val="center"/>
        <w:rPr>
          <w:rFonts w:eastAsia="Calibri"/>
          <w:b/>
          <w:szCs w:val="24"/>
        </w:rPr>
      </w:pPr>
      <w:r>
        <w:rPr>
          <w:rFonts w:eastAsia="Calibri"/>
          <w:b/>
          <w:szCs w:val="24"/>
        </w:rPr>
        <w:t>II SKIRSNIS</w:t>
      </w:r>
    </w:p>
    <w:p w14:paraId="15273FE2" w14:textId="77777777" w:rsidR="00A46156" w:rsidRDefault="00A46156">
      <w:pPr>
        <w:jc w:val="center"/>
        <w:rPr>
          <w:rFonts w:eastAsia="Calibri"/>
          <w:b/>
          <w:szCs w:val="24"/>
          <w:u w:val="single"/>
        </w:rPr>
      </w:pPr>
    </w:p>
    <w:p w14:paraId="1DCA716F" w14:textId="77777777" w:rsidR="00A46156" w:rsidRDefault="001F2CBD">
      <w:pPr>
        <w:jc w:val="center"/>
        <w:rPr>
          <w:rFonts w:eastAsia="Calibri"/>
          <w:szCs w:val="24"/>
          <w:u w:val="single"/>
        </w:rPr>
      </w:pPr>
      <w:r>
        <w:rPr>
          <w:rFonts w:eastAsia="Calibri"/>
          <w:b/>
          <w:szCs w:val="24"/>
          <w:u w:val="single"/>
        </w:rPr>
        <w:t>LT029-01-03-02</w:t>
      </w:r>
      <w:r>
        <w:rPr>
          <w:rFonts w:eastAsia="Calibri"/>
          <w:szCs w:val="24"/>
          <w:u w:val="single"/>
        </w:rPr>
        <w:t xml:space="preserve">  </w:t>
      </w:r>
      <w:r>
        <w:rPr>
          <w:rFonts w:eastAsia="Calibri"/>
          <w:b/>
          <w:szCs w:val="24"/>
          <w:u w:val="single"/>
        </w:rPr>
        <w:t>„Visos dienos mokyklos modelio pritaikymas formalaus ir neformalaus švietimo integracijai</w:t>
      </w:r>
      <w:r>
        <w:rPr>
          <w:rFonts w:eastAsia="Calibri"/>
          <w:b/>
          <w:sz w:val="20"/>
          <w:u w:val="single"/>
        </w:rPr>
        <w:t>“</w:t>
      </w:r>
    </w:p>
    <w:p w14:paraId="7A6E68DE" w14:textId="77777777" w:rsidR="00A46156" w:rsidRDefault="00A46156">
      <w:pPr>
        <w:spacing w:line="256" w:lineRule="auto"/>
        <w:jc w:val="center"/>
        <w:rPr>
          <w:rFonts w:eastAsia="Calibri"/>
          <w:b/>
          <w:bCs/>
          <w:sz w:val="22"/>
          <w:szCs w:val="22"/>
        </w:rPr>
      </w:pPr>
    </w:p>
    <w:p w14:paraId="78B9F9AA" w14:textId="77777777" w:rsidR="00A46156" w:rsidRDefault="001F2CBD">
      <w:pPr>
        <w:rPr>
          <w:b/>
          <w:bCs/>
          <w:sz w:val="22"/>
          <w:szCs w:val="22"/>
        </w:rPr>
      </w:pPr>
      <w:r>
        <w:rPr>
          <w:b/>
          <w:bCs/>
          <w:sz w:val="22"/>
          <w:szCs w:val="22"/>
          <w:lang w:eastAsia="lt-LT"/>
        </w:rPr>
        <w:t>4 lentelė. Pažangos</w:t>
      </w:r>
      <w:r>
        <w:rPr>
          <w:b/>
          <w:bCs/>
          <w:sz w:val="22"/>
          <w:szCs w:val="22"/>
        </w:rPr>
        <w:t xml:space="preserve"> priemonės įgyvendinimo rezultato rodikliai</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98"/>
        <w:gridCol w:w="5216"/>
        <w:gridCol w:w="2268"/>
        <w:gridCol w:w="2126"/>
        <w:gridCol w:w="2864"/>
      </w:tblGrid>
      <w:tr w:rsidR="00A46156" w14:paraId="2039BA90" w14:textId="77777777">
        <w:trPr>
          <w:trHeight w:val="348"/>
        </w:trPr>
        <w:tc>
          <w:tcPr>
            <w:tcW w:w="567" w:type="dxa"/>
            <w:vMerge w:val="restart"/>
            <w:tcBorders>
              <w:top w:val="single" w:sz="4" w:space="0" w:color="auto"/>
              <w:left w:val="single" w:sz="4" w:space="0" w:color="auto"/>
              <w:right w:val="single" w:sz="4" w:space="0" w:color="auto"/>
            </w:tcBorders>
            <w:shd w:val="clear" w:color="auto" w:fill="DBE5F1"/>
          </w:tcPr>
          <w:p w14:paraId="11ABFA0D" w14:textId="77777777" w:rsidR="00A46156" w:rsidRDefault="001F2CBD">
            <w:pPr>
              <w:jc w:val="center"/>
              <w:rPr>
                <w:rFonts w:eastAsia="Calibri"/>
                <w:b/>
                <w:sz w:val="22"/>
                <w:szCs w:val="22"/>
              </w:rPr>
            </w:pPr>
            <w:r>
              <w:rPr>
                <w:rFonts w:eastAsia="Calibri"/>
                <w:b/>
                <w:sz w:val="22"/>
                <w:szCs w:val="22"/>
              </w:rPr>
              <w:t>Eil. Nr.</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DA491FA" w14:textId="77777777" w:rsidR="00A46156" w:rsidRDefault="001F2CBD">
            <w:pPr>
              <w:jc w:val="center"/>
              <w:rPr>
                <w:rFonts w:eastAsia="Calibri"/>
                <w:b/>
                <w:sz w:val="22"/>
                <w:szCs w:val="22"/>
              </w:rPr>
            </w:pPr>
            <w:r>
              <w:rPr>
                <w:rFonts w:eastAsia="Calibri"/>
                <w:b/>
                <w:sz w:val="22"/>
                <w:szCs w:val="22"/>
              </w:rPr>
              <w:t>Rodiklio kodas</w:t>
            </w:r>
          </w:p>
        </w:tc>
        <w:tc>
          <w:tcPr>
            <w:tcW w:w="521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D80E1B5" w14:textId="77777777" w:rsidR="00A46156" w:rsidRDefault="001F2CBD">
            <w:pPr>
              <w:jc w:val="center"/>
              <w:rPr>
                <w:rFonts w:eastAsia="Calibri"/>
                <w:b/>
                <w:sz w:val="22"/>
                <w:szCs w:val="22"/>
              </w:rPr>
            </w:pPr>
            <w:r>
              <w:rPr>
                <w:rFonts w:eastAsia="Calibri"/>
                <w:b/>
                <w:sz w:val="22"/>
                <w:szCs w:val="22"/>
              </w:rPr>
              <w:t>Rodiklio pavadinimas</w:t>
            </w:r>
          </w:p>
          <w:p w14:paraId="545FDE4E" w14:textId="77777777" w:rsidR="00A46156" w:rsidRDefault="001F2CBD">
            <w:pPr>
              <w:jc w:val="center"/>
              <w:rPr>
                <w:rFonts w:eastAsia="Calibri"/>
                <w:b/>
                <w:sz w:val="22"/>
                <w:szCs w:val="22"/>
              </w:rPr>
            </w:pPr>
            <w:r>
              <w:rPr>
                <w:rFonts w:eastAsia="Calibri"/>
                <w:b/>
                <w:sz w:val="22"/>
                <w:szCs w:val="22"/>
              </w:rPr>
              <w:t>(matavimo vienetas)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CE0326B" w14:textId="77777777" w:rsidR="00A46156" w:rsidRDefault="001F2CBD">
            <w:pPr>
              <w:jc w:val="center"/>
              <w:rPr>
                <w:rFonts w:eastAsia="Calibri"/>
                <w:b/>
                <w:sz w:val="22"/>
                <w:szCs w:val="22"/>
              </w:rPr>
            </w:pPr>
            <w:r>
              <w:rPr>
                <w:rFonts w:eastAsia="Calibri"/>
                <w:b/>
                <w:sz w:val="22"/>
                <w:szCs w:val="22"/>
              </w:rPr>
              <w:t xml:space="preserve">Pradinė rodiklio reikšmė </w:t>
            </w:r>
          </w:p>
          <w:p w14:paraId="3FFB3C24" w14:textId="77777777" w:rsidR="00A46156" w:rsidRDefault="001F2CBD">
            <w:pPr>
              <w:jc w:val="center"/>
              <w:rPr>
                <w:rFonts w:eastAsia="Calibri"/>
                <w:b/>
                <w:sz w:val="22"/>
                <w:szCs w:val="22"/>
              </w:rPr>
            </w:pPr>
            <w:r>
              <w:rPr>
                <w:rFonts w:eastAsia="Calibri"/>
                <w:b/>
                <w:sz w:val="22"/>
                <w:szCs w:val="22"/>
              </w:rPr>
              <w:t>(metai)</w:t>
            </w:r>
          </w:p>
        </w:tc>
        <w:tc>
          <w:tcPr>
            <w:tcW w:w="4990"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243F01EE" w14:textId="77777777" w:rsidR="00A46156" w:rsidRDefault="001F2CBD">
            <w:pPr>
              <w:jc w:val="center"/>
              <w:rPr>
                <w:rFonts w:eastAsia="Calibri"/>
                <w:b/>
                <w:sz w:val="22"/>
                <w:szCs w:val="22"/>
              </w:rPr>
            </w:pPr>
            <w:r>
              <w:rPr>
                <w:rFonts w:eastAsia="Calibri"/>
                <w:b/>
                <w:sz w:val="22"/>
                <w:szCs w:val="22"/>
              </w:rPr>
              <w:t>Siektinos rodiklio reikšmės</w:t>
            </w:r>
          </w:p>
        </w:tc>
      </w:tr>
      <w:tr w:rsidR="00A46156" w14:paraId="7BB3585F" w14:textId="77777777">
        <w:trPr>
          <w:trHeight w:val="557"/>
        </w:trPr>
        <w:tc>
          <w:tcPr>
            <w:tcW w:w="567" w:type="dxa"/>
            <w:vMerge/>
            <w:tcBorders>
              <w:left w:val="single" w:sz="4" w:space="0" w:color="auto"/>
              <w:bottom w:val="single" w:sz="4" w:space="0" w:color="auto"/>
              <w:right w:val="single" w:sz="4" w:space="0" w:color="auto"/>
            </w:tcBorders>
          </w:tcPr>
          <w:p w14:paraId="61B6FB81" w14:textId="77777777" w:rsidR="00A46156" w:rsidRDefault="00A46156">
            <w:pPr>
              <w:rPr>
                <w:rFonts w:eastAsia="Calibri"/>
                <w:b/>
                <w:sz w:val="22"/>
                <w:szCs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43DB71DC" w14:textId="77777777" w:rsidR="00A46156" w:rsidRDefault="00A46156">
            <w:pPr>
              <w:rPr>
                <w:rFonts w:eastAsia="Calibri"/>
                <w:b/>
                <w:sz w:val="22"/>
                <w:szCs w:val="22"/>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4ABD146" w14:textId="77777777" w:rsidR="00A46156" w:rsidRDefault="00A46156">
            <w:pPr>
              <w:rPr>
                <w:rFonts w:eastAsia="Calibri"/>
                <w:b/>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E8847CA" w14:textId="77777777" w:rsidR="00A46156" w:rsidRDefault="00A46156">
            <w:pPr>
              <w:rPr>
                <w:rFonts w:eastAsia="Calibri"/>
                <w:b/>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D36F6A9" w14:textId="77777777" w:rsidR="00A46156" w:rsidRDefault="001F2CBD">
            <w:pPr>
              <w:jc w:val="center"/>
              <w:rPr>
                <w:rFonts w:eastAsia="Calibri"/>
                <w:b/>
                <w:sz w:val="22"/>
                <w:szCs w:val="22"/>
              </w:rPr>
            </w:pPr>
            <w:r>
              <w:rPr>
                <w:rFonts w:eastAsia="Calibri"/>
                <w:b/>
                <w:sz w:val="22"/>
                <w:szCs w:val="22"/>
              </w:rPr>
              <w:t>Tarpinė siektina reikšmė (metai)</w:t>
            </w:r>
          </w:p>
        </w:tc>
        <w:tc>
          <w:tcPr>
            <w:tcW w:w="28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0A188E9" w14:textId="77777777" w:rsidR="00A46156" w:rsidRDefault="001F2CBD">
            <w:pPr>
              <w:jc w:val="center"/>
              <w:rPr>
                <w:rFonts w:eastAsia="Calibri"/>
                <w:b/>
                <w:sz w:val="22"/>
                <w:szCs w:val="22"/>
              </w:rPr>
            </w:pPr>
            <w:r>
              <w:rPr>
                <w:rFonts w:eastAsia="Calibri"/>
                <w:b/>
                <w:sz w:val="22"/>
                <w:szCs w:val="22"/>
              </w:rPr>
              <w:t>Galutinė siektina reikšmė</w:t>
            </w:r>
          </w:p>
          <w:p w14:paraId="400E327A" w14:textId="77777777" w:rsidR="00A46156" w:rsidRDefault="001F2CBD">
            <w:pPr>
              <w:jc w:val="center"/>
              <w:rPr>
                <w:rFonts w:eastAsia="Calibri"/>
                <w:b/>
                <w:sz w:val="22"/>
                <w:szCs w:val="22"/>
              </w:rPr>
            </w:pPr>
            <w:r>
              <w:rPr>
                <w:rFonts w:eastAsia="Calibri"/>
                <w:b/>
                <w:sz w:val="22"/>
                <w:szCs w:val="22"/>
              </w:rPr>
              <w:t>(metai)</w:t>
            </w:r>
          </w:p>
        </w:tc>
      </w:tr>
      <w:tr w:rsidR="00A46156" w14:paraId="0D077125" w14:textId="77777777">
        <w:trPr>
          <w:trHeight w:val="98"/>
        </w:trPr>
        <w:tc>
          <w:tcPr>
            <w:tcW w:w="567" w:type="dxa"/>
            <w:tcBorders>
              <w:top w:val="single" w:sz="4" w:space="0" w:color="auto"/>
              <w:left w:val="single" w:sz="4" w:space="0" w:color="auto"/>
              <w:bottom w:val="single" w:sz="4" w:space="0" w:color="auto"/>
              <w:right w:val="single" w:sz="4" w:space="0" w:color="auto"/>
            </w:tcBorders>
            <w:shd w:val="clear" w:color="auto" w:fill="DBE5F1"/>
          </w:tcPr>
          <w:p w14:paraId="2A521D7D" w14:textId="77777777" w:rsidR="00A46156" w:rsidRDefault="001F2CBD">
            <w:pPr>
              <w:jc w:val="center"/>
              <w:rPr>
                <w:rFonts w:eastAsia="Calibri"/>
                <w:sz w:val="22"/>
                <w:szCs w:val="22"/>
              </w:rPr>
            </w:pPr>
            <w:r>
              <w:rPr>
                <w:rFonts w:eastAsia="Calibri"/>
                <w:sz w:val="22"/>
                <w:szCs w:val="22"/>
              </w:rPr>
              <w:t>1</w:t>
            </w:r>
          </w:p>
        </w:tc>
        <w:tc>
          <w:tcPr>
            <w:tcW w:w="209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B420A52" w14:textId="77777777" w:rsidR="00A46156" w:rsidRDefault="001F2CBD">
            <w:pPr>
              <w:jc w:val="center"/>
              <w:rPr>
                <w:rFonts w:eastAsia="Calibri"/>
                <w:sz w:val="22"/>
                <w:szCs w:val="22"/>
              </w:rPr>
            </w:pPr>
            <w:r>
              <w:rPr>
                <w:rFonts w:eastAsia="Calibri"/>
                <w:sz w:val="22"/>
                <w:szCs w:val="22"/>
              </w:rPr>
              <w:t>2</w:t>
            </w:r>
          </w:p>
        </w:tc>
        <w:tc>
          <w:tcPr>
            <w:tcW w:w="521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F92B153" w14:textId="77777777" w:rsidR="00A46156" w:rsidRDefault="001F2CBD">
            <w:pPr>
              <w:jc w:val="center"/>
              <w:rPr>
                <w:rFonts w:eastAsia="Calibri"/>
                <w:sz w:val="22"/>
                <w:szCs w:val="22"/>
              </w:rPr>
            </w:pPr>
            <w:r>
              <w:rPr>
                <w:rFonts w:eastAsia="Calibri"/>
                <w:sz w:val="22"/>
                <w:szCs w:val="22"/>
              </w:rPr>
              <w:t>3</w:t>
            </w:r>
          </w:p>
        </w:tc>
        <w:tc>
          <w:tcPr>
            <w:tcW w:w="226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9A98635" w14:textId="77777777" w:rsidR="00A46156" w:rsidRDefault="001F2CBD">
            <w:pPr>
              <w:jc w:val="center"/>
              <w:rPr>
                <w:rFonts w:eastAsia="Calibri"/>
                <w:sz w:val="22"/>
                <w:szCs w:val="22"/>
              </w:rPr>
            </w:pPr>
            <w:r>
              <w:rPr>
                <w:rFonts w:eastAsia="Calibri"/>
                <w:sz w:val="22"/>
                <w:szCs w:val="22"/>
              </w:rPr>
              <w:t>4</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8E7CEA" w14:textId="77777777" w:rsidR="00A46156" w:rsidRDefault="001F2CBD">
            <w:pPr>
              <w:jc w:val="center"/>
              <w:rPr>
                <w:rFonts w:eastAsia="Calibri"/>
                <w:sz w:val="22"/>
                <w:szCs w:val="22"/>
              </w:rPr>
            </w:pPr>
            <w:r>
              <w:rPr>
                <w:rFonts w:eastAsia="Calibri"/>
                <w:sz w:val="22"/>
                <w:szCs w:val="22"/>
              </w:rPr>
              <w:t>5</w:t>
            </w:r>
          </w:p>
        </w:tc>
        <w:tc>
          <w:tcPr>
            <w:tcW w:w="28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05AF8CC" w14:textId="77777777" w:rsidR="00A46156" w:rsidRDefault="001F2CBD">
            <w:pPr>
              <w:jc w:val="center"/>
              <w:rPr>
                <w:rFonts w:eastAsia="Calibri"/>
                <w:sz w:val="22"/>
                <w:szCs w:val="22"/>
              </w:rPr>
            </w:pPr>
            <w:r>
              <w:rPr>
                <w:rFonts w:eastAsia="Calibri"/>
                <w:sz w:val="22"/>
                <w:szCs w:val="22"/>
              </w:rPr>
              <w:t>6</w:t>
            </w:r>
          </w:p>
        </w:tc>
      </w:tr>
      <w:tr w:rsidR="00A46156" w14:paraId="0B0727E3" w14:textId="77777777">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718C5368" w14:textId="77777777" w:rsidR="00A46156" w:rsidRDefault="001F2CBD">
            <w:pPr>
              <w:rPr>
                <w:rFonts w:eastAsia="Calibri"/>
                <w:iCs/>
                <w:sz w:val="20"/>
              </w:rPr>
            </w:pPr>
            <w:r>
              <w:rPr>
                <w:rFonts w:eastAsia="Calibri"/>
                <w:iCs/>
                <w:sz w:val="20"/>
              </w:rPr>
              <w:t>1.</w:t>
            </w:r>
          </w:p>
        </w:tc>
        <w:tc>
          <w:tcPr>
            <w:tcW w:w="2098" w:type="dxa"/>
            <w:tcBorders>
              <w:top w:val="single" w:sz="4" w:space="0" w:color="auto"/>
              <w:left w:val="single" w:sz="4" w:space="0" w:color="auto"/>
              <w:bottom w:val="single" w:sz="4" w:space="0" w:color="auto"/>
              <w:right w:val="single" w:sz="4" w:space="0" w:color="auto"/>
            </w:tcBorders>
            <w:shd w:val="clear" w:color="auto" w:fill="FFFFFF"/>
            <w:hideMark/>
          </w:tcPr>
          <w:p w14:paraId="2F68BB1D" w14:textId="77777777" w:rsidR="00A46156" w:rsidRDefault="001F2CBD">
            <w:pPr>
              <w:rPr>
                <w:rFonts w:eastAsia="Calibri"/>
                <w:i/>
                <w:iCs/>
                <w:sz w:val="20"/>
              </w:rPr>
            </w:pPr>
            <w:r>
              <w:rPr>
                <w:iCs/>
                <w:sz w:val="20"/>
              </w:rPr>
              <w:t>R.B.2.2071</w:t>
            </w:r>
          </w:p>
        </w:tc>
        <w:tc>
          <w:tcPr>
            <w:tcW w:w="5216" w:type="dxa"/>
            <w:tcBorders>
              <w:top w:val="single" w:sz="4" w:space="0" w:color="auto"/>
              <w:left w:val="single" w:sz="4" w:space="0" w:color="auto"/>
              <w:bottom w:val="single" w:sz="4" w:space="0" w:color="auto"/>
              <w:right w:val="single" w:sz="4" w:space="0" w:color="auto"/>
            </w:tcBorders>
            <w:shd w:val="clear" w:color="auto" w:fill="FFFFFF"/>
            <w:hideMark/>
          </w:tcPr>
          <w:p w14:paraId="5FDF049A" w14:textId="77777777" w:rsidR="00A46156" w:rsidRDefault="001F2CBD">
            <w:pPr>
              <w:rPr>
                <w:rFonts w:eastAsia="Calibri"/>
                <w:sz w:val="22"/>
                <w:szCs w:val="22"/>
              </w:rPr>
            </w:pPr>
            <w:r>
              <w:rPr>
                <w:rFonts w:eastAsia="Calibri"/>
                <w:sz w:val="22"/>
                <w:szCs w:val="22"/>
              </w:rPr>
              <w:t>Naujos arba modernizuotos švietimo infrastruktūros naudotojų skaičius per metus (</w:t>
            </w:r>
            <w:r>
              <w:rPr>
                <w:rFonts w:eastAsia="Calibri"/>
                <w:i/>
                <w:iCs/>
                <w:sz w:val="22"/>
                <w:szCs w:val="22"/>
              </w:rPr>
              <w:t>naudotojai per metus</w:t>
            </w:r>
            <w:r>
              <w:rPr>
                <w:rFonts w:eastAsia="Calibri"/>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09C06336" w14:textId="77777777" w:rsidR="00A46156" w:rsidRDefault="001F2CBD">
            <w:pPr>
              <w:jc w:val="center"/>
              <w:rPr>
                <w:rFonts w:eastAsia="Calibri"/>
                <w:sz w:val="20"/>
              </w:rPr>
            </w:pPr>
            <w:r>
              <w:rPr>
                <w:rFonts w:eastAsia="Calibri"/>
                <w:sz w:val="20"/>
              </w:rPr>
              <w:t>0</w:t>
            </w:r>
          </w:p>
          <w:p w14:paraId="34AACB3C" w14:textId="77777777" w:rsidR="00A46156" w:rsidRDefault="001F2CBD">
            <w:pPr>
              <w:jc w:val="center"/>
              <w:rPr>
                <w:rFonts w:eastAsia="Calibri"/>
                <w:sz w:val="20"/>
              </w:rPr>
            </w:pPr>
            <w:r>
              <w:rPr>
                <w:rFonts w:eastAsia="Calibri"/>
                <w:sz w:val="20"/>
              </w:rPr>
              <w:t>(2021)</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1743949E" w14:textId="77777777" w:rsidR="00A46156" w:rsidRDefault="001F2CBD">
            <w:pPr>
              <w:jc w:val="center"/>
              <w:rPr>
                <w:rFonts w:eastAsia="Calibri"/>
                <w:sz w:val="20"/>
              </w:rPr>
            </w:pPr>
            <w:r>
              <w:rPr>
                <w:rFonts w:eastAsia="Calibri"/>
                <w:sz w:val="20"/>
              </w:rPr>
              <w:t>0</w:t>
            </w:r>
          </w:p>
          <w:p w14:paraId="16A92062" w14:textId="77777777" w:rsidR="00A46156" w:rsidRDefault="001F2CBD">
            <w:pPr>
              <w:jc w:val="center"/>
              <w:rPr>
                <w:rFonts w:eastAsia="Calibri"/>
                <w:sz w:val="20"/>
              </w:rPr>
            </w:pPr>
            <w:r>
              <w:rPr>
                <w:rFonts w:eastAsia="Calibri"/>
                <w:sz w:val="20"/>
              </w:rPr>
              <w:t>(2024)</w:t>
            </w:r>
          </w:p>
        </w:tc>
        <w:tc>
          <w:tcPr>
            <w:tcW w:w="2864" w:type="dxa"/>
            <w:tcBorders>
              <w:top w:val="single" w:sz="4" w:space="0" w:color="auto"/>
              <w:left w:val="single" w:sz="4" w:space="0" w:color="auto"/>
              <w:bottom w:val="single" w:sz="4" w:space="0" w:color="auto"/>
              <w:right w:val="single" w:sz="4" w:space="0" w:color="auto"/>
            </w:tcBorders>
            <w:shd w:val="clear" w:color="auto" w:fill="FFFFFF"/>
            <w:hideMark/>
          </w:tcPr>
          <w:p w14:paraId="714BFECE" w14:textId="77777777" w:rsidR="00A46156" w:rsidRDefault="001F2CBD">
            <w:pPr>
              <w:jc w:val="center"/>
              <w:rPr>
                <w:rFonts w:eastAsia="Calibri"/>
                <w:sz w:val="20"/>
              </w:rPr>
            </w:pPr>
            <w:r>
              <w:rPr>
                <w:rFonts w:eastAsia="Calibri"/>
                <w:sz w:val="20"/>
              </w:rPr>
              <w:t>4568</w:t>
            </w:r>
          </w:p>
          <w:p w14:paraId="0B7B0F50" w14:textId="77777777" w:rsidR="00A46156" w:rsidRDefault="001F2CBD">
            <w:pPr>
              <w:jc w:val="center"/>
              <w:rPr>
                <w:rFonts w:eastAsia="Calibri"/>
                <w:sz w:val="20"/>
              </w:rPr>
            </w:pPr>
            <w:r>
              <w:rPr>
                <w:rFonts w:eastAsia="Calibri"/>
                <w:sz w:val="20"/>
              </w:rPr>
              <w:t>(2029)</w:t>
            </w:r>
          </w:p>
        </w:tc>
      </w:tr>
      <w:tr w:rsidR="00A46156" w14:paraId="4108871A" w14:textId="77777777">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2C91EF4E" w14:textId="77777777" w:rsidR="00A46156" w:rsidRDefault="001F2CBD">
            <w:pPr>
              <w:rPr>
                <w:rFonts w:eastAsia="Calibri"/>
                <w:iCs/>
                <w:sz w:val="20"/>
              </w:rPr>
            </w:pPr>
            <w:r>
              <w:rPr>
                <w:rFonts w:eastAsia="Calibri"/>
                <w:iCs/>
                <w:sz w:val="20"/>
              </w:rPr>
              <w:t xml:space="preserve">2. </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14:paraId="759653E2" w14:textId="77777777" w:rsidR="00A46156" w:rsidRDefault="001F2CBD">
            <w:pPr>
              <w:rPr>
                <w:rFonts w:eastAsia="Calibri"/>
                <w:i/>
                <w:iCs/>
                <w:sz w:val="20"/>
              </w:rPr>
            </w:pPr>
            <w:r>
              <w:rPr>
                <w:iCs/>
                <w:sz w:val="20"/>
              </w:rPr>
              <w:t>R.S.2.3027</w:t>
            </w:r>
          </w:p>
        </w:tc>
        <w:tc>
          <w:tcPr>
            <w:tcW w:w="5216" w:type="dxa"/>
            <w:tcBorders>
              <w:top w:val="single" w:sz="4" w:space="0" w:color="auto"/>
              <w:left w:val="single" w:sz="4" w:space="0" w:color="auto"/>
              <w:bottom w:val="single" w:sz="4" w:space="0" w:color="auto"/>
              <w:right w:val="single" w:sz="4" w:space="0" w:color="auto"/>
            </w:tcBorders>
            <w:shd w:val="clear" w:color="auto" w:fill="FFFFFF"/>
          </w:tcPr>
          <w:p w14:paraId="231CE90F" w14:textId="77777777" w:rsidR="00A46156" w:rsidRDefault="001F2CBD">
            <w:pPr>
              <w:rPr>
                <w:rFonts w:eastAsia="Calibri"/>
                <w:sz w:val="22"/>
                <w:szCs w:val="22"/>
              </w:rPr>
            </w:pPr>
            <w:r>
              <w:rPr>
                <w:iCs/>
                <w:sz w:val="22"/>
                <w:szCs w:val="22"/>
              </w:rPr>
              <w:t>Mokinių, kurie naudojasi sukurta visos dienos mokyklos infrastruktūra, skaičius (</w:t>
            </w:r>
            <w:r>
              <w:rPr>
                <w:i/>
                <w:sz w:val="22"/>
                <w:szCs w:val="22"/>
              </w:rPr>
              <w:t>asmenys per metus</w:t>
            </w:r>
            <w:r>
              <w:rPr>
                <w:iCs/>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725A3EA" w14:textId="77777777" w:rsidR="00A46156" w:rsidRDefault="001F2CBD">
            <w:pPr>
              <w:jc w:val="center"/>
              <w:rPr>
                <w:sz w:val="20"/>
              </w:rPr>
            </w:pPr>
            <w:r>
              <w:rPr>
                <w:sz w:val="20"/>
              </w:rPr>
              <w:t>0</w:t>
            </w:r>
          </w:p>
          <w:p w14:paraId="6A0E1C13" w14:textId="77777777" w:rsidR="00A46156" w:rsidRDefault="001F2CBD">
            <w:pPr>
              <w:jc w:val="center"/>
              <w:rPr>
                <w:rFonts w:eastAsia="Calibri"/>
                <w:sz w:val="20"/>
              </w:rPr>
            </w:pPr>
            <w:r>
              <w:rPr>
                <w:sz w:val="20"/>
              </w:rPr>
              <w:t>(2021)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A57FD76" w14:textId="77777777" w:rsidR="00A46156" w:rsidRDefault="001F2CBD">
            <w:pPr>
              <w:jc w:val="center"/>
              <w:rPr>
                <w:rFonts w:eastAsia="Calibri"/>
                <w:sz w:val="20"/>
              </w:rPr>
            </w:pPr>
            <w:r>
              <w:rPr>
                <w:rFonts w:eastAsia="Calibri"/>
                <w:sz w:val="20"/>
              </w:rPr>
              <w:t>0</w:t>
            </w:r>
          </w:p>
          <w:p w14:paraId="5CA37BAC" w14:textId="77777777" w:rsidR="00A46156" w:rsidRDefault="001F2CBD">
            <w:pPr>
              <w:jc w:val="center"/>
              <w:rPr>
                <w:rFonts w:eastAsia="Calibri"/>
                <w:sz w:val="20"/>
              </w:rPr>
            </w:pPr>
            <w:r>
              <w:rPr>
                <w:rFonts w:eastAsia="Calibri"/>
                <w:sz w:val="20"/>
              </w:rPr>
              <w:t>(2024)</w:t>
            </w:r>
          </w:p>
        </w:tc>
        <w:tc>
          <w:tcPr>
            <w:tcW w:w="2864" w:type="dxa"/>
            <w:tcBorders>
              <w:top w:val="single" w:sz="4" w:space="0" w:color="auto"/>
              <w:left w:val="single" w:sz="4" w:space="0" w:color="auto"/>
              <w:bottom w:val="single" w:sz="4" w:space="0" w:color="auto"/>
              <w:right w:val="single" w:sz="4" w:space="0" w:color="auto"/>
            </w:tcBorders>
            <w:shd w:val="clear" w:color="auto" w:fill="FFFFFF"/>
          </w:tcPr>
          <w:p w14:paraId="06CC4D3B" w14:textId="77777777" w:rsidR="00A46156" w:rsidRDefault="001F2CBD">
            <w:pPr>
              <w:jc w:val="center"/>
              <w:rPr>
                <w:rFonts w:eastAsia="Calibri"/>
                <w:iCs/>
                <w:sz w:val="20"/>
              </w:rPr>
            </w:pPr>
            <w:r>
              <w:rPr>
                <w:rFonts w:eastAsia="Calibri"/>
                <w:iCs/>
                <w:sz w:val="20"/>
              </w:rPr>
              <w:t>1147</w:t>
            </w:r>
          </w:p>
          <w:p w14:paraId="66BB7871" w14:textId="77777777" w:rsidR="00A46156" w:rsidRDefault="001F2CBD">
            <w:pPr>
              <w:jc w:val="center"/>
              <w:rPr>
                <w:rFonts w:eastAsia="Calibri"/>
                <w:i/>
                <w:iCs/>
                <w:sz w:val="22"/>
                <w:szCs w:val="22"/>
              </w:rPr>
            </w:pPr>
            <w:r>
              <w:rPr>
                <w:rFonts w:eastAsia="Calibri"/>
                <w:sz w:val="20"/>
              </w:rPr>
              <w:t>(2029)</w:t>
            </w:r>
          </w:p>
        </w:tc>
      </w:tr>
    </w:tbl>
    <w:p w14:paraId="7F33DA8A" w14:textId="77777777" w:rsidR="00A46156" w:rsidRDefault="00A46156">
      <w:pPr>
        <w:rPr>
          <w:rFonts w:eastAsia="Calibri"/>
          <w:b/>
          <w:sz w:val="22"/>
          <w:szCs w:val="22"/>
        </w:rPr>
      </w:pPr>
    </w:p>
    <w:p w14:paraId="0353E822" w14:textId="77777777" w:rsidR="00A46156" w:rsidRDefault="001F2CBD">
      <w:pPr>
        <w:rPr>
          <w:rFonts w:eastAsia="Calibri"/>
          <w:b/>
          <w:szCs w:val="24"/>
        </w:rPr>
      </w:pPr>
      <w:r>
        <w:rPr>
          <w:rFonts w:eastAsia="Calibri"/>
          <w:b/>
          <w:szCs w:val="24"/>
        </w:rPr>
        <w:t>5 lentelė. Pažangos priemonės finansavimo šaltiniai ir preliminarus pažangos lėšų poreikis</w:t>
      </w:r>
    </w:p>
    <w:tbl>
      <w:tblPr>
        <w:tblW w:w="0" w:type="auto"/>
        <w:tblInd w:w="-112" w:type="dxa"/>
        <w:tblLayout w:type="fixed"/>
        <w:tblCellMar>
          <w:left w:w="30" w:type="dxa"/>
          <w:right w:w="30" w:type="dxa"/>
        </w:tblCellMar>
        <w:tblLook w:val="04A0" w:firstRow="1" w:lastRow="0" w:firstColumn="1" w:lastColumn="0" w:noHBand="0" w:noVBand="1"/>
      </w:tblPr>
      <w:tblGrid>
        <w:gridCol w:w="6804"/>
        <w:gridCol w:w="3686"/>
      </w:tblGrid>
      <w:tr w:rsidR="00A46156" w14:paraId="223CE343" w14:textId="77777777">
        <w:trPr>
          <w:cantSplit/>
          <w:trHeight w:val="373"/>
        </w:trPr>
        <w:tc>
          <w:tcPr>
            <w:tcW w:w="68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4FD078A" w14:textId="77777777" w:rsidR="00A46156" w:rsidRDefault="001F2CBD">
            <w:pPr>
              <w:jc w:val="center"/>
              <w:rPr>
                <w:b/>
                <w:sz w:val="22"/>
                <w:szCs w:val="22"/>
              </w:rPr>
            </w:pPr>
            <w:r>
              <w:rPr>
                <w:b/>
                <w:sz w:val="22"/>
                <w:szCs w:val="22"/>
              </w:rPr>
              <w:t>Finansavimo šaltiniai</w:t>
            </w:r>
            <w:r>
              <w:rPr>
                <w:b/>
                <w:sz w:val="22"/>
                <w:szCs w:val="22"/>
                <w:vertAlign w:val="superscript"/>
              </w:rPr>
              <w:footnoteReference w:id="25"/>
            </w:r>
          </w:p>
        </w:tc>
        <w:tc>
          <w:tcPr>
            <w:tcW w:w="3686" w:type="dxa"/>
            <w:tcBorders>
              <w:top w:val="single" w:sz="4" w:space="0" w:color="auto"/>
              <w:left w:val="single" w:sz="4" w:space="0" w:color="auto"/>
              <w:bottom w:val="nil"/>
              <w:right w:val="single" w:sz="4" w:space="0" w:color="auto"/>
            </w:tcBorders>
            <w:shd w:val="clear" w:color="auto" w:fill="DBE5F1"/>
            <w:vAlign w:val="center"/>
            <w:hideMark/>
          </w:tcPr>
          <w:p w14:paraId="3A1712E6" w14:textId="77777777" w:rsidR="00A46156" w:rsidRDefault="001F2CBD">
            <w:pPr>
              <w:ind w:left="15" w:hanging="15"/>
              <w:jc w:val="center"/>
              <w:rPr>
                <w:b/>
                <w:sz w:val="22"/>
                <w:szCs w:val="22"/>
              </w:rPr>
            </w:pPr>
            <w:r>
              <w:rPr>
                <w:b/>
                <w:sz w:val="22"/>
                <w:szCs w:val="22"/>
              </w:rPr>
              <w:t>Lėšų poreikis, eurais</w:t>
            </w:r>
          </w:p>
        </w:tc>
      </w:tr>
      <w:tr w:rsidR="00A46156" w14:paraId="775051DC" w14:textId="77777777">
        <w:trPr>
          <w:cantSplit/>
          <w:trHeight w:val="208"/>
        </w:trPr>
        <w:tc>
          <w:tcPr>
            <w:tcW w:w="68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4E755C9" w14:textId="77777777" w:rsidR="00A46156" w:rsidRDefault="001F2CBD">
            <w:pPr>
              <w:jc w:val="center"/>
              <w:rPr>
                <w:sz w:val="22"/>
                <w:szCs w:val="22"/>
              </w:rPr>
            </w:pPr>
            <w:r>
              <w:rPr>
                <w:sz w:val="22"/>
                <w:szCs w:val="22"/>
              </w:rPr>
              <w:t>1</w:t>
            </w:r>
          </w:p>
        </w:tc>
        <w:tc>
          <w:tcPr>
            <w:tcW w:w="368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9D2CEB3" w14:textId="77777777" w:rsidR="00A46156" w:rsidRDefault="001F2CBD">
            <w:pPr>
              <w:ind w:left="15" w:hanging="15"/>
              <w:jc w:val="center"/>
              <w:rPr>
                <w:sz w:val="22"/>
                <w:szCs w:val="22"/>
              </w:rPr>
            </w:pPr>
            <w:r>
              <w:rPr>
                <w:sz w:val="22"/>
                <w:szCs w:val="22"/>
              </w:rPr>
              <w:t>2</w:t>
            </w:r>
          </w:p>
        </w:tc>
      </w:tr>
      <w:tr w:rsidR="00A46156" w14:paraId="69025553" w14:textId="77777777">
        <w:trPr>
          <w:cantSplit/>
          <w:trHeight w:val="208"/>
        </w:trPr>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F6164E6" w14:textId="77777777" w:rsidR="00A46156" w:rsidRDefault="001F2CBD">
            <w:r>
              <w:rPr>
                <w:b/>
              </w:rPr>
              <w:t>1. Lietuvos Respublikos valstybės biudžeto asignavimų lėšos:</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3668AEB0" w14:textId="4EEF690A" w:rsidR="001056BB" w:rsidRPr="00897D05" w:rsidRDefault="001056BB">
            <w:pPr>
              <w:ind w:left="15" w:hanging="15"/>
              <w:jc w:val="center"/>
              <w:rPr>
                <w:szCs w:val="24"/>
              </w:rPr>
            </w:pPr>
            <w:r w:rsidRPr="00897D05">
              <w:rPr>
                <w:b/>
                <w:bCs/>
                <w:szCs w:val="24"/>
              </w:rPr>
              <w:t>2</w:t>
            </w:r>
            <w:r w:rsidR="007A1514" w:rsidRPr="00897D05">
              <w:rPr>
                <w:b/>
                <w:bCs/>
                <w:szCs w:val="24"/>
              </w:rPr>
              <w:t> </w:t>
            </w:r>
            <w:r w:rsidR="008F1D1C" w:rsidRPr="00897D05">
              <w:rPr>
                <w:b/>
                <w:bCs/>
                <w:szCs w:val="24"/>
              </w:rPr>
              <w:t>809</w:t>
            </w:r>
            <w:r w:rsidR="007A1514" w:rsidRPr="00897D05">
              <w:rPr>
                <w:b/>
                <w:bCs/>
                <w:szCs w:val="24"/>
              </w:rPr>
              <w:t> 046,5</w:t>
            </w:r>
            <w:r w:rsidR="00255701" w:rsidRPr="00897D05">
              <w:rPr>
                <w:b/>
                <w:bCs/>
                <w:szCs w:val="24"/>
              </w:rPr>
              <w:t>7</w:t>
            </w:r>
          </w:p>
        </w:tc>
      </w:tr>
      <w:tr w:rsidR="00A46156" w14:paraId="33574AE9"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1990449F" w14:textId="77777777" w:rsidR="00A46156" w:rsidRDefault="001F2CBD">
            <w:pPr>
              <w:rPr>
                <w:b/>
                <w:sz w:val="22"/>
                <w:szCs w:val="22"/>
              </w:rPr>
            </w:pPr>
            <w:r>
              <w:rPr>
                <w:b/>
                <w:sz w:val="22"/>
                <w:szCs w:val="22"/>
              </w:rPr>
              <w:t>1.1. Valstybės biudžeto lėšos</w:t>
            </w:r>
          </w:p>
        </w:tc>
        <w:tc>
          <w:tcPr>
            <w:tcW w:w="3686" w:type="dxa"/>
            <w:tcBorders>
              <w:top w:val="single" w:sz="4" w:space="0" w:color="auto"/>
              <w:left w:val="single" w:sz="4" w:space="0" w:color="auto"/>
              <w:bottom w:val="single" w:sz="4" w:space="0" w:color="auto"/>
              <w:right w:val="single" w:sz="4" w:space="0" w:color="auto"/>
            </w:tcBorders>
          </w:tcPr>
          <w:p w14:paraId="4EA537B7" w14:textId="77777777" w:rsidR="00A46156" w:rsidRPr="00897D05" w:rsidRDefault="00A46156">
            <w:pPr>
              <w:jc w:val="both"/>
              <w:rPr>
                <w:b/>
                <w:sz w:val="22"/>
                <w:szCs w:val="22"/>
              </w:rPr>
            </w:pPr>
          </w:p>
        </w:tc>
      </w:tr>
      <w:tr w:rsidR="00A46156" w14:paraId="56A7AC28"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36E1A7E8" w14:textId="77777777" w:rsidR="00A46156" w:rsidRDefault="001F2CBD">
            <w:pPr>
              <w:rPr>
                <w:sz w:val="22"/>
                <w:szCs w:val="22"/>
              </w:rPr>
            </w:pPr>
            <w:r>
              <w:rPr>
                <w:sz w:val="22"/>
                <w:szCs w:val="22"/>
              </w:rPr>
              <w:t>1.1.1.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09F35244" w14:textId="77777777" w:rsidR="00A46156" w:rsidRPr="00897D05" w:rsidRDefault="00A46156">
            <w:pPr>
              <w:jc w:val="both"/>
              <w:rPr>
                <w:sz w:val="22"/>
                <w:szCs w:val="22"/>
              </w:rPr>
            </w:pPr>
          </w:p>
        </w:tc>
      </w:tr>
      <w:tr w:rsidR="00A46156" w14:paraId="66651D2C"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79844FDF" w14:textId="77777777" w:rsidR="00A46156" w:rsidRDefault="001F2CBD">
            <w:pPr>
              <w:rPr>
                <w:b/>
                <w:sz w:val="22"/>
                <w:szCs w:val="22"/>
              </w:rPr>
            </w:pPr>
            <w:r>
              <w:rPr>
                <w:b/>
                <w:sz w:val="22"/>
                <w:szCs w:val="22"/>
              </w:rPr>
              <w:t>1.2. Europos Sąjungos (toliau – ES) ir kitos tarptautinės finansinės paramos bendrojo finansavimo lėšos</w:t>
            </w:r>
          </w:p>
        </w:tc>
        <w:tc>
          <w:tcPr>
            <w:tcW w:w="3686" w:type="dxa"/>
            <w:tcBorders>
              <w:top w:val="single" w:sz="4" w:space="0" w:color="auto"/>
              <w:left w:val="single" w:sz="4" w:space="0" w:color="auto"/>
              <w:bottom w:val="single" w:sz="4" w:space="0" w:color="auto"/>
              <w:right w:val="single" w:sz="4" w:space="0" w:color="auto"/>
            </w:tcBorders>
          </w:tcPr>
          <w:p w14:paraId="63F919F1" w14:textId="77777777" w:rsidR="00A46156" w:rsidRPr="00897D05" w:rsidRDefault="00A46156">
            <w:pPr>
              <w:jc w:val="center"/>
              <w:rPr>
                <w:b/>
                <w:sz w:val="22"/>
                <w:szCs w:val="22"/>
              </w:rPr>
            </w:pPr>
          </w:p>
        </w:tc>
      </w:tr>
      <w:tr w:rsidR="00A46156" w14:paraId="1106C6FA"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501D0D08" w14:textId="77777777" w:rsidR="00A46156" w:rsidRDefault="001F2CBD">
            <w:pPr>
              <w:rPr>
                <w:sz w:val="22"/>
                <w:szCs w:val="22"/>
              </w:rPr>
            </w:pPr>
            <w:r>
              <w:rPr>
                <w:sz w:val="22"/>
                <w:szCs w:val="22"/>
              </w:rPr>
              <w:t>1.2.1.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0589C2E7" w14:textId="77777777" w:rsidR="00A46156" w:rsidRPr="00897D05" w:rsidRDefault="00A46156">
            <w:pPr>
              <w:jc w:val="both"/>
              <w:rPr>
                <w:sz w:val="22"/>
                <w:szCs w:val="22"/>
              </w:rPr>
            </w:pPr>
          </w:p>
        </w:tc>
      </w:tr>
      <w:tr w:rsidR="00A46156" w14:paraId="17DEA09D"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4C0C1AFE" w14:textId="77777777" w:rsidR="00A46156" w:rsidRDefault="001F2CBD">
            <w:pPr>
              <w:rPr>
                <w:sz w:val="22"/>
                <w:szCs w:val="22"/>
              </w:rPr>
            </w:pPr>
            <w:r>
              <w:rPr>
                <w:i/>
                <w:iCs/>
                <w:sz w:val="22"/>
                <w:szCs w:val="22"/>
              </w:rPr>
              <w:t>ES struktūrinių fondų bendrojo finansavimo lėšos</w:t>
            </w:r>
            <w:r>
              <w:rPr>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077468A1" w14:textId="77777777" w:rsidR="00A46156" w:rsidRPr="00897D05" w:rsidRDefault="00A46156">
            <w:pPr>
              <w:ind w:left="15" w:hanging="15"/>
              <w:jc w:val="center"/>
              <w:rPr>
                <w:b/>
                <w:bCs/>
                <w:i/>
                <w:iCs/>
                <w:sz w:val="20"/>
              </w:rPr>
            </w:pPr>
          </w:p>
        </w:tc>
      </w:tr>
      <w:tr w:rsidR="00A46156" w14:paraId="32A1F0E0"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52C45C62" w14:textId="77777777" w:rsidR="00A46156" w:rsidRDefault="001F2CBD">
            <w:pPr>
              <w:rPr>
                <w:b/>
                <w:sz w:val="22"/>
                <w:szCs w:val="22"/>
              </w:rPr>
            </w:pPr>
            <w:r>
              <w:rPr>
                <w:b/>
                <w:sz w:val="22"/>
                <w:szCs w:val="22"/>
              </w:rPr>
              <w:t>1.3. ES ir kitos tarptautinės finansinės paramos lėšos</w:t>
            </w:r>
          </w:p>
        </w:tc>
        <w:tc>
          <w:tcPr>
            <w:tcW w:w="3686" w:type="dxa"/>
            <w:tcBorders>
              <w:top w:val="single" w:sz="4" w:space="0" w:color="auto"/>
              <w:left w:val="single" w:sz="4" w:space="0" w:color="auto"/>
              <w:bottom w:val="single" w:sz="4" w:space="0" w:color="auto"/>
              <w:right w:val="single" w:sz="4" w:space="0" w:color="auto"/>
            </w:tcBorders>
          </w:tcPr>
          <w:p w14:paraId="6B262D3A" w14:textId="2293B36C" w:rsidR="00A46156" w:rsidRPr="00897D05" w:rsidRDefault="007A1514">
            <w:pPr>
              <w:jc w:val="center"/>
              <w:rPr>
                <w:b/>
                <w:sz w:val="20"/>
              </w:rPr>
            </w:pPr>
            <w:r w:rsidRPr="00897D05">
              <w:rPr>
                <w:b/>
                <w:bCs/>
                <w:sz w:val="22"/>
                <w:szCs w:val="22"/>
              </w:rPr>
              <w:t>2 809 046,5</w:t>
            </w:r>
            <w:r w:rsidR="00255701" w:rsidRPr="00897D05">
              <w:rPr>
                <w:b/>
                <w:bCs/>
                <w:sz w:val="22"/>
                <w:szCs w:val="22"/>
              </w:rPr>
              <w:t>7</w:t>
            </w:r>
          </w:p>
        </w:tc>
      </w:tr>
      <w:tr w:rsidR="00A46156" w14:paraId="4D01EA3B"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09A27CF2" w14:textId="77777777" w:rsidR="00A46156" w:rsidRDefault="001F2CBD">
            <w:pPr>
              <w:rPr>
                <w:sz w:val="22"/>
                <w:szCs w:val="22"/>
              </w:rPr>
            </w:pPr>
            <w:r>
              <w:rPr>
                <w:sz w:val="22"/>
                <w:szCs w:val="22"/>
              </w:rPr>
              <w:t>1.3.1.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39A012E7" w14:textId="77777777" w:rsidR="00A46156" w:rsidRPr="00897D05" w:rsidRDefault="00A46156">
            <w:pPr>
              <w:jc w:val="both"/>
              <w:rPr>
                <w:b/>
                <w:sz w:val="22"/>
                <w:szCs w:val="22"/>
              </w:rPr>
            </w:pPr>
          </w:p>
        </w:tc>
      </w:tr>
      <w:tr w:rsidR="00A46156" w14:paraId="67E274B8"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5D83A9C1" w14:textId="77777777" w:rsidR="00A46156" w:rsidRDefault="001F2CBD">
            <w:pPr>
              <w:rPr>
                <w:sz w:val="22"/>
                <w:szCs w:val="22"/>
              </w:rPr>
            </w:pPr>
            <w:r>
              <w:rPr>
                <w:sz w:val="22"/>
                <w:szCs w:val="22"/>
              </w:rPr>
              <w:lastRenderedPageBreak/>
              <w:t xml:space="preserve">1.3.2.8.1. 2021–2027 m. ES struktūrinių fondų lėšos </w:t>
            </w:r>
          </w:p>
        </w:tc>
        <w:tc>
          <w:tcPr>
            <w:tcW w:w="3686" w:type="dxa"/>
            <w:tcBorders>
              <w:top w:val="single" w:sz="4" w:space="0" w:color="auto"/>
              <w:left w:val="single" w:sz="4" w:space="0" w:color="auto"/>
              <w:bottom w:val="single" w:sz="4" w:space="0" w:color="auto"/>
              <w:right w:val="single" w:sz="4" w:space="0" w:color="auto"/>
            </w:tcBorders>
          </w:tcPr>
          <w:p w14:paraId="1F144687" w14:textId="011945B3" w:rsidR="001056BB" w:rsidRPr="00897D05" w:rsidRDefault="001C05E9">
            <w:pPr>
              <w:ind w:left="15" w:hanging="15"/>
              <w:jc w:val="center"/>
              <w:rPr>
                <w:i/>
                <w:iCs/>
                <w:sz w:val="20"/>
              </w:rPr>
            </w:pPr>
            <w:r w:rsidRPr="00897D05">
              <w:rPr>
                <w:sz w:val="22"/>
                <w:szCs w:val="22"/>
              </w:rPr>
              <w:t>2 809 046,5</w:t>
            </w:r>
            <w:r w:rsidR="00255701" w:rsidRPr="00897D05">
              <w:rPr>
                <w:sz w:val="22"/>
                <w:szCs w:val="22"/>
              </w:rPr>
              <w:t>7</w:t>
            </w:r>
          </w:p>
        </w:tc>
      </w:tr>
      <w:tr w:rsidR="00A46156" w14:paraId="5CC923B1" w14:textId="77777777">
        <w:trPr>
          <w:cantSplit/>
          <w:trHeight w:val="228"/>
        </w:trPr>
        <w:tc>
          <w:tcPr>
            <w:tcW w:w="6804" w:type="dxa"/>
            <w:tcBorders>
              <w:top w:val="single" w:sz="4" w:space="0" w:color="auto"/>
              <w:left w:val="single" w:sz="4" w:space="0" w:color="auto"/>
              <w:bottom w:val="single" w:sz="4" w:space="0" w:color="auto"/>
              <w:right w:val="single" w:sz="4" w:space="0" w:color="auto"/>
            </w:tcBorders>
            <w:vAlign w:val="center"/>
            <w:hideMark/>
          </w:tcPr>
          <w:p w14:paraId="75A4A237" w14:textId="77777777" w:rsidR="00A46156" w:rsidRDefault="001F2CBD">
            <w:pPr>
              <w:spacing w:line="276" w:lineRule="auto"/>
              <w:ind w:left="1276" w:hanging="1276"/>
              <w:jc w:val="both"/>
              <w:rPr>
                <w:b/>
                <w:sz w:val="22"/>
                <w:szCs w:val="22"/>
              </w:rPr>
            </w:pPr>
            <w:r>
              <w:rPr>
                <w:b/>
                <w:sz w:val="22"/>
                <w:szCs w:val="22"/>
              </w:rPr>
              <w:t>1.4. Tikslinės paskirties valstybės biudžeto lėšos</w:t>
            </w:r>
          </w:p>
        </w:tc>
        <w:tc>
          <w:tcPr>
            <w:tcW w:w="3686" w:type="dxa"/>
            <w:tcBorders>
              <w:top w:val="single" w:sz="4" w:space="0" w:color="auto"/>
              <w:left w:val="single" w:sz="4" w:space="0" w:color="auto"/>
              <w:bottom w:val="single" w:sz="4" w:space="0" w:color="auto"/>
              <w:right w:val="single" w:sz="4" w:space="0" w:color="auto"/>
            </w:tcBorders>
          </w:tcPr>
          <w:p w14:paraId="47EFFCFC" w14:textId="77777777" w:rsidR="00A46156" w:rsidRPr="00897D05" w:rsidRDefault="00A46156">
            <w:pPr>
              <w:jc w:val="both"/>
              <w:rPr>
                <w:b/>
                <w:sz w:val="22"/>
                <w:szCs w:val="22"/>
              </w:rPr>
            </w:pPr>
          </w:p>
        </w:tc>
      </w:tr>
      <w:tr w:rsidR="00A46156" w14:paraId="14619320"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2B6B1678" w14:textId="77777777" w:rsidR="00A46156" w:rsidRDefault="001F2CBD">
            <w:pPr>
              <w:rPr>
                <w:sz w:val="22"/>
                <w:szCs w:val="22"/>
              </w:rPr>
            </w:pPr>
            <w:r>
              <w:rPr>
                <w:sz w:val="22"/>
                <w:szCs w:val="22"/>
              </w:rPr>
              <w:t>1.4.1.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4649B2EA" w14:textId="77777777" w:rsidR="00A46156" w:rsidRPr="00897D05" w:rsidRDefault="00A46156">
            <w:pPr>
              <w:jc w:val="both"/>
              <w:rPr>
                <w:sz w:val="22"/>
                <w:szCs w:val="22"/>
              </w:rPr>
            </w:pPr>
          </w:p>
        </w:tc>
      </w:tr>
      <w:tr w:rsidR="00A46156" w14:paraId="075E7754"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7E55FD7A" w14:textId="77777777" w:rsidR="00A46156" w:rsidRDefault="001F2CBD">
            <w:pPr>
              <w:rPr>
                <w:b/>
                <w:sz w:val="22"/>
                <w:szCs w:val="22"/>
              </w:rPr>
            </w:pPr>
            <w:r>
              <w:rPr>
                <w:b/>
                <w:sz w:val="22"/>
                <w:szCs w:val="22"/>
              </w:rPr>
              <w:t>2. Kitos lėšos:</w:t>
            </w:r>
          </w:p>
        </w:tc>
        <w:tc>
          <w:tcPr>
            <w:tcW w:w="3686" w:type="dxa"/>
            <w:tcBorders>
              <w:top w:val="single" w:sz="4" w:space="0" w:color="auto"/>
              <w:left w:val="single" w:sz="4" w:space="0" w:color="auto"/>
              <w:bottom w:val="single" w:sz="4" w:space="0" w:color="auto"/>
              <w:right w:val="single" w:sz="4" w:space="0" w:color="auto"/>
            </w:tcBorders>
          </w:tcPr>
          <w:p w14:paraId="43EA1CC5" w14:textId="580B1CDA" w:rsidR="001056BB" w:rsidRPr="00897D05" w:rsidRDefault="001056BB">
            <w:pPr>
              <w:ind w:left="15" w:hanging="15"/>
              <w:jc w:val="center"/>
              <w:rPr>
                <w:b/>
                <w:bCs/>
                <w:szCs w:val="24"/>
              </w:rPr>
            </w:pPr>
            <w:r w:rsidRPr="00897D05">
              <w:rPr>
                <w:b/>
                <w:bCs/>
                <w:szCs w:val="24"/>
              </w:rPr>
              <w:t>49</w:t>
            </w:r>
            <w:r w:rsidR="001C05E9" w:rsidRPr="00897D05">
              <w:rPr>
                <w:b/>
                <w:bCs/>
                <w:szCs w:val="24"/>
              </w:rPr>
              <w:t>5</w:t>
            </w:r>
            <w:r w:rsidR="005A0045" w:rsidRPr="00897D05">
              <w:rPr>
                <w:b/>
                <w:bCs/>
                <w:szCs w:val="24"/>
              </w:rPr>
              <w:t> </w:t>
            </w:r>
            <w:r w:rsidR="001C05E9" w:rsidRPr="00897D05">
              <w:rPr>
                <w:b/>
                <w:bCs/>
                <w:szCs w:val="24"/>
              </w:rPr>
              <w:t>714</w:t>
            </w:r>
            <w:r w:rsidR="005A0045" w:rsidRPr="00897D05">
              <w:rPr>
                <w:b/>
                <w:bCs/>
                <w:szCs w:val="24"/>
              </w:rPr>
              <w:t>,2</w:t>
            </w:r>
            <w:r w:rsidR="00255701" w:rsidRPr="00897D05">
              <w:rPr>
                <w:b/>
                <w:bCs/>
                <w:szCs w:val="24"/>
              </w:rPr>
              <w:t>4</w:t>
            </w:r>
          </w:p>
        </w:tc>
      </w:tr>
      <w:tr w:rsidR="00A46156" w14:paraId="2AC33E4B"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4E14891D" w14:textId="77777777" w:rsidR="00A46156" w:rsidRDefault="001F2CBD">
            <w:pPr>
              <w:rPr>
                <w:sz w:val="22"/>
                <w:szCs w:val="22"/>
              </w:rPr>
            </w:pPr>
            <w:r>
              <w:rPr>
                <w:sz w:val="22"/>
                <w:szCs w:val="22"/>
              </w:rPr>
              <w:t>2.1. Savivaldybių biudžetų lėšos</w:t>
            </w:r>
          </w:p>
        </w:tc>
        <w:tc>
          <w:tcPr>
            <w:tcW w:w="3686" w:type="dxa"/>
            <w:tcBorders>
              <w:top w:val="single" w:sz="4" w:space="0" w:color="auto"/>
              <w:left w:val="single" w:sz="4" w:space="0" w:color="auto"/>
              <w:bottom w:val="single" w:sz="4" w:space="0" w:color="auto"/>
              <w:right w:val="single" w:sz="4" w:space="0" w:color="auto"/>
            </w:tcBorders>
          </w:tcPr>
          <w:p w14:paraId="74D7834F" w14:textId="1EEECC8E" w:rsidR="00A46156" w:rsidRPr="00897D05" w:rsidRDefault="00A46156">
            <w:pPr>
              <w:jc w:val="center"/>
              <w:rPr>
                <w:i/>
                <w:iCs/>
                <w:strike/>
                <w:sz w:val="22"/>
                <w:szCs w:val="22"/>
              </w:rPr>
            </w:pPr>
          </w:p>
          <w:p w14:paraId="04DCEED6" w14:textId="57757289" w:rsidR="001056BB" w:rsidRPr="00897D05" w:rsidRDefault="005A0045">
            <w:pPr>
              <w:jc w:val="center"/>
              <w:rPr>
                <w:i/>
                <w:iCs/>
                <w:sz w:val="22"/>
                <w:szCs w:val="22"/>
              </w:rPr>
            </w:pPr>
            <w:r w:rsidRPr="00897D05">
              <w:rPr>
                <w:i/>
                <w:iCs/>
                <w:sz w:val="22"/>
                <w:szCs w:val="22"/>
              </w:rPr>
              <w:t>495 714,2</w:t>
            </w:r>
            <w:r w:rsidR="00255701" w:rsidRPr="00897D05">
              <w:rPr>
                <w:i/>
                <w:iCs/>
                <w:sz w:val="22"/>
                <w:szCs w:val="22"/>
              </w:rPr>
              <w:t>4</w:t>
            </w:r>
          </w:p>
        </w:tc>
      </w:tr>
      <w:tr w:rsidR="00A46156" w14:paraId="28A1FC02"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1F397FB7" w14:textId="77777777" w:rsidR="00A46156" w:rsidRDefault="001F2CBD">
            <w:pPr>
              <w:rPr>
                <w:sz w:val="22"/>
                <w:szCs w:val="22"/>
              </w:rPr>
            </w:pPr>
            <w:r>
              <w:rPr>
                <w:sz w:val="22"/>
                <w:szCs w:val="22"/>
              </w:rPr>
              <w:t>2.2. Privačios lėšos</w:t>
            </w:r>
          </w:p>
        </w:tc>
        <w:tc>
          <w:tcPr>
            <w:tcW w:w="3686" w:type="dxa"/>
            <w:tcBorders>
              <w:top w:val="single" w:sz="4" w:space="0" w:color="auto"/>
              <w:left w:val="single" w:sz="4" w:space="0" w:color="auto"/>
              <w:bottom w:val="single" w:sz="4" w:space="0" w:color="auto"/>
              <w:right w:val="single" w:sz="4" w:space="0" w:color="auto"/>
            </w:tcBorders>
          </w:tcPr>
          <w:p w14:paraId="7BE5595B" w14:textId="77777777" w:rsidR="00A46156" w:rsidRPr="004D0505" w:rsidRDefault="00A46156">
            <w:pPr>
              <w:jc w:val="both"/>
              <w:rPr>
                <w:sz w:val="22"/>
                <w:szCs w:val="22"/>
              </w:rPr>
            </w:pPr>
          </w:p>
        </w:tc>
      </w:tr>
      <w:tr w:rsidR="00A46156" w14:paraId="01B280F1"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694DAD9E" w14:textId="77777777" w:rsidR="00A46156" w:rsidRDefault="001F2CBD">
            <w:pPr>
              <w:rPr>
                <w:sz w:val="22"/>
                <w:szCs w:val="22"/>
              </w:rPr>
            </w:pPr>
            <w:r>
              <w:rPr>
                <w:sz w:val="22"/>
                <w:szCs w:val="22"/>
              </w:rPr>
              <w:t>2.3. Kitos viešosios lėšos</w:t>
            </w:r>
          </w:p>
        </w:tc>
        <w:tc>
          <w:tcPr>
            <w:tcW w:w="3686" w:type="dxa"/>
            <w:tcBorders>
              <w:top w:val="single" w:sz="4" w:space="0" w:color="auto"/>
              <w:left w:val="single" w:sz="4" w:space="0" w:color="auto"/>
              <w:bottom w:val="single" w:sz="4" w:space="0" w:color="auto"/>
              <w:right w:val="single" w:sz="4" w:space="0" w:color="auto"/>
            </w:tcBorders>
          </w:tcPr>
          <w:p w14:paraId="640A7EE2" w14:textId="77777777" w:rsidR="00A46156" w:rsidRPr="004D0505" w:rsidRDefault="00A46156">
            <w:pPr>
              <w:jc w:val="both"/>
              <w:rPr>
                <w:sz w:val="22"/>
                <w:szCs w:val="22"/>
              </w:rPr>
            </w:pPr>
          </w:p>
        </w:tc>
      </w:tr>
      <w:tr w:rsidR="00A46156" w14:paraId="6E9D986B"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3809530D" w14:textId="77777777" w:rsidR="00A46156" w:rsidRDefault="001F2CBD">
            <w:pPr>
              <w:rPr>
                <w:b/>
                <w:sz w:val="22"/>
                <w:szCs w:val="22"/>
              </w:rPr>
            </w:pPr>
            <w:r>
              <w:rPr>
                <w:b/>
                <w:sz w:val="22"/>
                <w:szCs w:val="22"/>
              </w:rPr>
              <w:t>IŠ VISO</w:t>
            </w:r>
          </w:p>
        </w:tc>
        <w:tc>
          <w:tcPr>
            <w:tcW w:w="3686" w:type="dxa"/>
            <w:tcBorders>
              <w:top w:val="single" w:sz="4" w:space="0" w:color="auto"/>
              <w:left w:val="single" w:sz="4" w:space="0" w:color="auto"/>
              <w:bottom w:val="single" w:sz="4" w:space="0" w:color="auto"/>
              <w:right w:val="single" w:sz="4" w:space="0" w:color="auto"/>
            </w:tcBorders>
          </w:tcPr>
          <w:p w14:paraId="58C3E7B9" w14:textId="7884C1E6" w:rsidR="001056BB" w:rsidRPr="004D0505" w:rsidRDefault="001056BB">
            <w:pPr>
              <w:ind w:left="15" w:hanging="15"/>
              <w:jc w:val="center"/>
              <w:rPr>
                <w:b/>
                <w:sz w:val="22"/>
                <w:szCs w:val="22"/>
              </w:rPr>
            </w:pPr>
            <w:r w:rsidRPr="004D0505">
              <w:rPr>
                <w:b/>
                <w:bCs/>
                <w:sz w:val="22"/>
                <w:szCs w:val="22"/>
              </w:rPr>
              <w:t>3</w:t>
            </w:r>
            <w:r w:rsidR="005A0045" w:rsidRPr="004D0505">
              <w:rPr>
                <w:b/>
                <w:bCs/>
                <w:sz w:val="22"/>
                <w:szCs w:val="22"/>
              </w:rPr>
              <w:t> 304</w:t>
            </w:r>
            <w:r w:rsidR="00255701">
              <w:rPr>
                <w:b/>
                <w:bCs/>
                <w:sz w:val="22"/>
                <w:szCs w:val="22"/>
              </w:rPr>
              <w:t> </w:t>
            </w:r>
            <w:r w:rsidR="005A0045" w:rsidRPr="004D0505">
              <w:rPr>
                <w:b/>
                <w:bCs/>
                <w:sz w:val="22"/>
                <w:szCs w:val="22"/>
              </w:rPr>
              <w:t>760</w:t>
            </w:r>
            <w:r w:rsidR="00255701">
              <w:rPr>
                <w:b/>
                <w:bCs/>
                <w:sz w:val="22"/>
                <w:szCs w:val="22"/>
              </w:rPr>
              <w:t>,</w:t>
            </w:r>
            <w:r w:rsidR="005A0045" w:rsidRPr="004D0505">
              <w:rPr>
                <w:b/>
                <w:bCs/>
                <w:sz w:val="22"/>
                <w:szCs w:val="22"/>
              </w:rPr>
              <w:t>81</w:t>
            </w:r>
          </w:p>
        </w:tc>
      </w:tr>
    </w:tbl>
    <w:p w14:paraId="2EED3683" w14:textId="77777777" w:rsidR="00A46156" w:rsidRDefault="00A46156">
      <w:pPr>
        <w:rPr>
          <w:rFonts w:eastAsia="Calibri"/>
          <w:b/>
          <w:szCs w:val="24"/>
        </w:rPr>
      </w:pPr>
    </w:p>
    <w:p w14:paraId="5D50F9F5" w14:textId="77777777" w:rsidR="00A46156" w:rsidRDefault="00A46156">
      <w:pPr>
        <w:spacing w:line="276" w:lineRule="auto"/>
        <w:rPr>
          <w:rFonts w:eastAsia="Calibri"/>
          <w:b/>
          <w:bCs/>
          <w:sz w:val="22"/>
          <w:szCs w:val="22"/>
        </w:rPr>
      </w:pPr>
    </w:p>
    <w:p w14:paraId="069218F4" w14:textId="77777777" w:rsidR="00A46156" w:rsidRDefault="001F2CBD">
      <w:pPr>
        <w:rPr>
          <w:rFonts w:eastAsia="Calibri"/>
          <w:b/>
          <w:bCs/>
          <w:sz w:val="22"/>
          <w:szCs w:val="22"/>
        </w:rPr>
      </w:pPr>
      <w:r>
        <w:rPr>
          <w:rFonts w:eastAsia="Calibri"/>
          <w:b/>
          <w:bCs/>
          <w:sz w:val="22"/>
          <w:szCs w:val="22"/>
        </w:rPr>
        <w:t xml:space="preserve">6 </w:t>
      </w:r>
      <w:r>
        <w:rPr>
          <w:b/>
          <w:bCs/>
          <w:sz w:val="22"/>
          <w:szCs w:val="22"/>
          <w:lang w:eastAsia="lt-LT"/>
        </w:rPr>
        <w:t>lentelė</w:t>
      </w:r>
      <w:r>
        <w:rPr>
          <w:rFonts w:eastAsia="Calibri"/>
          <w:b/>
          <w:bCs/>
          <w:sz w:val="22"/>
          <w:szCs w:val="22"/>
        </w:rPr>
        <w:t xml:space="preserve">. Pažangos priemonės veiklos, </w:t>
      </w:r>
      <w:proofErr w:type="spellStart"/>
      <w:r>
        <w:rPr>
          <w:rFonts w:eastAsia="Calibri"/>
          <w:b/>
          <w:bCs/>
          <w:sz w:val="22"/>
          <w:szCs w:val="22"/>
        </w:rPr>
        <w:t>poveiklės</w:t>
      </w:r>
      <w:proofErr w:type="spellEnd"/>
      <w:r>
        <w:rPr>
          <w:rFonts w:eastAsia="Calibri"/>
          <w:b/>
          <w:bCs/>
          <w:sz w:val="22"/>
          <w:szCs w:val="22"/>
        </w:rPr>
        <w:t xml:space="preserve"> ir (arba) projektai </w:t>
      </w:r>
    </w:p>
    <w:tbl>
      <w:tblPr>
        <w:tblW w:w="160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990"/>
        <w:gridCol w:w="1131"/>
        <w:gridCol w:w="1131"/>
        <w:gridCol w:w="990"/>
        <w:gridCol w:w="848"/>
        <w:gridCol w:w="880"/>
        <w:gridCol w:w="1130"/>
        <w:gridCol w:w="848"/>
        <w:gridCol w:w="990"/>
        <w:gridCol w:w="991"/>
        <w:gridCol w:w="850"/>
        <w:gridCol w:w="1840"/>
        <w:gridCol w:w="714"/>
        <w:gridCol w:w="851"/>
        <w:gridCol w:w="707"/>
      </w:tblGrid>
      <w:tr w:rsidR="00A46156" w14:paraId="2F7BFA4A" w14:textId="77777777">
        <w:tc>
          <w:tcPr>
            <w:tcW w:w="1132" w:type="dxa"/>
            <w:vMerge w:val="restart"/>
            <w:shd w:val="clear" w:color="auto" w:fill="F8F8F8" w:themeFill="accent1" w:themeFillTint="33"/>
            <w:vAlign w:val="center"/>
          </w:tcPr>
          <w:p w14:paraId="2DD4002A" w14:textId="77777777" w:rsidR="00A46156" w:rsidRDefault="001F2CBD">
            <w:pPr>
              <w:rPr>
                <w:b/>
              </w:rPr>
            </w:pPr>
            <w:r>
              <w:rPr>
                <w:b/>
                <w:sz w:val="16"/>
                <w:szCs w:val="16"/>
              </w:rPr>
              <w:t xml:space="preserve">Veiklos, </w:t>
            </w:r>
            <w:proofErr w:type="spellStart"/>
            <w:r>
              <w:rPr>
                <w:b/>
                <w:sz w:val="16"/>
                <w:szCs w:val="16"/>
              </w:rPr>
              <w:t>poveiklės</w:t>
            </w:r>
            <w:proofErr w:type="spellEnd"/>
            <w:r>
              <w:rPr>
                <w:b/>
                <w:sz w:val="16"/>
                <w:szCs w:val="16"/>
              </w:rPr>
              <w:t xml:space="preserve"> projektai </w:t>
            </w:r>
          </w:p>
        </w:tc>
        <w:tc>
          <w:tcPr>
            <w:tcW w:w="990" w:type="dxa"/>
            <w:vMerge w:val="restart"/>
            <w:shd w:val="clear" w:color="auto" w:fill="F8F8F8" w:themeFill="accent1" w:themeFillTint="33"/>
            <w:vAlign w:val="center"/>
          </w:tcPr>
          <w:p w14:paraId="39171596" w14:textId="77777777" w:rsidR="00A46156" w:rsidRDefault="001F2CBD">
            <w:pPr>
              <w:rPr>
                <w:b/>
              </w:rPr>
            </w:pPr>
            <w:r>
              <w:rPr>
                <w:b/>
                <w:sz w:val="16"/>
                <w:szCs w:val="16"/>
              </w:rPr>
              <w:t xml:space="preserve">Veiklos, </w:t>
            </w:r>
            <w:proofErr w:type="spellStart"/>
            <w:r>
              <w:rPr>
                <w:b/>
                <w:sz w:val="16"/>
                <w:szCs w:val="16"/>
              </w:rPr>
              <w:t>poveiklės</w:t>
            </w:r>
            <w:proofErr w:type="spellEnd"/>
            <w:r>
              <w:rPr>
                <w:b/>
                <w:sz w:val="16"/>
                <w:szCs w:val="16"/>
              </w:rPr>
              <w:t>, projekto tipas</w:t>
            </w:r>
          </w:p>
        </w:tc>
        <w:tc>
          <w:tcPr>
            <w:tcW w:w="1131" w:type="dxa"/>
            <w:vMerge w:val="restart"/>
            <w:shd w:val="clear" w:color="auto" w:fill="F8F8F8" w:themeFill="accent1" w:themeFillTint="33"/>
            <w:vAlign w:val="center"/>
          </w:tcPr>
          <w:p w14:paraId="45A3FC86" w14:textId="77777777" w:rsidR="00A46156" w:rsidRDefault="001F2CBD">
            <w:pPr>
              <w:rPr>
                <w:b/>
              </w:rPr>
            </w:pPr>
            <w:r>
              <w:rPr>
                <w:b/>
                <w:sz w:val="16"/>
                <w:szCs w:val="16"/>
              </w:rPr>
              <w:t>Galimi pareiškėjai arba projektų vykdytojai, kai projektai atrenkami planavimo būdu</w:t>
            </w:r>
          </w:p>
        </w:tc>
        <w:tc>
          <w:tcPr>
            <w:tcW w:w="1131" w:type="dxa"/>
            <w:vMerge w:val="restart"/>
            <w:shd w:val="clear" w:color="auto" w:fill="F8F8F8" w:themeFill="accent1" w:themeFillTint="33"/>
            <w:vAlign w:val="center"/>
          </w:tcPr>
          <w:p w14:paraId="3F1B8323" w14:textId="77777777" w:rsidR="00A46156" w:rsidRDefault="001F2CBD">
            <w:pPr>
              <w:rPr>
                <w:b/>
              </w:rPr>
            </w:pPr>
            <w:r>
              <w:rPr>
                <w:b/>
                <w:sz w:val="16"/>
                <w:szCs w:val="16"/>
              </w:rPr>
              <w:t>Galimi partneriai</w:t>
            </w:r>
          </w:p>
        </w:tc>
        <w:tc>
          <w:tcPr>
            <w:tcW w:w="990" w:type="dxa"/>
            <w:vMerge w:val="restart"/>
            <w:shd w:val="clear" w:color="auto" w:fill="F8F8F8" w:themeFill="accent1" w:themeFillTint="33"/>
            <w:vAlign w:val="center"/>
          </w:tcPr>
          <w:p w14:paraId="1D82A31E" w14:textId="77777777" w:rsidR="00A46156" w:rsidRDefault="001F2CBD">
            <w:pPr>
              <w:rPr>
                <w:b/>
              </w:rPr>
            </w:pPr>
            <w:r>
              <w:rPr>
                <w:b/>
                <w:sz w:val="16"/>
                <w:szCs w:val="16"/>
              </w:rPr>
              <w:t>Projektų atrankos būdas</w:t>
            </w:r>
          </w:p>
        </w:tc>
        <w:tc>
          <w:tcPr>
            <w:tcW w:w="848" w:type="dxa"/>
            <w:vMerge w:val="restart"/>
            <w:shd w:val="clear" w:color="auto" w:fill="F8F8F8" w:themeFill="accent1" w:themeFillTint="33"/>
            <w:vAlign w:val="center"/>
          </w:tcPr>
          <w:p w14:paraId="37B881BA" w14:textId="77777777" w:rsidR="00A46156" w:rsidRDefault="001F2CBD">
            <w:pPr>
              <w:ind w:left="-57" w:right="-57"/>
              <w:jc w:val="center"/>
              <w:rPr>
                <w:b/>
                <w:sz w:val="16"/>
                <w:szCs w:val="16"/>
              </w:rPr>
            </w:pPr>
            <w:r>
              <w:rPr>
                <w:b/>
                <w:sz w:val="16"/>
                <w:szCs w:val="16"/>
              </w:rPr>
              <w:t>Aktyviais veiksmais prisidedama prie HP</w:t>
            </w:r>
          </w:p>
          <w:p w14:paraId="3C558F84" w14:textId="77777777" w:rsidR="00A46156" w:rsidRDefault="001F2CBD">
            <w:pPr>
              <w:rPr>
                <w:b/>
                <w:sz w:val="16"/>
                <w:szCs w:val="16"/>
              </w:rPr>
            </w:pPr>
            <w:r>
              <w:rPr>
                <w:b/>
                <w:sz w:val="16"/>
                <w:szCs w:val="16"/>
              </w:rPr>
              <w:t>(Taip / Ne)</w:t>
            </w:r>
          </w:p>
        </w:tc>
        <w:tc>
          <w:tcPr>
            <w:tcW w:w="880" w:type="dxa"/>
            <w:vMerge w:val="restart"/>
            <w:shd w:val="clear" w:color="auto" w:fill="F8F8F8" w:themeFill="accent1" w:themeFillTint="33"/>
            <w:vAlign w:val="center"/>
          </w:tcPr>
          <w:p w14:paraId="396F97B7" w14:textId="77777777" w:rsidR="00A46156" w:rsidRDefault="001F2CBD">
            <w:pPr>
              <w:rPr>
                <w:b/>
              </w:rPr>
            </w:pPr>
            <w:r>
              <w:rPr>
                <w:b/>
                <w:sz w:val="16"/>
                <w:szCs w:val="16"/>
              </w:rPr>
              <w:t>Projektų finansavimo forma</w:t>
            </w:r>
          </w:p>
        </w:tc>
        <w:tc>
          <w:tcPr>
            <w:tcW w:w="4809" w:type="dxa"/>
            <w:gridSpan w:val="5"/>
            <w:shd w:val="clear" w:color="auto" w:fill="F8F8F8" w:themeFill="accent1" w:themeFillTint="33"/>
            <w:vAlign w:val="center"/>
          </w:tcPr>
          <w:p w14:paraId="091C1C61" w14:textId="77777777" w:rsidR="00A46156" w:rsidRDefault="001F2CBD">
            <w:pPr>
              <w:jc w:val="center"/>
              <w:rPr>
                <w:b/>
              </w:rPr>
            </w:pPr>
            <w:r>
              <w:rPr>
                <w:b/>
                <w:sz w:val="16"/>
                <w:szCs w:val="16"/>
              </w:rPr>
              <w:t>Pažangos lėšos (eurais) ir jų finansavimo šaltiniai</w:t>
            </w:r>
          </w:p>
        </w:tc>
        <w:tc>
          <w:tcPr>
            <w:tcW w:w="2554" w:type="dxa"/>
            <w:gridSpan w:val="2"/>
            <w:shd w:val="clear" w:color="auto" w:fill="F8F8F8" w:themeFill="accent1" w:themeFillTint="33"/>
            <w:vAlign w:val="center"/>
          </w:tcPr>
          <w:p w14:paraId="16796100" w14:textId="77777777" w:rsidR="00A46156" w:rsidRDefault="001F2CBD">
            <w:pPr>
              <w:jc w:val="center"/>
              <w:rPr>
                <w:b/>
              </w:rPr>
            </w:pPr>
            <w:r>
              <w:rPr>
                <w:b/>
                <w:sz w:val="16"/>
                <w:szCs w:val="16"/>
              </w:rPr>
              <w:t>Stebėsenos rodikliai</w:t>
            </w:r>
          </w:p>
        </w:tc>
        <w:tc>
          <w:tcPr>
            <w:tcW w:w="851" w:type="dxa"/>
            <w:shd w:val="clear" w:color="auto" w:fill="F8F8F8" w:themeFill="accent1" w:themeFillTint="33"/>
            <w:vAlign w:val="center"/>
          </w:tcPr>
          <w:p w14:paraId="498AF379" w14:textId="77777777" w:rsidR="00A46156" w:rsidRDefault="001F2CBD">
            <w:pPr>
              <w:jc w:val="center"/>
              <w:rPr>
                <w:b/>
                <w:sz w:val="16"/>
                <w:szCs w:val="16"/>
              </w:rPr>
            </w:pPr>
            <w:r>
              <w:rPr>
                <w:b/>
                <w:sz w:val="16"/>
                <w:szCs w:val="16"/>
              </w:rPr>
              <w:t xml:space="preserve">Įgyvendinimo pradžia (metai, </w:t>
            </w:r>
            <w:proofErr w:type="spellStart"/>
            <w:r>
              <w:rPr>
                <w:b/>
                <w:sz w:val="16"/>
                <w:szCs w:val="16"/>
              </w:rPr>
              <w:t>ketv</w:t>
            </w:r>
            <w:proofErr w:type="spellEnd"/>
            <w:r>
              <w:rPr>
                <w:b/>
                <w:sz w:val="16"/>
                <w:szCs w:val="16"/>
              </w:rPr>
              <w:t>.)</w:t>
            </w:r>
          </w:p>
        </w:tc>
        <w:tc>
          <w:tcPr>
            <w:tcW w:w="707" w:type="dxa"/>
            <w:shd w:val="clear" w:color="auto" w:fill="F8F8F8" w:themeFill="accent1" w:themeFillTint="33"/>
            <w:vAlign w:val="center"/>
          </w:tcPr>
          <w:p w14:paraId="72AB44D1" w14:textId="77777777" w:rsidR="00A46156" w:rsidRDefault="001F2CBD">
            <w:pPr>
              <w:jc w:val="center"/>
              <w:rPr>
                <w:b/>
              </w:rPr>
            </w:pPr>
            <w:r>
              <w:rPr>
                <w:b/>
                <w:sz w:val="16"/>
                <w:szCs w:val="16"/>
              </w:rPr>
              <w:t xml:space="preserve">Įgyvendinimo pabaiga (metai, </w:t>
            </w:r>
            <w:proofErr w:type="spellStart"/>
            <w:r>
              <w:rPr>
                <w:b/>
                <w:sz w:val="16"/>
                <w:szCs w:val="16"/>
              </w:rPr>
              <w:t>ketv</w:t>
            </w:r>
            <w:proofErr w:type="spellEnd"/>
            <w:r>
              <w:rPr>
                <w:b/>
                <w:sz w:val="16"/>
                <w:szCs w:val="16"/>
              </w:rPr>
              <w:t>.)</w:t>
            </w:r>
          </w:p>
        </w:tc>
      </w:tr>
      <w:tr w:rsidR="00A46156" w14:paraId="1973F40B" w14:textId="77777777">
        <w:trPr>
          <w:trHeight w:val="618"/>
        </w:trPr>
        <w:tc>
          <w:tcPr>
            <w:tcW w:w="1132" w:type="dxa"/>
            <w:vMerge/>
            <w:shd w:val="clear" w:color="auto" w:fill="F8F8F8" w:themeFill="accent1" w:themeFillTint="33"/>
            <w:vAlign w:val="center"/>
          </w:tcPr>
          <w:p w14:paraId="423DC62B" w14:textId="77777777" w:rsidR="00A46156" w:rsidRDefault="00A46156">
            <w:pPr>
              <w:rPr>
                <w:b/>
              </w:rPr>
            </w:pPr>
          </w:p>
        </w:tc>
        <w:tc>
          <w:tcPr>
            <w:tcW w:w="990" w:type="dxa"/>
            <w:vMerge/>
            <w:shd w:val="clear" w:color="auto" w:fill="F8F8F8" w:themeFill="accent1" w:themeFillTint="33"/>
            <w:vAlign w:val="center"/>
          </w:tcPr>
          <w:p w14:paraId="56E83EEE" w14:textId="77777777" w:rsidR="00A46156" w:rsidRDefault="00A46156">
            <w:pPr>
              <w:rPr>
                <w:b/>
              </w:rPr>
            </w:pPr>
          </w:p>
        </w:tc>
        <w:tc>
          <w:tcPr>
            <w:tcW w:w="1131" w:type="dxa"/>
            <w:vMerge/>
            <w:shd w:val="clear" w:color="auto" w:fill="F8F8F8" w:themeFill="accent1" w:themeFillTint="33"/>
            <w:vAlign w:val="center"/>
          </w:tcPr>
          <w:p w14:paraId="26C30C1A" w14:textId="77777777" w:rsidR="00A46156" w:rsidRDefault="00A46156">
            <w:pPr>
              <w:rPr>
                <w:b/>
              </w:rPr>
            </w:pPr>
          </w:p>
        </w:tc>
        <w:tc>
          <w:tcPr>
            <w:tcW w:w="1131" w:type="dxa"/>
            <w:vMerge/>
            <w:shd w:val="clear" w:color="auto" w:fill="F8F8F8" w:themeFill="accent1" w:themeFillTint="33"/>
            <w:vAlign w:val="center"/>
          </w:tcPr>
          <w:p w14:paraId="23B3FA8B" w14:textId="77777777" w:rsidR="00A46156" w:rsidRDefault="00A46156">
            <w:pPr>
              <w:rPr>
                <w:b/>
              </w:rPr>
            </w:pPr>
          </w:p>
        </w:tc>
        <w:tc>
          <w:tcPr>
            <w:tcW w:w="990" w:type="dxa"/>
            <w:vMerge/>
            <w:shd w:val="clear" w:color="auto" w:fill="F8F8F8" w:themeFill="accent1" w:themeFillTint="33"/>
            <w:vAlign w:val="center"/>
          </w:tcPr>
          <w:p w14:paraId="4A9F69B5" w14:textId="77777777" w:rsidR="00A46156" w:rsidRDefault="00A46156">
            <w:pPr>
              <w:rPr>
                <w:b/>
              </w:rPr>
            </w:pPr>
          </w:p>
        </w:tc>
        <w:tc>
          <w:tcPr>
            <w:tcW w:w="848" w:type="dxa"/>
            <w:vMerge/>
            <w:shd w:val="clear" w:color="auto" w:fill="F8F8F8" w:themeFill="accent1" w:themeFillTint="33"/>
            <w:vAlign w:val="center"/>
          </w:tcPr>
          <w:p w14:paraId="60A71BF8" w14:textId="77777777" w:rsidR="00A46156" w:rsidRDefault="00A46156">
            <w:pPr>
              <w:rPr>
                <w:b/>
              </w:rPr>
            </w:pPr>
          </w:p>
        </w:tc>
        <w:tc>
          <w:tcPr>
            <w:tcW w:w="880" w:type="dxa"/>
            <w:vMerge/>
            <w:shd w:val="clear" w:color="auto" w:fill="F8F8F8" w:themeFill="accent1" w:themeFillTint="33"/>
            <w:vAlign w:val="center"/>
          </w:tcPr>
          <w:p w14:paraId="05E8E36C" w14:textId="77777777" w:rsidR="00A46156" w:rsidRDefault="00A46156">
            <w:pPr>
              <w:rPr>
                <w:b/>
              </w:rPr>
            </w:pPr>
          </w:p>
        </w:tc>
        <w:tc>
          <w:tcPr>
            <w:tcW w:w="1130" w:type="dxa"/>
            <w:vMerge w:val="restart"/>
            <w:shd w:val="clear" w:color="auto" w:fill="F8F8F8" w:themeFill="accent1" w:themeFillTint="33"/>
            <w:vAlign w:val="center"/>
          </w:tcPr>
          <w:p w14:paraId="5269500B" w14:textId="77777777" w:rsidR="00A46156" w:rsidRDefault="001F2CBD">
            <w:pPr>
              <w:ind w:left="-57" w:right="-57"/>
              <w:jc w:val="center"/>
              <w:rPr>
                <w:b/>
                <w:sz w:val="16"/>
                <w:szCs w:val="16"/>
              </w:rPr>
            </w:pPr>
            <w:r>
              <w:rPr>
                <w:b/>
                <w:sz w:val="16"/>
                <w:szCs w:val="16"/>
              </w:rPr>
              <w:t>Iš viso</w:t>
            </w:r>
          </w:p>
          <w:p w14:paraId="2D309D79" w14:textId="77777777" w:rsidR="00A46156" w:rsidRDefault="00A46156">
            <w:pPr>
              <w:rPr>
                <w:b/>
              </w:rPr>
            </w:pPr>
          </w:p>
        </w:tc>
        <w:tc>
          <w:tcPr>
            <w:tcW w:w="2829" w:type="dxa"/>
            <w:gridSpan w:val="3"/>
            <w:shd w:val="clear" w:color="auto" w:fill="F8F8F8" w:themeFill="accent1" w:themeFillTint="33"/>
            <w:vAlign w:val="center"/>
          </w:tcPr>
          <w:p w14:paraId="3D15FEE1" w14:textId="77777777" w:rsidR="00A46156" w:rsidRDefault="001F2CBD">
            <w:pPr>
              <w:ind w:left="-57" w:right="-57"/>
              <w:jc w:val="center"/>
              <w:rPr>
                <w:b/>
              </w:rPr>
            </w:pPr>
            <w:r>
              <w:rPr>
                <w:b/>
                <w:sz w:val="16"/>
                <w:szCs w:val="16"/>
              </w:rPr>
              <w:t>Iš jų Lietuvos Respublikos valstybės biudžeto asignavimų lėšos, ne daugiau kaip</w:t>
            </w:r>
          </w:p>
        </w:tc>
        <w:tc>
          <w:tcPr>
            <w:tcW w:w="850" w:type="dxa"/>
            <w:vMerge w:val="restart"/>
            <w:shd w:val="clear" w:color="auto" w:fill="F8F8F8" w:themeFill="accent1" w:themeFillTint="33"/>
            <w:vAlign w:val="center"/>
          </w:tcPr>
          <w:p w14:paraId="0FDFC200" w14:textId="77777777" w:rsidR="00A46156" w:rsidRDefault="001F2CBD">
            <w:pPr>
              <w:jc w:val="center"/>
              <w:rPr>
                <w:b/>
              </w:rPr>
            </w:pPr>
            <w:r>
              <w:rPr>
                <w:b/>
                <w:sz w:val="16"/>
                <w:szCs w:val="16"/>
              </w:rPr>
              <w:t>Iš jų kitos lėšos, ne mažiau kaip</w:t>
            </w:r>
          </w:p>
        </w:tc>
        <w:tc>
          <w:tcPr>
            <w:tcW w:w="1840" w:type="dxa"/>
            <w:vMerge w:val="restart"/>
            <w:shd w:val="clear" w:color="auto" w:fill="F8F8F8" w:themeFill="accent1" w:themeFillTint="33"/>
            <w:vAlign w:val="center"/>
          </w:tcPr>
          <w:p w14:paraId="16223FB0" w14:textId="77777777" w:rsidR="00A46156" w:rsidRDefault="001F2CBD">
            <w:pPr>
              <w:jc w:val="center"/>
              <w:rPr>
                <w:b/>
              </w:rPr>
            </w:pPr>
            <w:r>
              <w:rPr>
                <w:b/>
                <w:sz w:val="16"/>
                <w:szCs w:val="16"/>
              </w:rPr>
              <w:t>Rodiklio kodas, pavadinimas ir matavimo vienetai</w:t>
            </w:r>
          </w:p>
        </w:tc>
        <w:tc>
          <w:tcPr>
            <w:tcW w:w="714" w:type="dxa"/>
            <w:vMerge w:val="restart"/>
            <w:shd w:val="clear" w:color="auto" w:fill="F8F8F8" w:themeFill="accent1" w:themeFillTint="33"/>
            <w:vAlign w:val="center"/>
          </w:tcPr>
          <w:p w14:paraId="3AF1F391" w14:textId="77777777" w:rsidR="00A46156" w:rsidRDefault="001F2CBD">
            <w:pPr>
              <w:jc w:val="center"/>
              <w:rPr>
                <w:b/>
                <w:sz w:val="16"/>
                <w:szCs w:val="16"/>
              </w:rPr>
            </w:pPr>
            <w:r>
              <w:rPr>
                <w:b/>
                <w:sz w:val="16"/>
                <w:szCs w:val="16"/>
              </w:rPr>
              <w:t>Siektina rodiklio reikšmė</w:t>
            </w:r>
          </w:p>
        </w:tc>
        <w:tc>
          <w:tcPr>
            <w:tcW w:w="851" w:type="dxa"/>
            <w:vMerge w:val="restart"/>
            <w:shd w:val="clear" w:color="auto" w:fill="F8F8F8" w:themeFill="accent1" w:themeFillTint="33"/>
          </w:tcPr>
          <w:p w14:paraId="6F19D717" w14:textId="77777777" w:rsidR="00A46156" w:rsidRDefault="00A46156">
            <w:pPr>
              <w:jc w:val="center"/>
              <w:rPr>
                <w:b/>
              </w:rPr>
            </w:pPr>
          </w:p>
        </w:tc>
        <w:tc>
          <w:tcPr>
            <w:tcW w:w="707" w:type="dxa"/>
            <w:vMerge w:val="restart"/>
            <w:shd w:val="clear" w:color="auto" w:fill="F8F8F8" w:themeFill="accent1" w:themeFillTint="33"/>
          </w:tcPr>
          <w:p w14:paraId="4D5D9041" w14:textId="77777777" w:rsidR="00A46156" w:rsidRDefault="00A46156">
            <w:pPr>
              <w:jc w:val="center"/>
              <w:rPr>
                <w:b/>
              </w:rPr>
            </w:pPr>
          </w:p>
        </w:tc>
      </w:tr>
      <w:tr w:rsidR="00A46156" w14:paraId="3ED6B4F2" w14:textId="77777777">
        <w:tc>
          <w:tcPr>
            <w:tcW w:w="1132" w:type="dxa"/>
            <w:vMerge/>
            <w:shd w:val="clear" w:color="auto" w:fill="F8F8F8" w:themeFill="accent1" w:themeFillTint="33"/>
            <w:vAlign w:val="center"/>
          </w:tcPr>
          <w:p w14:paraId="10660917" w14:textId="77777777" w:rsidR="00A46156" w:rsidRDefault="00A46156">
            <w:pPr>
              <w:rPr>
                <w:b/>
              </w:rPr>
            </w:pPr>
          </w:p>
        </w:tc>
        <w:tc>
          <w:tcPr>
            <w:tcW w:w="990" w:type="dxa"/>
            <w:vMerge/>
            <w:shd w:val="clear" w:color="auto" w:fill="F8F8F8" w:themeFill="accent1" w:themeFillTint="33"/>
            <w:vAlign w:val="center"/>
          </w:tcPr>
          <w:p w14:paraId="35776896" w14:textId="77777777" w:rsidR="00A46156" w:rsidRDefault="00A46156">
            <w:pPr>
              <w:rPr>
                <w:b/>
              </w:rPr>
            </w:pPr>
          </w:p>
        </w:tc>
        <w:tc>
          <w:tcPr>
            <w:tcW w:w="1131" w:type="dxa"/>
            <w:vMerge/>
            <w:shd w:val="clear" w:color="auto" w:fill="F8F8F8" w:themeFill="accent1" w:themeFillTint="33"/>
            <w:vAlign w:val="center"/>
          </w:tcPr>
          <w:p w14:paraId="40F402EE" w14:textId="77777777" w:rsidR="00A46156" w:rsidRDefault="00A46156">
            <w:pPr>
              <w:rPr>
                <w:b/>
              </w:rPr>
            </w:pPr>
          </w:p>
        </w:tc>
        <w:tc>
          <w:tcPr>
            <w:tcW w:w="1131" w:type="dxa"/>
            <w:vMerge/>
            <w:shd w:val="clear" w:color="auto" w:fill="F8F8F8" w:themeFill="accent1" w:themeFillTint="33"/>
            <w:vAlign w:val="center"/>
          </w:tcPr>
          <w:p w14:paraId="6C214664" w14:textId="77777777" w:rsidR="00A46156" w:rsidRDefault="00A46156">
            <w:pPr>
              <w:rPr>
                <w:b/>
              </w:rPr>
            </w:pPr>
          </w:p>
        </w:tc>
        <w:tc>
          <w:tcPr>
            <w:tcW w:w="990" w:type="dxa"/>
            <w:vMerge/>
            <w:shd w:val="clear" w:color="auto" w:fill="F8F8F8" w:themeFill="accent1" w:themeFillTint="33"/>
            <w:vAlign w:val="center"/>
          </w:tcPr>
          <w:p w14:paraId="539653AD" w14:textId="77777777" w:rsidR="00A46156" w:rsidRDefault="00A46156">
            <w:pPr>
              <w:rPr>
                <w:b/>
              </w:rPr>
            </w:pPr>
          </w:p>
        </w:tc>
        <w:tc>
          <w:tcPr>
            <w:tcW w:w="848" w:type="dxa"/>
            <w:vMerge/>
            <w:shd w:val="clear" w:color="auto" w:fill="F8F8F8" w:themeFill="accent1" w:themeFillTint="33"/>
            <w:vAlign w:val="center"/>
          </w:tcPr>
          <w:p w14:paraId="4914FCAC" w14:textId="77777777" w:rsidR="00A46156" w:rsidRDefault="00A46156">
            <w:pPr>
              <w:rPr>
                <w:b/>
              </w:rPr>
            </w:pPr>
          </w:p>
        </w:tc>
        <w:tc>
          <w:tcPr>
            <w:tcW w:w="880" w:type="dxa"/>
            <w:vMerge/>
            <w:shd w:val="clear" w:color="auto" w:fill="F8F8F8" w:themeFill="accent1" w:themeFillTint="33"/>
            <w:vAlign w:val="center"/>
          </w:tcPr>
          <w:p w14:paraId="452E30BF" w14:textId="77777777" w:rsidR="00A46156" w:rsidRDefault="00A46156">
            <w:pPr>
              <w:rPr>
                <w:b/>
              </w:rPr>
            </w:pPr>
          </w:p>
        </w:tc>
        <w:tc>
          <w:tcPr>
            <w:tcW w:w="1130" w:type="dxa"/>
            <w:vMerge/>
            <w:shd w:val="clear" w:color="auto" w:fill="F8F8F8" w:themeFill="accent1" w:themeFillTint="33"/>
            <w:vAlign w:val="center"/>
          </w:tcPr>
          <w:p w14:paraId="1810D632" w14:textId="77777777" w:rsidR="00A46156" w:rsidRDefault="00A46156">
            <w:pPr>
              <w:rPr>
                <w:b/>
              </w:rPr>
            </w:pPr>
          </w:p>
        </w:tc>
        <w:tc>
          <w:tcPr>
            <w:tcW w:w="848" w:type="dxa"/>
            <w:shd w:val="clear" w:color="auto" w:fill="F8F8F8" w:themeFill="accent1" w:themeFillTint="33"/>
            <w:vAlign w:val="center"/>
          </w:tcPr>
          <w:p w14:paraId="58F60897" w14:textId="77777777" w:rsidR="00A46156" w:rsidRDefault="001F2CBD">
            <w:pPr>
              <w:rPr>
                <w:b/>
              </w:rPr>
            </w:pPr>
            <w:r>
              <w:rPr>
                <w:b/>
                <w:sz w:val="16"/>
                <w:szCs w:val="16"/>
              </w:rPr>
              <w:t>Valstybės biudžeto lėšos</w:t>
            </w:r>
          </w:p>
        </w:tc>
        <w:tc>
          <w:tcPr>
            <w:tcW w:w="990" w:type="dxa"/>
            <w:shd w:val="clear" w:color="auto" w:fill="F8F8F8" w:themeFill="accent1" w:themeFillTint="33"/>
            <w:vAlign w:val="center"/>
          </w:tcPr>
          <w:p w14:paraId="71B46D2F" w14:textId="77777777" w:rsidR="00A46156" w:rsidRDefault="001F2CBD">
            <w:pPr>
              <w:rPr>
                <w:b/>
              </w:rPr>
            </w:pPr>
            <w:r>
              <w:rPr>
                <w:b/>
                <w:sz w:val="16"/>
                <w:szCs w:val="16"/>
              </w:rPr>
              <w:t>ES ir kitos tarptautinės finansinės paramos bendrojo finansavimo lėšos</w:t>
            </w:r>
          </w:p>
        </w:tc>
        <w:tc>
          <w:tcPr>
            <w:tcW w:w="991" w:type="dxa"/>
            <w:shd w:val="clear" w:color="auto" w:fill="F8F8F8" w:themeFill="accent1" w:themeFillTint="33"/>
          </w:tcPr>
          <w:p w14:paraId="31CD863B" w14:textId="77777777" w:rsidR="00A46156" w:rsidRDefault="001F2CBD">
            <w:pPr>
              <w:rPr>
                <w:b/>
              </w:rPr>
            </w:pPr>
            <w:r>
              <w:rPr>
                <w:b/>
                <w:sz w:val="16"/>
                <w:szCs w:val="16"/>
              </w:rPr>
              <w:t>ES ir kitos tarptautinės finansinės paramos lėšos</w:t>
            </w:r>
          </w:p>
        </w:tc>
        <w:tc>
          <w:tcPr>
            <w:tcW w:w="850" w:type="dxa"/>
            <w:vMerge/>
            <w:shd w:val="clear" w:color="auto" w:fill="F8F8F8" w:themeFill="accent1" w:themeFillTint="33"/>
          </w:tcPr>
          <w:p w14:paraId="34A35D7A" w14:textId="77777777" w:rsidR="00A46156" w:rsidRDefault="00A46156">
            <w:pPr>
              <w:rPr>
                <w:b/>
              </w:rPr>
            </w:pPr>
          </w:p>
        </w:tc>
        <w:tc>
          <w:tcPr>
            <w:tcW w:w="1840" w:type="dxa"/>
            <w:vMerge/>
            <w:shd w:val="clear" w:color="auto" w:fill="F8F8F8" w:themeFill="accent1" w:themeFillTint="33"/>
          </w:tcPr>
          <w:p w14:paraId="7A45D534" w14:textId="77777777" w:rsidR="00A46156" w:rsidRDefault="00A46156">
            <w:pPr>
              <w:rPr>
                <w:b/>
              </w:rPr>
            </w:pPr>
          </w:p>
        </w:tc>
        <w:tc>
          <w:tcPr>
            <w:tcW w:w="714" w:type="dxa"/>
            <w:vMerge/>
            <w:shd w:val="clear" w:color="auto" w:fill="F8F8F8" w:themeFill="accent1" w:themeFillTint="33"/>
          </w:tcPr>
          <w:p w14:paraId="64111B75" w14:textId="77777777" w:rsidR="00A46156" w:rsidRDefault="00A46156">
            <w:pPr>
              <w:rPr>
                <w:b/>
              </w:rPr>
            </w:pPr>
          </w:p>
        </w:tc>
        <w:tc>
          <w:tcPr>
            <w:tcW w:w="851" w:type="dxa"/>
            <w:vMerge/>
            <w:shd w:val="clear" w:color="auto" w:fill="F8F8F8" w:themeFill="accent1" w:themeFillTint="33"/>
          </w:tcPr>
          <w:p w14:paraId="7F57432C" w14:textId="77777777" w:rsidR="00A46156" w:rsidRDefault="00A46156">
            <w:pPr>
              <w:rPr>
                <w:b/>
              </w:rPr>
            </w:pPr>
          </w:p>
        </w:tc>
        <w:tc>
          <w:tcPr>
            <w:tcW w:w="707" w:type="dxa"/>
            <w:vMerge/>
            <w:shd w:val="clear" w:color="auto" w:fill="F8F8F8" w:themeFill="accent1" w:themeFillTint="33"/>
          </w:tcPr>
          <w:p w14:paraId="51B8EFDC" w14:textId="77777777" w:rsidR="00A46156" w:rsidRDefault="00A46156">
            <w:pPr>
              <w:rPr>
                <w:b/>
              </w:rPr>
            </w:pPr>
          </w:p>
        </w:tc>
      </w:tr>
      <w:tr w:rsidR="00A46156" w14:paraId="23C09A14" w14:textId="77777777">
        <w:tc>
          <w:tcPr>
            <w:tcW w:w="1132" w:type="dxa"/>
            <w:shd w:val="clear" w:color="auto" w:fill="F8F8F8" w:themeFill="accent1" w:themeFillTint="33"/>
            <w:vAlign w:val="center"/>
          </w:tcPr>
          <w:p w14:paraId="4DE88294" w14:textId="77777777" w:rsidR="00A46156" w:rsidRDefault="001F2CBD">
            <w:pPr>
              <w:jc w:val="center"/>
              <w:rPr>
                <w:bCs/>
                <w:sz w:val="20"/>
              </w:rPr>
            </w:pPr>
            <w:r>
              <w:rPr>
                <w:bCs/>
                <w:sz w:val="20"/>
              </w:rPr>
              <w:t>1</w:t>
            </w:r>
          </w:p>
        </w:tc>
        <w:tc>
          <w:tcPr>
            <w:tcW w:w="990" w:type="dxa"/>
            <w:shd w:val="clear" w:color="auto" w:fill="F8F8F8" w:themeFill="accent1" w:themeFillTint="33"/>
            <w:vAlign w:val="center"/>
          </w:tcPr>
          <w:p w14:paraId="6BE6395C" w14:textId="77777777" w:rsidR="00A46156" w:rsidRDefault="001F2CBD">
            <w:pPr>
              <w:jc w:val="center"/>
              <w:rPr>
                <w:bCs/>
                <w:sz w:val="20"/>
              </w:rPr>
            </w:pPr>
            <w:r>
              <w:rPr>
                <w:bCs/>
                <w:sz w:val="20"/>
              </w:rPr>
              <w:t>2</w:t>
            </w:r>
          </w:p>
        </w:tc>
        <w:tc>
          <w:tcPr>
            <w:tcW w:w="1131" w:type="dxa"/>
            <w:shd w:val="clear" w:color="auto" w:fill="F8F8F8" w:themeFill="accent1" w:themeFillTint="33"/>
            <w:vAlign w:val="center"/>
          </w:tcPr>
          <w:p w14:paraId="7A337734" w14:textId="77777777" w:rsidR="00A46156" w:rsidRDefault="001F2CBD">
            <w:pPr>
              <w:jc w:val="center"/>
              <w:rPr>
                <w:bCs/>
                <w:sz w:val="20"/>
              </w:rPr>
            </w:pPr>
            <w:r>
              <w:rPr>
                <w:bCs/>
                <w:sz w:val="20"/>
              </w:rPr>
              <w:t>3</w:t>
            </w:r>
          </w:p>
        </w:tc>
        <w:tc>
          <w:tcPr>
            <w:tcW w:w="1131" w:type="dxa"/>
            <w:shd w:val="clear" w:color="auto" w:fill="F8F8F8" w:themeFill="accent1" w:themeFillTint="33"/>
            <w:vAlign w:val="center"/>
          </w:tcPr>
          <w:p w14:paraId="2370FE9A" w14:textId="77777777" w:rsidR="00A46156" w:rsidRDefault="001F2CBD">
            <w:pPr>
              <w:jc w:val="center"/>
              <w:rPr>
                <w:bCs/>
                <w:sz w:val="20"/>
              </w:rPr>
            </w:pPr>
            <w:r>
              <w:rPr>
                <w:bCs/>
                <w:sz w:val="20"/>
              </w:rPr>
              <w:t>4</w:t>
            </w:r>
          </w:p>
        </w:tc>
        <w:tc>
          <w:tcPr>
            <w:tcW w:w="990" w:type="dxa"/>
            <w:shd w:val="clear" w:color="auto" w:fill="F8F8F8" w:themeFill="accent1" w:themeFillTint="33"/>
            <w:vAlign w:val="center"/>
          </w:tcPr>
          <w:p w14:paraId="40E42566" w14:textId="77777777" w:rsidR="00A46156" w:rsidRDefault="001F2CBD">
            <w:pPr>
              <w:jc w:val="center"/>
              <w:rPr>
                <w:bCs/>
                <w:sz w:val="20"/>
              </w:rPr>
            </w:pPr>
            <w:r>
              <w:rPr>
                <w:bCs/>
                <w:sz w:val="20"/>
              </w:rPr>
              <w:t>5</w:t>
            </w:r>
          </w:p>
        </w:tc>
        <w:tc>
          <w:tcPr>
            <w:tcW w:w="848" w:type="dxa"/>
            <w:shd w:val="clear" w:color="auto" w:fill="F8F8F8" w:themeFill="accent1" w:themeFillTint="33"/>
            <w:vAlign w:val="center"/>
          </w:tcPr>
          <w:p w14:paraId="0B7B9087" w14:textId="77777777" w:rsidR="00A46156" w:rsidRDefault="001F2CBD">
            <w:pPr>
              <w:jc w:val="center"/>
              <w:rPr>
                <w:bCs/>
                <w:sz w:val="20"/>
              </w:rPr>
            </w:pPr>
            <w:r>
              <w:rPr>
                <w:bCs/>
                <w:sz w:val="20"/>
              </w:rPr>
              <w:t>6</w:t>
            </w:r>
          </w:p>
        </w:tc>
        <w:tc>
          <w:tcPr>
            <w:tcW w:w="880" w:type="dxa"/>
            <w:shd w:val="clear" w:color="auto" w:fill="F8F8F8" w:themeFill="accent1" w:themeFillTint="33"/>
            <w:vAlign w:val="center"/>
          </w:tcPr>
          <w:p w14:paraId="1E642FAF" w14:textId="77777777" w:rsidR="00A46156" w:rsidRDefault="001F2CBD">
            <w:pPr>
              <w:jc w:val="center"/>
              <w:rPr>
                <w:bCs/>
                <w:sz w:val="20"/>
              </w:rPr>
            </w:pPr>
            <w:r>
              <w:rPr>
                <w:bCs/>
                <w:sz w:val="20"/>
              </w:rPr>
              <w:t>7</w:t>
            </w:r>
          </w:p>
        </w:tc>
        <w:tc>
          <w:tcPr>
            <w:tcW w:w="1130" w:type="dxa"/>
            <w:shd w:val="clear" w:color="auto" w:fill="F8F8F8" w:themeFill="accent1" w:themeFillTint="33"/>
            <w:vAlign w:val="center"/>
          </w:tcPr>
          <w:p w14:paraId="04861F99" w14:textId="77777777" w:rsidR="00A46156" w:rsidRDefault="001F2CBD">
            <w:pPr>
              <w:jc w:val="center"/>
              <w:rPr>
                <w:bCs/>
                <w:sz w:val="20"/>
              </w:rPr>
            </w:pPr>
            <w:r>
              <w:rPr>
                <w:bCs/>
                <w:sz w:val="20"/>
              </w:rPr>
              <w:t>8</w:t>
            </w:r>
          </w:p>
        </w:tc>
        <w:tc>
          <w:tcPr>
            <w:tcW w:w="848" w:type="dxa"/>
            <w:shd w:val="clear" w:color="auto" w:fill="F8F8F8" w:themeFill="accent1" w:themeFillTint="33"/>
            <w:vAlign w:val="center"/>
          </w:tcPr>
          <w:p w14:paraId="2876EDF3" w14:textId="77777777" w:rsidR="00A46156" w:rsidRDefault="001F2CBD">
            <w:pPr>
              <w:jc w:val="center"/>
              <w:rPr>
                <w:bCs/>
                <w:sz w:val="20"/>
              </w:rPr>
            </w:pPr>
            <w:r>
              <w:rPr>
                <w:bCs/>
                <w:sz w:val="20"/>
              </w:rPr>
              <w:t>9</w:t>
            </w:r>
          </w:p>
        </w:tc>
        <w:tc>
          <w:tcPr>
            <w:tcW w:w="990" w:type="dxa"/>
            <w:shd w:val="clear" w:color="auto" w:fill="F8F8F8" w:themeFill="accent1" w:themeFillTint="33"/>
            <w:vAlign w:val="center"/>
          </w:tcPr>
          <w:p w14:paraId="7593540C" w14:textId="77777777" w:rsidR="00A46156" w:rsidRDefault="001F2CBD">
            <w:pPr>
              <w:jc w:val="center"/>
              <w:rPr>
                <w:bCs/>
                <w:sz w:val="20"/>
              </w:rPr>
            </w:pPr>
            <w:r>
              <w:rPr>
                <w:bCs/>
                <w:sz w:val="20"/>
              </w:rPr>
              <w:t>10</w:t>
            </w:r>
          </w:p>
        </w:tc>
        <w:tc>
          <w:tcPr>
            <w:tcW w:w="991" w:type="dxa"/>
            <w:shd w:val="clear" w:color="auto" w:fill="F8F8F8" w:themeFill="accent1" w:themeFillTint="33"/>
          </w:tcPr>
          <w:p w14:paraId="300C4938" w14:textId="77777777" w:rsidR="00A46156" w:rsidRDefault="001F2CBD">
            <w:pPr>
              <w:jc w:val="center"/>
              <w:rPr>
                <w:bCs/>
                <w:sz w:val="20"/>
              </w:rPr>
            </w:pPr>
            <w:r>
              <w:rPr>
                <w:bCs/>
                <w:sz w:val="20"/>
              </w:rPr>
              <w:t>11</w:t>
            </w:r>
          </w:p>
        </w:tc>
        <w:tc>
          <w:tcPr>
            <w:tcW w:w="850" w:type="dxa"/>
            <w:shd w:val="clear" w:color="auto" w:fill="F8F8F8" w:themeFill="accent1" w:themeFillTint="33"/>
          </w:tcPr>
          <w:p w14:paraId="6261C2BB" w14:textId="77777777" w:rsidR="00A46156" w:rsidRDefault="001F2CBD">
            <w:pPr>
              <w:jc w:val="center"/>
              <w:rPr>
                <w:bCs/>
                <w:sz w:val="20"/>
              </w:rPr>
            </w:pPr>
            <w:r>
              <w:rPr>
                <w:bCs/>
                <w:sz w:val="20"/>
              </w:rPr>
              <w:t>12</w:t>
            </w:r>
          </w:p>
        </w:tc>
        <w:tc>
          <w:tcPr>
            <w:tcW w:w="1840" w:type="dxa"/>
            <w:shd w:val="clear" w:color="auto" w:fill="F8F8F8" w:themeFill="accent1" w:themeFillTint="33"/>
          </w:tcPr>
          <w:p w14:paraId="5B787485" w14:textId="77777777" w:rsidR="00A46156" w:rsidRDefault="001F2CBD">
            <w:pPr>
              <w:jc w:val="center"/>
              <w:rPr>
                <w:bCs/>
                <w:sz w:val="20"/>
              </w:rPr>
            </w:pPr>
            <w:r>
              <w:rPr>
                <w:bCs/>
                <w:sz w:val="20"/>
              </w:rPr>
              <w:t>13</w:t>
            </w:r>
          </w:p>
        </w:tc>
        <w:tc>
          <w:tcPr>
            <w:tcW w:w="714" w:type="dxa"/>
            <w:shd w:val="clear" w:color="auto" w:fill="F8F8F8" w:themeFill="accent1" w:themeFillTint="33"/>
          </w:tcPr>
          <w:p w14:paraId="371B046F" w14:textId="77777777" w:rsidR="00A46156" w:rsidRDefault="001F2CBD">
            <w:pPr>
              <w:jc w:val="center"/>
              <w:rPr>
                <w:bCs/>
                <w:sz w:val="20"/>
              </w:rPr>
            </w:pPr>
            <w:r>
              <w:rPr>
                <w:bCs/>
                <w:sz w:val="20"/>
              </w:rPr>
              <w:t>14</w:t>
            </w:r>
          </w:p>
        </w:tc>
        <w:tc>
          <w:tcPr>
            <w:tcW w:w="851" w:type="dxa"/>
            <w:shd w:val="clear" w:color="auto" w:fill="F8F8F8" w:themeFill="accent1" w:themeFillTint="33"/>
          </w:tcPr>
          <w:p w14:paraId="2285E24E" w14:textId="77777777" w:rsidR="00A46156" w:rsidRDefault="001F2CBD">
            <w:pPr>
              <w:jc w:val="center"/>
              <w:rPr>
                <w:bCs/>
                <w:sz w:val="20"/>
              </w:rPr>
            </w:pPr>
            <w:r>
              <w:rPr>
                <w:bCs/>
                <w:sz w:val="20"/>
              </w:rPr>
              <w:t>15</w:t>
            </w:r>
          </w:p>
        </w:tc>
        <w:tc>
          <w:tcPr>
            <w:tcW w:w="707" w:type="dxa"/>
            <w:shd w:val="clear" w:color="auto" w:fill="F8F8F8" w:themeFill="accent1" w:themeFillTint="33"/>
          </w:tcPr>
          <w:p w14:paraId="054784DC" w14:textId="77777777" w:rsidR="00A46156" w:rsidRDefault="001F2CBD">
            <w:pPr>
              <w:jc w:val="center"/>
              <w:rPr>
                <w:bCs/>
                <w:sz w:val="20"/>
              </w:rPr>
            </w:pPr>
            <w:r>
              <w:rPr>
                <w:bCs/>
                <w:sz w:val="20"/>
              </w:rPr>
              <w:t>16</w:t>
            </w:r>
          </w:p>
        </w:tc>
      </w:tr>
      <w:tr w:rsidR="00897D05" w:rsidRPr="00897D05" w14:paraId="4E14ED0E" w14:textId="77777777">
        <w:tc>
          <w:tcPr>
            <w:tcW w:w="1132" w:type="dxa"/>
            <w:shd w:val="clear" w:color="auto" w:fill="auto"/>
          </w:tcPr>
          <w:p w14:paraId="2EE3C6E9" w14:textId="77777777" w:rsidR="00A46156" w:rsidRDefault="001F2CBD">
            <w:pPr>
              <w:jc w:val="both"/>
              <w:rPr>
                <w:iCs/>
                <w:sz w:val="16"/>
                <w:szCs w:val="16"/>
              </w:rPr>
            </w:pPr>
            <w:r>
              <w:rPr>
                <w:sz w:val="16"/>
                <w:szCs w:val="16"/>
              </w:rPr>
              <w:t>1.</w:t>
            </w:r>
            <w:r>
              <w:rPr>
                <w:iCs/>
                <w:sz w:val="16"/>
                <w:szCs w:val="16"/>
              </w:rPr>
              <w:t xml:space="preserve"> Visos dienos mokyklos erdvių sukūrimas ir pritaikymas ikimokyklinio</w:t>
            </w:r>
          </w:p>
          <w:p w14:paraId="7352A3B8" w14:textId="77777777" w:rsidR="00A46156" w:rsidRDefault="001F2CBD">
            <w:pPr>
              <w:jc w:val="both"/>
              <w:rPr>
                <w:sz w:val="16"/>
                <w:szCs w:val="16"/>
              </w:rPr>
            </w:pPr>
            <w:r>
              <w:rPr>
                <w:iCs/>
                <w:sz w:val="16"/>
                <w:szCs w:val="16"/>
              </w:rPr>
              <w:t>priešmokyklinio, pradinio bei pagrindinio ugdymo programas vykdančiose švietimo įstaigose</w:t>
            </w:r>
          </w:p>
        </w:tc>
        <w:tc>
          <w:tcPr>
            <w:tcW w:w="990" w:type="dxa"/>
            <w:shd w:val="clear" w:color="auto" w:fill="auto"/>
          </w:tcPr>
          <w:p w14:paraId="445FCA32" w14:textId="77777777" w:rsidR="00A46156" w:rsidRDefault="001F2CBD">
            <w:pPr>
              <w:jc w:val="center"/>
              <w:rPr>
                <w:b/>
                <w:sz w:val="16"/>
                <w:szCs w:val="16"/>
              </w:rPr>
            </w:pPr>
            <w:r>
              <w:rPr>
                <w:b/>
                <w:sz w:val="16"/>
                <w:szCs w:val="16"/>
              </w:rPr>
              <w:t>I</w:t>
            </w:r>
          </w:p>
        </w:tc>
        <w:tc>
          <w:tcPr>
            <w:tcW w:w="1131" w:type="dxa"/>
            <w:shd w:val="clear" w:color="auto" w:fill="auto"/>
          </w:tcPr>
          <w:p w14:paraId="29DCBFD9" w14:textId="77777777" w:rsidR="00A46156" w:rsidRDefault="001F2CBD">
            <w:pPr>
              <w:ind w:right="-110"/>
              <w:jc w:val="both"/>
              <w:rPr>
                <w:iCs/>
                <w:sz w:val="16"/>
                <w:szCs w:val="16"/>
              </w:rPr>
            </w:pPr>
            <w:r>
              <w:rPr>
                <w:iCs/>
                <w:sz w:val="16"/>
                <w:szCs w:val="16"/>
              </w:rPr>
              <w:t>Savivaldybių administracijos;</w:t>
            </w:r>
          </w:p>
          <w:p w14:paraId="14B8BFF3" w14:textId="77777777" w:rsidR="00A46156" w:rsidRDefault="001F2CBD">
            <w:pPr>
              <w:ind w:right="-110"/>
              <w:jc w:val="both"/>
              <w:rPr>
                <w:iCs/>
                <w:sz w:val="16"/>
                <w:szCs w:val="16"/>
              </w:rPr>
            </w:pPr>
            <w:r>
              <w:rPr>
                <w:iCs/>
                <w:sz w:val="16"/>
                <w:szCs w:val="16"/>
              </w:rPr>
              <w:t>savivaldybių įsteigtos mokyklos, vykdančios ikimokyklinio, priešmokyklinio ir bendrojo ugdymo programas.</w:t>
            </w:r>
          </w:p>
          <w:p w14:paraId="0EA89822" w14:textId="77777777" w:rsidR="00A46156" w:rsidRDefault="00A46156">
            <w:pPr>
              <w:jc w:val="both"/>
              <w:rPr>
                <w:b/>
                <w:sz w:val="16"/>
                <w:szCs w:val="16"/>
              </w:rPr>
            </w:pPr>
          </w:p>
        </w:tc>
        <w:tc>
          <w:tcPr>
            <w:tcW w:w="1131" w:type="dxa"/>
            <w:shd w:val="clear" w:color="auto" w:fill="auto"/>
          </w:tcPr>
          <w:p w14:paraId="74E1156F" w14:textId="77777777" w:rsidR="00A46156" w:rsidRPr="00897D05" w:rsidRDefault="001F2CBD">
            <w:pPr>
              <w:ind w:right="-115"/>
              <w:jc w:val="both"/>
              <w:rPr>
                <w:iCs/>
                <w:sz w:val="16"/>
                <w:szCs w:val="16"/>
              </w:rPr>
            </w:pPr>
            <w:r w:rsidRPr="00897D05">
              <w:rPr>
                <w:iCs/>
                <w:sz w:val="16"/>
                <w:szCs w:val="16"/>
              </w:rPr>
              <w:t>Savivaldybių įsteigtos mokyklos, vykdančios ikimokyklinio, priešmokyklinio ir bendrojo ugdymo programas; Savivaldybių administracijos;</w:t>
            </w:r>
          </w:p>
          <w:p w14:paraId="7A002F4B" w14:textId="77777777" w:rsidR="00A46156" w:rsidRPr="00897D05" w:rsidRDefault="00A46156">
            <w:pPr>
              <w:ind w:right="-115"/>
              <w:jc w:val="both"/>
              <w:rPr>
                <w:iCs/>
                <w:sz w:val="16"/>
                <w:szCs w:val="16"/>
              </w:rPr>
            </w:pPr>
          </w:p>
          <w:p w14:paraId="742346B4" w14:textId="77777777" w:rsidR="00A46156" w:rsidRPr="00897D05" w:rsidRDefault="00A46156">
            <w:pPr>
              <w:jc w:val="both"/>
              <w:rPr>
                <w:b/>
                <w:sz w:val="16"/>
                <w:szCs w:val="16"/>
              </w:rPr>
            </w:pPr>
          </w:p>
        </w:tc>
        <w:tc>
          <w:tcPr>
            <w:tcW w:w="990" w:type="dxa"/>
            <w:shd w:val="clear" w:color="auto" w:fill="auto"/>
          </w:tcPr>
          <w:p w14:paraId="085C6E57" w14:textId="77777777" w:rsidR="00A46156" w:rsidRPr="00897D05" w:rsidRDefault="001F2CBD">
            <w:pPr>
              <w:jc w:val="both"/>
              <w:rPr>
                <w:bCs/>
                <w:sz w:val="16"/>
                <w:szCs w:val="16"/>
              </w:rPr>
            </w:pPr>
            <w:r w:rsidRPr="00897D05">
              <w:rPr>
                <w:bCs/>
                <w:sz w:val="16"/>
                <w:szCs w:val="16"/>
              </w:rPr>
              <w:t>Planavimo</w:t>
            </w:r>
          </w:p>
        </w:tc>
        <w:tc>
          <w:tcPr>
            <w:tcW w:w="848" w:type="dxa"/>
            <w:shd w:val="clear" w:color="auto" w:fill="auto"/>
          </w:tcPr>
          <w:p w14:paraId="5D01B853" w14:textId="239104E8" w:rsidR="00A46156" w:rsidRPr="00897D05" w:rsidRDefault="001F2CBD">
            <w:pPr>
              <w:jc w:val="both"/>
              <w:rPr>
                <w:bCs/>
                <w:sz w:val="16"/>
                <w:szCs w:val="16"/>
              </w:rPr>
            </w:pPr>
            <w:r w:rsidRPr="00897D05">
              <w:rPr>
                <w:bCs/>
                <w:sz w:val="16"/>
                <w:szCs w:val="16"/>
              </w:rPr>
              <w:t>Taip</w:t>
            </w:r>
            <w:r w:rsidR="0080298E" w:rsidRPr="00897D05">
              <w:rPr>
                <w:iCs/>
                <w:sz w:val="16"/>
                <w:szCs w:val="16"/>
              </w:rPr>
              <w:t>, DV, I, LGV.</w:t>
            </w:r>
          </w:p>
        </w:tc>
        <w:tc>
          <w:tcPr>
            <w:tcW w:w="880" w:type="dxa"/>
            <w:shd w:val="clear" w:color="auto" w:fill="auto"/>
          </w:tcPr>
          <w:p w14:paraId="26093540" w14:textId="77777777" w:rsidR="00A46156" w:rsidRPr="00897D05" w:rsidRDefault="001F2CBD">
            <w:pPr>
              <w:ind w:right="-113"/>
              <w:jc w:val="both"/>
              <w:rPr>
                <w:b/>
                <w:sz w:val="16"/>
                <w:szCs w:val="16"/>
              </w:rPr>
            </w:pPr>
            <w:r w:rsidRPr="00897D05">
              <w:rPr>
                <w:bCs/>
                <w:sz w:val="16"/>
                <w:szCs w:val="16"/>
              </w:rPr>
              <w:t>Subsidija</w:t>
            </w:r>
          </w:p>
        </w:tc>
        <w:tc>
          <w:tcPr>
            <w:tcW w:w="1130" w:type="dxa"/>
            <w:shd w:val="clear" w:color="auto" w:fill="auto"/>
          </w:tcPr>
          <w:p w14:paraId="2D619DFE" w14:textId="474DFF9F" w:rsidR="00DD5251" w:rsidRPr="00897D05" w:rsidRDefault="00DD5251" w:rsidP="00DD5251">
            <w:pPr>
              <w:jc w:val="both"/>
              <w:rPr>
                <w:b/>
                <w:bCs/>
                <w:sz w:val="16"/>
                <w:szCs w:val="16"/>
              </w:rPr>
            </w:pPr>
            <w:r w:rsidRPr="00897D05">
              <w:rPr>
                <w:b/>
                <w:bCs/>
                <w:sz w:val="16"/>
                <w:szCs w:val="16"/>
              </w:rPr>
              <w:t>3</w:t>
            </w:r>
            <w:r w:rsidR="007C05D9" w:rsidRPr="00897D05">
              <w:rPr>
                <w:b/>
                <w:bCs/>
                <w:sz w:val="16"/>
                <w:szCs w:val="16"/>
              </w:rPr>
              <w:t> </w:t>
            </w:r>
            <w:r w:rsidR="00713AF7" w:rsidRPr="00897D05">
              <w:rPr>
                <w:b/>
                <w:bCs/>
                <w:sz w:val="16"/>
                <w:szCs w:val="16"/>
              </w:rPr>
              <w:t>3</w:t>
            </w:r>
            <w:r w:rsidR="007C05D9" w:rsidRPr="00897D05">
              <w:rPr>
                <w:b/>
                <w:bCs/>
                <w:sz w:val="16"/>
                <w:szCs w:val="16"/>
              </w:rPr>
              <w:t>04 760,81</w:t>
            </w:r>
          </w:p>
          <w:p w14:paraId="784B1133" w14:textId="77777777" w:rsidR="00A46156" w:rsidRPr="00897D05" w:rsidRDefault="00A46156">
            <w:pPr>
              <w:jc w:val="both"/>
              <w:rPr>
                <w:b/>
                <w:sz w:val="16"/>
                <w:szCs w:val="16"/>
              </w:rPr>
            </w:pPr>
          </w:p>
        </w:tc>
        <w:tc>
          <w:tcPr>
            <w:tcW w:w="848" w:type="dxa"/>
            <w:shd w:val="clear" w:color="auto" w:fill="auto"/>
          </w:tcPr>
          <w:p w14:paraId="72DFD9AB" w14:textId="77777777" w:rsidR="00A46156" w:rsidRPr="00897D05" w:rsidRDefault="001F2CBD">
            <w:pPr>
              <w:jc w:val="both"/>
              <w:rPr>
                <w:b/>
                <w:sz w:val="16"/>
                <w:szCs w:val="16"/>
              </w:rPr>
            </w:pPr>
            <w:r w:rsidRPr="00897D05">
              <w:rPr>
                <w:b/>
                <w:sz w:val="16"/>
                <w:szCs w:val="16"/>
              </w:rPr>
              <w:t>0,00</w:t>
            </w:r>
          </w:p>
        </w:tc>
        <w:tc>
          <w:tcPr>
            <w:tcW w:w="990" w:type="dxa"/>
            <w:shd w:val="clear" w:color="auto" w:fill="auto"/>
          </w:tcPr>
          <w:p w14:paraId="10AE76FA" w14:textId="77777777" w:rsidR="00A46156" w:rsidRPr="00897D05" w:rsidRDefault="001F2CBD">
            <w:pPr>
              <w:jc w:val="both"/>
              <w:rPr>
                <w:b/>
                <w:bCs/>
                <w:sz w:val="16"/>
                <w:szCs w:val="16"/>
              </w:rPr>
            </w:pPr>
            <w:r w:rsidRPr="00897D05">
              <w:rPr>
                <w:b/>
                <w:bCs/>
                <w:sz w:val="16"/>
                <w:szCs w:val="16"/>
              </w:rPr>
              <w:t>0,00</w:t>
            </w:r>
          </w:p>
          <w:p w14:paraId="1017000F" w14:textId="77777777" w:rsidR="00A46156" w:rsidRPr="00897D05" w:rsidRDefault="00A46156">
            <w:pPr>
              <w:jc w:val="both"/>
              <w:rPr>
                <w:b/>
                <w:sz w:val="16"/>
                <w:szCs w:val="16"/>
              </w:rPr>
            </w:pPr>
          </w:p>
        </w:tc>
        <w:tc>
          <w:tcPr>
            <w:tcW w:w="991" w:type="dxa"/>
            <w:shd w:val="clear" w:color="auto" w:fill="auto"/>
          </w:tcPr>
          <w:p w14:paraId="437CAC93" w14:textId="1D9632EF" w:rsidR="00A46156" w:rsidRPr="00897D05" w:rsidRDefault="00DD5251" w:rsidP="00DD5251">
            <w:pPr>
              <w:ind w:right="-115"/>
              <w:jc w:val="both"/>
              <w:rPr>
                <w:b/>
                <w:sz w:val="16"/>
                <w:szCs w:val="16"/>
              </w:rPr>
            </w:pPr>
            <w:r w:rsidRPr="00897D05">
              <w:rPr>
                <w:b/>
                <w:bCs/>
                <w:sz w:val="16"/>
                <w:szCs w:val="16"/>
              </w:rPr>
              <w:t>2</w:t>
            </w:r>
            <w:r w:rsidR="007C05D9" w:rsidRPr="00897D05">
              <w:rPr>
                <w:b/>
                <w:bCs/>
                <w:sz w:val="16"/>
                <w:szCs w:val="16"/>
              </w:rPr>
              <w:t> 809 046,5</w:t>
            </w:r>
            <w:r w:rsidR="00255701" w:rsidRPr="00897D05">
              <w:rPr>
                <w:b/>
                <w:bCs/>
                <w:sz w:val="16"/>
                <w:szCs w:val="16"/>
              </w:rPr>
              <w:t>7</w:t>
            </w:r>
          </w:p>
        </w:tc>
        <w:tc>
          <w:tcPr>
            <w:tcW w:w="850" w:type="dxa"/>
            <w:shd w:val="clear" w:color="auto" w:fill="auto"/>
          </w:tcPr>
          <w:p w14:paraId="7DDC1E27" w14:textId="59DDF49B" w:rsidR="00A46156" w:rsidRPr="00897D05" w:rsidRDefault="007C05D9" w:rsidP="00DD5251">
            <w:pPr>
              <w:ind w:right="-106"/>
              <w:jc w:val="both"/>
              <w:rPr>
                <w:b/>
                <w:sz w:val="16"/>
                <w:szCs w:val="16"/>
              </w:rPr>
            </w:pPr>
            <w:r w:rsidRPr="00897D05">
              <w:rPr>
                <w:b/>
                <w:sz w:val="16"/>
                <w:szCs w:val="16"/>
              </w:rPr>
              <w:t>495 714,2</w:t>
            </w:r>
            <w:r w:rsidR="00255701" w:rsidRPr="00897D05">
              <w:rPr>
                <w:b/>
                <w:sz w:val="16"/>
                <w:szCs w:val="16"/>
              </w:rPr>
              <w:t>4</w:t>
            </w:r>
          </w:p>
        </w:tc>
        <w:tc>
          <w:tcPr>
            <w:tcW w:w="1840" w:type="dxa"/>
            <w:shd w:val="clear" w:color="auto" w:fill="auto"/>
          </w:tcPr>
          <w:p w14:paraId="007DB3A9" w14:textId="77777777" w:rsidR="00A46156" w:rsidRPr="00897D05" w:rsidRDefault="001F2CBD">
            <w:pPr>
              <w:jc w:val="both"/>
              <w:rPr>
                <w:iCs/>
                <w:sz w:val="16"/>
                <w:szCs w:val="16"/>
              </w:rPr>
            </w:pPr>
            <w:r w:rsidRPr="00897D05">
              <w:rPr>
                <w:b/>
                <w:bCs/>
                <w:iCs/>
                <w:sz w:val="16"/>
                <w:szCs w:val="16"/>
              </w:rPr>
              <w:t xml:space="preserve">R.B.2.2071 </w:t>
            </w:r>
            <w:r w:rsidRPr="00897D05">
              <w:rPr>
                <w:iCs/>
                <w:sz w:val="16"/>
                <w:szCs w:val="16"/>
              </w:rPr>
              <w:t>„Naujos arba modernizuotos švietimo infrastruktūros naudotojų skaičius per metus“ (</w:t>
            </w:r>
            <w:r w:rsidRPr="00897D05">
              <w:rPr>
                <w:i/>
                <w:sz w:val="16"/>
                <w:szCs w:val="16"/>
              </w:rPr>
              <w:t>naudotojai per metus</w:t>
            </w:r>
            <w:r w:rsidRPr="00897D05">
              <w:rPr>
                <w:iCs/>
                <w:sz w:val="16"/>
                <w:szCs w:val="16"/>
              </w:rPr>
              <w:t>)</w:t>
            </w:r>
          </w:p>
          <w:p w14:paraId="716206AD" w14:textId="77777777" w:rsidR="00A46156" w:rsidRPr="00897D05" w:rsidRDefault="00A46156">
            <w:pPr>
              <w:jc w:val="both"/>
              <w:rPr>
                <w:b/>
                <w:bCs/>
                <w:iCs/>
                <w:sz w:val="16"/>
                <w:szCs w:val="16"/>
              </w:rPr>
            </w:pPr>
          </w:p>
          <w:p w14:paraId="58A70219" w14:textId="77777777" w:rsidR="00A46156" w:rsidRPr="00897D05" w:rsidRDefault="001F2CBD">
            <w:pPr>
              <w:jc w:val="both"/>
              <w:rPr>
                <w:iCs/>
                <w:sz w:val="16"/>
                <w:szCs w:val="16"/>
              </w:rPr>
            </w:pPr>
            <w:r w:rsidRPr="00897D05">
              <w:rPr>
                <w:b/>
                <w:bCs/>
                <w:iCs/>
                <w:sz w:val="16"/>
                <w:szCs w:val="16"/>
              </w:rPr>
              <w:t xml:space="preserve">R.S.2.3027 </w:t>
            </w:r>
            <w:r w:rsidRPr="00897D05">
              <w:rPr>
                <w:iCs/>
                <w:sz w:val="16"/>
                <w:szCs w:val="16"/>
              </w:rPr>
              <w:t>„Mokinių, kurie naudojasi sukurta visos dienos mokyklos infrastruktūra, skaičius“ (</w:t>
            </w:r>
            <w:r w:rsidRPr="00897D05">
              <w:rPr>
                <w:i/>
                <w:sz w:val="16"/>
                <w:szCs w:val="16"/>
              </w:rPr>
              <w:t>asmenys per metus</w:t>
            </w:r>
            <w:r w:rsidRPr="00897D05">
              <w:rPr>
                <w:iCs/>
                <w:sz w:val="16"/>
                <w:szCs w:val="16"/>
              </w:rPr>
              <w:t>)</w:t>
            </w:r>
          </w:p>
          <w:p w14:paraId="1A086A00" w14:textId="77777777" w:rsidR="00A46156" w:rsidRPr="00897D05" w:rsidRDefault="00A46156">
            <w:pPr>
              <w:jc w:val="both"/>
              <w:rPr>
                <w:b/>
                <w:bCs/>
                <w:iCs/>
                <w:sz w:val="16"/>
                <w:szCs w:val="16"/>
              </w:rPr>
            </w:pPr>
          </w:p>
          <w:p w14:paraId="4FD75193" w14:textId="77777777" w:rsidR="00A46156" w:rsidRPr="00897D05" w:rsidRDefault="001F2CBD">
            <w:pPr>
              <w:jc w:val="both"/>
              <w:rPr>
                <w:b/>
                <w:sz w:val="16"/>
                <w:szCs w:val="16"/>
              </w:rPr>
            </w:pPr>
            <w:r w:rsidRPr="00897D05">
              <w:rPr>
                <w:b/>
                <w:bCs/>
                <w:iCs/>
                <w:sz w:val="16"/>
                <w:szCs w:val="16"/>
              </w:rPr>
              <w:t xml:space="preserve">P.B.2.0067 </w:t>
            </w:r>
            <w:r w:rsidRPr="00897D05">
              <w:rPr>
                <w:iCs/>
                <w:sz w:val="16"/>
                <w:szCs w:val="16"/>
              </w:rPr>
              <w:t>„Naujos arba modernizuotos švietimo infrastruktūros mokymo klasių talpumas“ (</w:t>
            </w:r>
            <w:r w:rsidRPr="00897D05">
              <w:rPr>
                <w:i/>
                <w:sz w:val="16"/>
                <w:szCs w:val="16"/>
              </w:rPr>
              <w:t>asmenys</w:t>
            </w:r>
            <w:r w:rsidRPr="00897D05">
              <w:rPr>
                <w:iCs/>
                <w:sz w:val="16"/>
                <w:szCs w:val="16"/>
              </w:rPr>
              <w:t>)</w:t>
            </w:r>
          </w:p>
        </w:tc>
        <w:tc>
          <w:tcPr>
            <w:tcW w:w="714" w:type="dxa"/>
            <w:shd w:val="clear" w:color="auto" w:fill="auto"/>
          </w:tcPr>
          <w:p w14:paraId="12614A80" w14:textId="77777777" w:rsidR="00A46156" w:rsidRPr="00897D05" w:rsidRDefault="001F2CBD">
            <w:pPr>
              <w:jc w:val="both"/>
              <w:rPr>
                <w:b/>
                <w:sz w:val="16"/>
                <w:szCs w:val="16"/>
              </w:rPr>
            </w:pPr>
            <w:r w:rsidRPr="00897D05">
              <w:rPr>
                <w:b/>
                <w:sz w:val="16"/>
                <w:szCs w:val="16"/>
              </w:rPr>
              <w:t>4568</w:t>
            </w:r>
          </w:p>
          <w:p w14:paraId="3973B8AA" w14:textId="77777777" w:rsidR="00A46156" w:rsidRPr="00897D05" w:rsidRDefault="00A46156">
            <w:pPr>
              <w:jc w:val="both"/>
              <w:rPr>
                <w:b/>
                <w:sz w:val="16"/>
                <w:szCs w:val="16"/>
              </w:rPr>
            </w:pPr>
          </w:p>
          <w:p w14:paraId="27801306" w14:textId="77777777" w:rsidR="00A46156" w:rsidRPr="00897D05" w:rsidRDefault="00A46156">
            <w:pPr>
              <w:jc w:val="both"/>
              <w:rPr>
                <w:b/>
                <w:sz w:val="16"/>
                <w:szCs w:val="16"/>
              </w:rPr>
            </w:pPr>
          </w:p>
          <w:p w14:paraId="776688AB" w14:textId="77777777" w:rsidR="00A46156" w:rsidRPr="00897D05" w:rsidRDefault="00A46156">
            <w:pPr>
              <w:jc w:val="both"/>
              <w:rPr>
                <w:b/>
                <w:sz w:val="16"/>
                <w:szCs w:val="16"/>
              </w:rPr>
            </w:pPr>
          </w:p>
          <w:p w14:paraId="339610DE" w14:textId="77777777" w:rsidR="00A46156" w:rsidRPr="00897D05" w:rsidRDefault="00A46156">
            <w:pPr>
              <w:jc w:val="both"/>
              <w:rPr>
                <w:b/>
                <w:sz w:val="16"/>
                <w:szCs w:val="16"/>
              </w:rPr>
            </w:pPr>
          </w:p>
          <w:p w14:paraId="1F11DB29" w14:textId="77777777" w:rsidR="00A46156" w:rsidRPr="00897D05" w:rsidRDefault="00A46156">
            <w:pPr>
              <w:jc w:val="both"/>
              <w:rPr>
                <w:b/>
                <w:sz w:val="16"/>
                <w:szCs w:val="16"/>
              </w:rPr>
            </w:pPr>
          </w:p>
          <w:p w14:paraId="0B116474" w14:textId="77777777" w:rsidR="00A46156" w:rsidRPr="00897D05" w:rsidRDefault="00A46156">
            <w:pPr>
              <w:jc w:val="both"/>
              <w:rPr>
                <w:b/>
                <w:sz w:val="16"/>
                <w:szCs w:val="16"/>
              </w:rPr>
            </w:pPr>
          </w:p>
          <w:p w14:paraId="35475E3A" w14:textId="77777777" w:rsidR="00A46156" w:rsidRPr="00897D05" w:rsidRDefault="001F2CBD">
            <w:pPr>
              <w:jc w:val="both"/>
              <w:rPr>
                <w:b/>
                <w:sz w:val="16"/>
                <w:szCs w:val="16"/>
              </w:rPr>
            </w:pPr>
            <w:r w:rsidRPr="00897D05">
              <w:rPr>
                <w:b/>
                <w:sz w:val="16"/>
                <w:szCs w:val="16"/>
              </w:rPr>
              <w:t>1147</w:t>
            </w:r>
          </w:p>
          <w:p w14:paraId="0DF6B7BB" w14:textId="77777777" w:rsidR="00A46156" w:rsidRPr="00897D05" w:rsidRDefault="00A46156">
            <w:pPr>
              <w:jc w:val="both"/>
              <w:rPr>
                <w:b/>
                <w:sz w:val="16"/>
                <w:szCs w:val="16"/>
              </w:rPr>
            </w:pPr>
          </w:p>
          <w:p w14:paraId="4CF3408C" w14:textId="77777777" w:rsidR="00A46156" w:rsidRPr="00897D05" w:rsidRDefault="00A46156">
            <w:pPr>
              <w:jc w:val="both"/>
              <w:rPr>
                <w:b/>
                <w:sz w:val="16"/>
                <w:szCs w:val="16"/>
              </w:rPr>
            </w:pPr>
          </w:p>
          <w:p w14:paraId="2B001CDE" w14:textId="77777777" w:rsidR="00A46156" w:rsidRPr="00897D05" w:rsidRDefault="00A46156">
            <w:pPr>
              <w:jc w:val="both"/>
              <w:rPr>
                <w:b/>
                <w:sz w:val="16"/>
                <w:szCs w:val="16"/>
              </w:rPr>
            </w:pPr>
          </w:p>
          <w:p w14:paraId="3E603A9A" w14:textId="77777777" w:rsidR="00A46156" w:rsidRPr="00897D05" w:rsidRDefault="001F2CBD">
            <w:pPr>
              <w:jc w:val="both"/>
              <w:rPr>
                <w:b/>
                <w:sz w:val="16"/>
                <w:szCs w:val="16"/>
              </w:rPr>
            </w:pPr>
            <w:r w:rsidRPr="00897D05">
              <w:rPr>
                <w:b/>
                <w:sz w:val="16"/>
                <w:szCs w:val="16"/>
              </w:rPr>
              <w:t>7349</w:t>
            </w:r>
          </w:p>
        </w:tc>
        <w:tc>
          <w:tcPr>
            <w:tcW w:w="851" w:type="dxa"/>
            <w:shd w:val="clear" w:color="auto" w:fill="auto"/>
          </w:tcPr>
          <w:p w14:paraId="0CB50A81" w14:textId="77777777" w:rsidR="00A46156" w:rsidRPr="00897D05" w:rsidRDefault="001F2CBD">
            <w:pPr>
              <w:jc w:val="both"/>
              <w:rPr>
                <w:bCs/>
                <w:sz w:val="16"/>
                <w:szCs w:val="16"/>
              </w:rPr>
            </w:pPr>
            <w:r w:rsidRPr="00897D05">
              <w:rPr>
                <w:bCs/>
                <w:iCs/>
                <w:sz w:val="16"/>
                <w:szCs w:val="16"/>
              </w:rPr>
              <w:t xml:space="preserve">2024 m. I </w:t>
            </w:r>
            <w:proofErr w:type="spellStart"/>
            <w:r w:rsidRPr="00897D05">
              <w:rPr>
                <w:bCs/>
                <w:iCs/>
                <w:sz w:val="16"/>
                <w:szCs w:val="16"/>
              </w:rPr>
              <w:t>ketv</w:t>
            </w:r>
            <w:proofErr w:type="spellEnd"/>
            <w:r w:rsidRPr="00897D05">
              <w:rPr>
                <w:bCs/>
                <w:iCs/>
                <w:sz w:val="16"/>
                <w:szCs w:val="16"/>
              </w:rPr>
              <w:t>.</w:t>
            </w:r>
            <w:r w:rsidRPr="00897D05">
              <w:rPr>
                <w:bCs/>
                <w:iCs/>
                <w:sz w:val="16"/>
                <w:szCs w:val="16"/>
              </w:rPr>
              <w:tab/>
            </w:r>
          </w:p>
        </w:tc>
        <w:tc>
          <w:tcPr>
            <w:tcW w:w="707" w:type="dxa"/>
            <w:shd w:val="clear" w:color="auto" w:fill="auto"/>
          </w:tcPr>
          <w:p w14:paraId="1860A133" w14:textId="2D25B328" w:rsidR="00A46156" w:rsidRPr="00897D05" w:rsidRDefault="001F2CBD">
            <w:pPr>
              <w:jc w:val="both"/>
              <w:rPr>
                <w:b/>
                <w:sz w:val="16"/>
                <w:szCs w:val="16"/>
              </w:rPr>
            </w:pPr>
            <w:r w:rsidRPr="00897D05">
              <w:rPr>
                <w:iCs/>
                <w:sz w:val="16"/>
                <w:szCs w:val="16"/>
              </w:rPr>
              <w:t>202</w:t>
            </w:r>
            <w:r w:rsidR="00DC5880" w:rsidRPr="00897D05">
              <w:rPr>
                <w:iCs/>
                <w:sz w:val="16"/>
                <w:szCs w:val="16"/>
              </w:rPr>
              <w:t>7</w:t>
            </w:r>
            <w:r w:rsidRPr="00897D05">
              <w:rPr>
                <w:iCs/>
                <w:sz w:val="16"/>
                <w:szCs w:val="16"/>
              </w:rPr>
              <w:t xml:space="preserve"> m. I</w:t>
            </w:r>
            <w:r w:rsidR="00DC5880" w:rsidRPr="00897D05">
              <w:rPr>
                <w:iCs/>
                <w:sz w:val="16"/>
                <w:szCs w:val="16"/>
              </w:rPr>
              <w:t>II</w:t>
            </w:r>
            <w:r w:rsidRPr="00897D05">
              <w:rPr>
                <w:iCs/>
                <w:sz w:val="16"/>
                <w:szCs w:val="16"/>
              </w:rPr>
              <w:t xml:space="preserve"> </w:t>
            </w:r>
            <w:proofErr w:type="spellStart"/>
            <w:r w:rsidRPr="00897D05">
              <w:rPr>
                <w:iCs/>
                <w:sz w:val="16"/>
                <w:szCs w:val="16"/>
              </w:rPr>
              <w:t>ketv</w:t>
            </w:r>
            <w:proofErr w:type="spellEnd"/>
            <w:r w:rsidRPr="00897D05">
              <w:rPr>
                <w:iCs/>
                <w:sz w:val="16"/>
                <w:szCs w:val="16"/>
              </w:rPr>
              <w:t>.</w:t>
            </w:r>
          </w:p>
        </w:tc>
      </w:tr>
      <w:tr w:rsidR="00A46156" w:rsidRPr="00897D05" w14:paraId="1A10151E" w14:textId="77777777">
        <w:tc>
          <w:tcPr>
            <w:tcW w:w="1132" w:type="dxa"/>
            <w:shd w:val="clear" w:color="auto" w:fill="auto"/>
          </w:tcPr>
          <w:p w14:paraId="13D70F86" w14:textId="77777777" w:rsidR="00A46156" w:rsidRDefault="001F2CBD">
            <w:pPr>
              <w:jc w:val="both"/>
              <w:rPr>
                <w:sz w:val="16"/>
                <w:szCs w:val="16"/>
              </w:rPr>
            </w:pPr>
            <w:r>
              <w:rPr>
                <w:sz w:val="16"/>
                <w:szCs w:val="16"/>
              </w:rPr>
              <w:lastRenderedPageBreak/>
              <w:t xml:space="preserve">1.1. </w:t>
            </w:r>
          </w:p>
          <w:p w14:paraId="3C7B4E90" w14:textId="77777777" w:rsidR="00A46156" w:rsidRDefault="001F2CBD">
            <w:pPr>
              <w:jc w:val="both"/>
              <w:rPr>
                <w:sz w:val="16"/>
                <w:szCs w:val="16"/>
              </w:rPr>
            </w:pPr>
            <w:r>
              <w:rPr>
                <w:sz w:val="16"/>
                <w:szCs w:val="16"/>
              </w:rPr>
              <w:t>Visos dienos mokyklos paslaugų ir reikalingos infrastruktūros  sukūrimas/</w:t>
            </w:r>
          </w:p>
          <w:p w14:paraId="6181BDB5" w14:textId="77777777" w:rsidR="00A46156" w:rsidRDefault="001F2CBD">
            <w:pPr>
              <w:jc w:val="both"/>
              <w:rPr>
                <w:sz w:val="16"/>
                <w:szCs w:val="16"/>
              </w:rPr>
            </w:pPr>
            <w:r>
              <w:rPr>
                <w:sz w:val="16"/>
                <w:szCs w:val="16"/>
              </w:rPr>
              <w:t>plėtra Anykščių rajono savivaldybėje</w:t>
            </w:r>
          </w:p>
        </w:tc>
        <w:tc>
          <w:tcPr>
            <w:tcW w:w="990" w:type="dxa"/>
            <w:shd w:val="clear" w:color="auto" w:fill="auto"/>
          </w:tcPr>
          <w:p w14:paraId="4957A8F6" w14:textId="77777777" w:rsidR="00A46156" w:rsidRDefault="001F2CBD">
            <w:pPr>
              <w:jc w:val="center"/>
              <w:rPr>
                <w:b/>
                <w:sz w:val="16"/>
                <w:szCs w:val="16"/>
              </w:rPr>
            </w:pPr>
            <w:r>
              <w:rPr>
                <w:i/>
                <w:sz w:val="16"/>
                <w:szCs w:val="16"/>
              </w:rPr>
              <w:t>Nepildoma</w:t>
            </w:r>
          </w:p>
        </w:tc>
        <w:tc>
          <w:tcPr>
            <w:tcW w:w="1131" w:type="dxa"/>
            <w:shd w:val="clear" w:color="auto" w:fill="auto"/>
          </w:tcPr>
          <w:p w14:paraId="42F9C7E6" w14:textId="77777777" w:rsidR="00A46156" w:rsidRDefault="001F2CBD">
            <w:pPr>
              <w:ind w:right="-110"/>
              <w:jc w:val="both"/>
              <w:rPr>
                <w:iCs/>
                <w:sz w:val="16"/>
                <w:szCs w:val="16"/>
              </w:rPr>
            </w:pPr>
            <w:r>
              <w:rPr>
                <w:sz w:val="16"/>
                <w:szCs w:val="16"/>
              </w:rPr>
              <w:t xml:space="preserve">Anykščių </w:t>
            </w:r>
            <w:r>
              <w:rPr>
                <w:bCs/>
                <w:sz w:val="16"/>
                <w:szCs w:val="16"/>
              </w:rPr>
              <w:t>rajono savivaldybės administracija</w:t>
            </w:r>
          </w:p>
        </w:tc>
        <w:tc>
          <w:tcPr>
            <w:tcW w:w="1131" w:type="dxa"/>
            <w:shd w:val="clear" w:color="auto" w:fill="auto"/>
          </w:tcPr>
          <w:p w14:paraId="037696EE" w14:textId="77777777" w:rsidR="00A46156" w:rsidRDefault="001F2CBD">
            <w:pPr>
              <w:ind w:right="-115"/>
              <w:jc w:val="both"/>
              <w:rPr>
                <w:iCs/>
                <w:sz w:val="16"/>
                <w:szCs w:val="16"/>
              </w:rPr>
            </w:pPr>
            <w:r>
              <w:rPr>
                <w:sz w:val="16"/>
                <w:szCs w:val="16"/>
              </w:rPr>
              <w:t>Anykščių A. Vienuolio progimnazija</w:t>
            </w:r>
          </w:p>
        </w:tc>
        <w:tc>
          <w:tcPr>
            <w:tcW w:w="990" w:type="dxa"/>
            <w:shd w:val="clear" w:color="auto" w:fill="auto"/>
          </w:tcPr>
          <w:p w14:paraId="7788C9CD" w14:textId="77777777" w:rsidR="00A46156" w:rsidRDefault="001F2CBD">
            <w:pPr>
              <w:jc w:val="both"/>
              <w:rPr>
                <w:bCs/>
                <w:sz w:val="16"/>
                <w:szCs w:val="16"/>
              </w:rPr>
            </w:pPr>
            <w:r>
              <w:rPr>
                <w:i/>
                <w:sz w:val="16"/>
                <w:szCs w:val="16"/>
              </w:rPr>
              <w:t>Nepildoma</w:t>
            </w:r>
          </w:p>
        </w:tc>
        <w:tc>
          <w:tcPr>
            <w:tcW w:w="848" w:type="dxa"/>
            <w:shd w:val="clear" w:color="auto" w:fill="auto"/>
          </w:tcPr>
          <w:p w14:paraId="55B2B728" w14:textId="0E8A65AF" w:rsidR="00A46156" w:rsidRPr="00897D05" w:rsidRDefault="001F2CBD">
            <w:pPr>
              <w:jc w:val="both"/>
              <w:rPr>
                <w:bCs/>
                <w:sz w:val="16"/>
                <w:szCs w:val="16"/>
              </w:rPr>
            </w:pPr>
            <w:r w:rsidRPr="00897D05">
              <w:rPr>
                <w:bCs/>
                <w:sz w:val="16"/>
                <w:szCs w:val="16"/>
              </w:rPr>
              <w:t>Taip</w:t>
            </w:r>
            <w:r w:rsidR="0080298E" w:rsidRPr="00897D05">
              <w:rPr>
                <w:iCs/>
                <w:sz w:val="16"/>
                <w:szCs w:val="16"/>
              </w:rPr>
              <w:t>, DV, I, LGV.</w:t>
            </w:r>
          </w:p>
        </w:tc>
        <w:tc>
          <w:tcPr>
            <w:tcW w:w="880" w:type="dxa"/>
            <w:shd w:val="clear" w:color="auto" w:fill="auto"/>
          </w:tcPr>
          <w:p w14:paraId="442952C5" w14:textId="77777777" w:rsidR="00A46156" w:rsidRPr="00897D05" w:rsidRDefault="001F2CBD">
            <w:pPr>
              <w:ind w:right="-113"/>
              <w:jc w:val="both"/>
              <w:rPr>
                <w:b/>
                <w:sz w:val="16"/>
                <w:szCs w:val="16"/>
              </w:rPr>
            </w:pPr>
            <w:r w:rsidRPr="00897D05">
              <w:rPr>
                <w:i/>
                <w:sz w:val="16"/>
                <w:szCs w:val="16"/>
              </w:rPr>
              <w:t>Nepildoma</w:t>
            </w:r>
          </w:p>
        </w:tc>
        <w:tc>
          <w:tcPr>
            <w:tcW w:w="1130" w:type="dxa"/>
            <w:shd w:val="clear" w:color="auto" w:fill="auto"/>
          </w:tcPr>
          <w:p w14:paraId="594A4D92" w14:textId="77777777" w:rsidR="00C706E6" w:rsidRPr="00897D05" w:rsidRDefault="00C706E6" w:rsidP="00C706E6">
            <w:pPr>
              <w:jc w:val="both"/>
              <w:rPr>
                <w:b/>
                <w:bCs/>
                <w:sz w:val="16"/>
                <w:szCs w:val="16"/>
                <w:lang w:val="en-US"/>
              </w:rPr>
            </w:pPr>
            <w:r w:rsidRPr="00897D05">
              <w:rPr>
                <w:b/>
                <w:bCs/>
                <w:sz w:val="16"/>
                <w:szCs w:val="16"/>
                <w:lang w:val="en-US"/>
              </w:rPr>
              <w:t>846 240,24</w:t>
            </w:r>
          </w:p>
          <w:p w14:paraId="00593639" w14:textId="77777777" w:rsidR="00C706E6" w:rsidRPr="00897D05" w:rsidRDefault="00C706E6">
            <w:pPr>
              <w:jc w:val="both"/>
              <w:rPr>
                <w:b/>
                <w:bCs/>
                <w:sz w:val="16"/>
                <w:szCs w:val="16"/>
              </w:rPr>
            </w:pPr>
          </w:p>
        </w:tc>
        <w:tc>
          <w:tcPr>
            <w:tcW w:w="848" w:type="dxa"/>
            <w:shd w:val="clear" w:color="auto" w:fill="auto"/>
          </w:tcPr>
          <w:p w14:paraId="7981D656" w14:textId="77777777" w:rsidR="00A46156" w:rsidRPr="00897D05" w:rsidRDefault="001F2CBD">
            <w:pPr>
              <w:jc w:val="both"/>
              <w:rPr>
                <w:b/>
                <w:sz w:val="16"/>
                <w:szCs w:val="16"/>
              </w:rPr>
            </w:pPr>
            <w:r w:rsidRPr="00897D05">
              <w:rPr>
                <w:iCs/>
                <w:sz w:val="16"/>
                <w:szCs w:val="16"/>
              </w:rPr>
              <w:t>0,00</w:t>
            </w:r>
          </w:p>
        </w:tc>
        <w:tc>
          <w:tcPr>
            <w:tcW w:w="990" w:type="dxa"/>
            <w:shd w:val="clear" w:color="auto" w:fill="auto"/>
          </w:tcPr>
          <w:p w14:paraId="050892D7" w14:textId="77777777" w:rsidR="00A46156" w:rsidRPr="00897D05" w:rsidRDefault="001F2CBD">
            <w:pPr>
              <w:jc w:val="both"/>
              <w:rPr>
                <w:b/>
                <w:bCs/>
                <w:sz w:val="16"/>
                <w:szCs w:val="16"/>
              </w:rPr>
            </w:pPr>
            <w:r w:rsidRPr="00897D05">
              <w:rPr>
                <w:b/>
                <w:bCs/>
                <w:sz w:val="16"/>
                <w:szCs w:val="16"/>
              </w:rPr>
              <w:t>0,00</w:t>
            </w:r>
          </w:p>
          <w:p w14:paraId="34F5EBB1" w14:textId="77777777" w:rsidR="00A46156" w:rsidRPr="00897D05" w:rsidRDefault="00A46156">
            <w:pPr>
              <w:jc w:val="both"/>
              <w:rPr>
                <w:b/>
                <w:sz w:val="16"/>
                <w:szCs w:val="16"/>
              </w:rPr>
            </w:pPr>
          </w:p>
        </w:tc>
        <w:tc>
          <w:tcPr>
            <w:tcW w:w="991" w:type="dxa"/>
            <w:shd w:val="clear" w:color="auto" w:fill="auto"/>
          </w:tcPr>
          <w:p w14:paraId="79BC95CD" w14:textId="2CB17B54" w:rsidR="00C706E6" w:rsidRPr="00897D05" w:rsidRDefault="00C706E6" w:rsidP="00C706E6">
            <w:pPr>
              <w:ind w:right="-108"/>
              <w:jc w:val="both"/>
              <w:rPr>
                <w:b/>
                <w:bCs/>
                <w:iCs/>
                <w:sz w:val="16"/>
                <w:szCs w:val="16"/>
                <w:lang w:val="en-US"/>
              </w:rPr>
            </w:pPr>
            <w:r w:rsidRPr="00897D05">
              <w:rPr>
                <w:b/>
                <w:bCs/>
                <w:iCs/>
                <w:sz w:val="16"/>
                <w:szCs w:val="16"/>
                <w:lang w:val="en-US"/>
              </w:rPr>
              <w:t>719 304,20</w:t>
            </w:r>
          </w:p>
          <w:p w14:paraId="7537D393" w14:textId="77777777" w:rsidR="00C706E6" w:rsidRPr="00897D05" w:rsidRDefault="00C706E6">
            <w:pPr>
              <w:ind w:right="-108"/>
              <w:jc w:val="both"/>
              <w:rPr>
                <w:b/>
                <w:bCs/>
                <w:iCs/>
                <w:sz w:val="16"/>
                <w:szCs w:val="16"/>
              </w:rPr>
            </w:pPr>
          </w:p>
          <w:p w14:paraId="03E634A2" w14:textId="77777777" w:rsidR="00C706E6" w:rsidRPr="00897D05" w:rsidRDefault="00C706E6">
            <w:pPr>
              <w:ind w:right="-108"/>
              <w:jc w:val="both"/>
              <w:rPr>
                <w:b/>
                <w:bCs/>
                <w:iCs/>
                <w:sz w:val="16"/>
                <w:szCs w:val="16"/>
              </w:rPr>
            </w:pPr>
          </w:p>
          <w:p w14:paraId="481DC64B" w14:textId="77777777" w:rsidR="00A46156" w:rsidRPr="00897D05" w:rsidRDefault="00A46156">
            <w:pPr>
              <w:ind w:right="-115"/>
              <w:jc w:val="both"/>
              <w:rPr>
                <w:b/>
                <w:bCs/>
                <w:sz w:val="16"/>
                <w:szCs w:val="16"/>
              </w:rPr>
            </w:pPr>
          </w:p>
        </w:tc>
        <w:tc>
          <w:tcPr>
            <w:tcW w:w="850" w:type="dxa"/>
            <w:shd w:val="clear" w:color="auto" w:fill="auto"/>
          </w:tcPr>
          <w:p w14:paraId="24181038" w14:textId="77777777" w:rsidR="00C706E6" w:rsidRPr="00897D05" w:rsidRDefault="00C706E6" w:rsidP="00C706E6">
            <w:pPr>
              <w:ind w:right="-106"/>
              <w:jc w:val="both"/>
              <w:rPr>
                <w:b/>
                <w:bCs/>
                <w:sz w:val="16"/>
                <w:szCs w:val="16"/>
                <w:lang w:val="en-US"/>
              </w:rPr>
            </w:pPr>
            <w:r w:rsidRPr="00897D05">
              <w:rPr>
                <w:b/>
                <w:bCs/>
                <w:sz w:val="16"/>
                <w:szCs w:val="16"/>
                <w:lang w:val="en-US"/>
              </w:rPr>
              <w:t>126 936,04</w:t>
            </w:r>
          </w:p>
          <w:p w14:paraId="728C62A0" w14:textId="77777777" w:rsidR="00C706E6" w:rsidRPr="00897D05" w:rsidRDefault="00C706E6">
            <w:pPr>
              <w:jc w:val="both"/>
              <w:rPr>
                <w:b/>
                <w:bCs/>
                <w:sz w:val="16"/>
                <w:szCs w:val="16"/>
              </w:rPr>
            </w:pPr>
          </w:p>
          <w:p w14:paraId="5D21B3A2" w14:textId="77777777" w:rsidR="00A46156" w:rsidRPr="00897D05" w:rsidRDefault="00A46156">
            <w:pPr>
              <w:ind w:right="-108"/>
              <w:jc w:val="both"/>
              <w:rPr>
                <w:b/>
                <w:sz w:val="16"/>
                <w:szCs w:val="16"/>
              </w:rPr>
            </w:pPr>
          </w:p>
        </w:tc>
        <w:tc>
          <w:tcPr>
            <w:tcW w:w="1840" w:type="dxa"/>
            <w:shd w:val="clear" w:color="auto" w:fill="auto"/>
          </w:tcPr>
          <w:p w14:paraId="70F53C4B" w14:textId="77777777" w:rsidR="00A46156" w:rsidRPr="00897D05" w:rsidRDefault="001F2CBD">
            <w:pPr>
              <w:jc w:val="both"/>
              <w:rPr>
                <w:iCs/>
                <w:sz w:val="16"/>
                <w:szCs w:val="16"/>
              </w:rPr>
            </w:pPr>
            <w:r w:rsidRPr="00897D05">
              <w:rPr>
                <w:b/>
                <w:bCs/>
                <w:iCs/>
                <w:sz w:val="16"/>
                <w:szCs w:val="16"/>
              </w:rPr>
              <w:t xml:space="preserve">R.B.2.2071 </w:t>
            </w:r>
            <w:r w:rsidRPr="00897D05">
              <w:rPr>
                <w:iCs/>
                <w:sz w:val="16"/>
                <w:szCs w:val="16"/>
              </w:rPr>
              <w:t>„Naujos arba modernizuotos švietimo infrastruktūros naudotojų skaičius per metus“ (</w:t>
            </w:r>
            <w:r w:rsidRPr="00897D05">
              <w:rPr>
                <w:i/>
                <w:sz w:val="16"/>
                <w:szCs w:val="16"/>
              </w:rPr>
              <w:t>naudotojai per metus</w:t>
            </w:r>
            <w:r w:rsidRPr="00897D05">
              <w:rPr>
                <w:iCs/>
                <w:sz w:val="16"/>
                <w:szCs w:val="16"/>
              </w:rPr>
              <w:t>)</w:t>
            </w:r>
          </w:p>
          <w:p w14:paraId="0B16FF69" w14:textId="77777777" w:rsidR="00A46156" w:rsidRPr="00897D05" w:rsidRDefault="00A46156">
            <w:pPr>
              <w:jc w:val="both"/>
              <w:rPr>
                <w:b/>
                <w:bCs/>
                <w:iCs/>
                <w:sz w:val="16"/>
                <w:szCs w:val="16"/>
              </w:rPr>
            </w:pPr>
          </w:p>
          <w:p w14:paraId="0C5123DB" w14:textId="77777777" w:rsidR="00A46156" w:rsidRPr="00897D05" w:rsidRDefault="001F2CBD">
            <w:pPr>
              <w:jc w:val="both"/>
              <w:rPr>
                <w:iCs/>
                <w:sz w:val="16"/>
                <w:szCs w:val="16"/>
              </w:rPr>
            </w:pPr>
            <w:r w:rsidRPr="00897D05">
              <w:rPr>
                <w:b/>
                <w:bCs/>
                <w:iCs/>
                <w:sz w:val="16"/>
                <w:szCs w:val="16"/>
              </w:rPr>
              <w:t xml:space="preserve">R.S.2.3027 </w:t>
            </w:r>
            <w:r w:rsidRPr="00897D05">
              <w:rPr>
                <w:iCs/>
                <w:sz w:val="16"/>
                <w:szCs w:val="16"/>
              </w:rPr>
              <w:t>„Mokinių, kurie naudojasi sukurta visos dienos mokyklos infrastruktūra, skaičius“ (</w:t>
            </w:r>
            <w:r w:rsidRPr="00897D05">
              <w:rPr>
                <w:i/>
                <w:sz w:val="16"/>
                <w:szCs w:val="16"/>
              </w:rPr>
              <w:t>asmenys per metus</w:t>
            </w:r>
            <w:r w:rsidRPr="00897D05">
              <w:rPr>
                <w:iCs/>
                <w:sz w:val="16"/>
                <w:szCs w:val="16"/>
              </w:rPr>
              <w:t>)</w:t>
            </w:r>
          </w:p>
          <w:p w14:paraId="1FD951B1" w14:textId="77777777" w:rsidR="00A46156" w:rsidRPr="00897D05" w:rsidRDefault="00A46156">
            <w:pPr>
              <w:jc w:val="both"/>
              <w:rPr>
                <w:b/>
                <w:bCs/>
                <w:iCs/>
                <w:sz w:val="16"/>
                <w:szCs w:val="16"/>
              </w:rPr>
            </w:pPr>
          </w:p>
          <w:p w14:paraId="6F1FB190" w14:textId="77777777" w:rsidR="00A46156" w:rsidRPr="00897D05" w:rsidRDefault="001F2CBD">
            <w:pPr>
              <w:jc w:val="both"/>
              <w:rPr>
                <w:b/>
                <w:sz w:val="16"/>
                <w:szCs w:val="16"/>
              </w:rPr>
            </w:pPr>
            <w:r w:rsidRPr="00897D05">
              <w:rPr>
                <w:b/>
                <w:bCs/>
                <w:iCs/>
                <w:sz w:val="16"/>
                <w:szCs w:val="16"/>
              </w:rPr>
              <w:t xml:space="preserve">P.B.2.0067 </w:t>
            </w:r>
            <w:r w:rsidRPr="00897D05">
              <w:rPr>
                <w:iCs/>
                <w:sz w:val="16"/>
                <w:szCs w:val="16"/>
              </w:rPr>
              <w:t>„Naujos arba modernizuotos švietimo infrastruktūros mokymo klasių talpumas“ (</w:t>
            </w:r>
            <w:r w:rsidRPr="00897D05">
              <w:rPr>
                <w:i/>
                <w:sz w:val="16"/>
                <w:szCs w:val="16"/>
              </w:rPr>
              <w:t>asmenys</w:t>
            </w:r>
            <w:r w:rsidRPr="00897D05">
              <w:rPr>
                <w:iCs/>
                <w:sz w:val="16"/>
                <w:szCs w:val="16"/>
              </w:rPr>
              <w:t>)</w:t>
            </w:r>
          </w:p>
        </w:tc>
        <w:tc>
          <w:tcPr>
            <w:tcW w:w="714" w:type="dxa"/>
            <w:shd w:val="clear" w:color="auto" w:fill="auto"/>
          </w:tcPr>
          <w:p w14:paraId="2DEBDF58" w14:textId="77777777" w:rsidR="00A46156" w:rsidRPr="00897D05" w:rsidRDefault="001F2CBD">
            <w:pPr>
              <w:jc w:val="both"/>
              <w:rPr>
                <w:sz w:val="16"/>
                <w:szCs w:val="16"/>
              </w:rPr>
            </w:pPr>
            <w:r w:rsidRPr="00897D05">
              <w:rPr>
                <w:sz w:val="16"/>
                <w:szCs w:val="16"/>
              </w:rPr>
              <w:t>500</w:t>
            </w:r>
          </w:p>
          <w:p w14:paraId="4CE3FA86" w14:textId="77777777" w:rsidR="00A46156" w:rsidRPr="00897D05" w:rsidRDefault="00A46156">
            <w:pPr>
              <w:jc w:val="both"/>
              <w:rPr>
                <w:sz w:val="16"/>
                <w:szCs w:val="16"/>
              </w:rPr>
            </w:pPr>
          </w:p>
          <w:p w14:paraId="610ED26D" w14:textId="77777777" w:rsidR="00A46156" w:rsidRPr="00897D05" w:rsidRDefault="00A46156">
            <w:pPr>
              <w:jc w:val="both"/>
              <w:rPr>
                <w:sz w:val="16"/>
                <w:szCs w:val="16"/>
              </w:rPr>
            </w:pPr>
          </w:p>
          <w:p w14:paraId="10AB8115" w14:textId="77777777" w:rsidR="00A46156" w:rsidRPr="00897D05" w:rsidRDefault="00A46156">
            <w:pPr>
              <w:jc w:val="both"/>
              <w:rPr>
                <w:sz w:val="16"/>
                <w:szCs w:val="16"/>
              </w:rPr>
            </w:pPr>
          </w:p>
          <w:p w14:paraId="1E83C22C" w14:textId="77777777" w:rsidR="00A46156" w:rsidRPr="00897D05" w:rsidRDefault="00A46156">
            <w:pPr>
              <w:jc w:val="both"/>
              <w:rPr>
                <w:sz w:val="16"/>
                <w:szCs w:val="16"/>
              </w:rPr>
            </w:pPr>
          </w:p>
          <w:p w14:paraId="3FBCC6A9" w14:textId="77777777" w:rsidR="00A46156" w:rsidRPr="00897D05" w:rsidRDefault="00A46156">
            <w:pPr>
              <w:jc w:val="both"/>
              <w:rPr>
                <w:sz w:val="16"/>
                <w:szCs w:val="16"/>
              </w:rPr>
            </w:pPr>
          </w:p>
          <w:p w14:paraId="481E0F78" w14:textId="77777777" w:rsidR="00A46156" w:rsidRPr="00897D05" w:rsidRDefault="001F2CBD">
            <w:pPr>
              <w:jc w:val="both"/>
              <w:rPr>
                <w:sz w:val="16"/>
                <w:szCs w:val="16"/>
              </w:rPr>
            </w:pPr>
            <w:r w:rsidRPr="00897D05">
              <w:rPr>
                <w:sz w:val="16"/>
                <w:szCs w:val="16"/>
              </w:rPr>
              <w:t xml:space="preserve">50 </w:t>
            </w:r>
          </w:p>
          <w:p w14:paraId="444452C6" w14:textId="77777777" w:rsidR="00A46156" w:rsidRPr="00897D05" w:rsidRDefault="00A46156">
            <w:pPr>
              <w:jc w:val="both"/>
              <w:rPr>
                <w:sz w:val="16"/>
                <w:szCs w:val="16"/>
              </w:rPr>
            </w:pPr>
          </w:p>
          <w:p w14:paraId="0C284A27" w14:textId="77777777" w:rsidR="00A46156" w:rsidRPr="00897D05" w:rsidRDefault="00A46156">
            <w:pPr>
              <w:jc w:val="both"/>
              <w:rPr>
                <w:sz w:val="16"/>
                <w:szCs w:val="16"/>
              </w:rPr>
            </w:pPr>
          </w:p>
          <w:p w14:paraId="00B173F1" w14:textId="77777777" w:rsidR="00A46156" w:rsidRPr="00897D05" w:rsidRDefault="00A46156">
            <w:pPr>
              <w:jc w:val="both"/>
              <w:rPr>
                <w:sz w:val="16"/>
                <w:szCs w:val="16"/>
              </w:rPr>
            </w:pPr>
          </w:p>
          <w:p w14:paraId="32B999C0" w14:textId="77777777" w:rsidR="00A46156" w:rsidRPr="00897D05" w:rsidRDefault="00A46156">
            <w:pPr>
              <w:jc w:val="both"/>
              <w:rPr>
                <w:bCs/>
                <w:sz w:val="16"/>
                <w:szCs w:val="16"/>
              </w:rPr>
            </w:pPr>
          </w:p>
          <w:p w14:paraId="154C333F" w14:textId="77777777" w:rsidR="00A46156" w:rsidRPr="00897D05" w:rsidRDefault="001F2CBD">
            <w:pPr>
              <w:jc w:val="both"/>
              <w:rPr>
                <w:b/>
                <w:sz w:val="16"/>
                <w:szCs w:val="16"/>
              </w:rPr>
            </w:pPr>
            <w:r w:rsidRPr="00897D05">
              <w:rPr>
                <w:bCs/>
                <w:sz w:val="16"/>
                <w:szCs w:val="16"/>
              </w:rPr>
              <w:t>600</w:t>
            </w:r>
          </w:p>
        </w:tc>
        <w:tc>
          <w:tcPr>
            <w:tcW w:w="851" w:type="dxa"/>
            <w:shd w:val="clear" w:color="auto" w:fill="auto"/>
          </w:tcPr>
          <w:p w14:paraId="2756A45C" w14:textId="77777777" w:rsidR="00A46156" w:rsidRPr="00897D05" w:rsidRDefault="001F2CBD">
            <w:pPr>
              <w:jc w:val="both"/>
              <w:rPr>
                <w:iCs/>
                <w:sz w:val="16"/>
                <w:szCs w:val="16"/>
              </w:rPr>
            </w:pPr>
            <w:r w:rsidRPr="00897D05">
              <w:rPr>
                <w:iCs/>
                <w:sz w:val="16"/>
                <w:szCs w:val="16"/>
              </w:rPr>
              <w:t xml:space="preserve">2024 m. II </w:t>
            </w:r>
            <w:proofErr w:type="spellStart"/>
            <w:r w:rsidRPr="00897D05">
              <w:rPr>
                <w:iCs/>
                <w:sz w:val="16"/>
                <w:szCs w:val="16"/>
              </w:rPr>
              <w:t>ketv</w:t>
            </w:r>
            <w:proofErr w:type="spellEnd"/>
            <w:r w:rsidRPr="00897D05">
              <w:rPr>
                <w:iCs/>
                <w:sz w:val="16"/>
                <w:szCs w:val="16"/>
              </w:rPr>
              <w:t>.</w:t>
            </w:r>
          </w:p>
        </w:tc>
        <w:tc>
          <w:tcPr>
            <w:tcW w:w="707" w:type="dxa"/>
            <w:shd w:val="clear" w:color="auto" w:fill="auto"/>
          </w:tcPr>
          <w:p w14:paraId="41EC1C8D" w14:textId="637935C0" w:rsidR="00A46156" w:rsidRPr="00897D05" w:rsidRDefault="001F2CBD">
            <w:pPr>
              <w:jc w:val="both"/>
              <w:rPr>
                <w:iCs/>
                <w:sz w:val="16"/>
                <w:szCs w:val="16"/>
              </w:rPr>
            </w:pPr>
            <w:r w:rsidRPr="00897D05">
              <w:rPr>
                <w:bCs/>
                <w:sz w:val="16"/>
                <w:szCs w:val="16"/>
              </w:rPr>
              <w:t>202</w:t>
            </w:r>
            <w:r w:rsidR="00672F87" w:rsidRPr="00897D05">
              <w:rPr>
                <w:bCs/>
                <w:sz w:val="16"/>
                <w:szCs w:val="16"/>
              </w:rPr>
              <w:t>6</w:t>
            </w:r>
            <w:r w:rsidRPr="00897D05">
              <w:rPr>
                <w:bCs/>
                <w:sz w:val="16"/>
                <w:szCs w:val="16"/>
              </w:rPr>
              <w:t xml:space="preserve"> m. IV </w:t>
            </w:r>
            <w:proofErr w:type="spellStart"/>
            <w:r w:rsidRPr="00897D05">
              <w:rPr>
                <w:bCs/>
                <w:sz w:val="16"/>
                <w:szCs w:val="16"/>
              </w:rPr>
              <w:t>ketv</w:t>
            </w:r>
            <w:proofErr w:type="spellEnd"/>
            <w:r w:rsidRPr="00897D05">
              <w:rPr>
                <w:bCs/>
                <w:sz w:val="16"/>
                <w:szCs w:val="16"/>
              </w:rPr>
              <w:t>.</w:t>
            </w:r>
          </w:p>
        </w:tc>
      </w:tr>
      <w:tr w:rsidR="00A46156" w14:paraId="331FF485" w14:textId="77777777">
        <w:tc>
          <w:tcPr>
            <w:tcW w:w="1132" w:type="dxa"/>
            <w:shd w:val="clear" w:color="auto" w:fill="auto"/>
          </w:tcPr>
          <w:p w14:paraId="7606F16B" w14:textId="77777777" w:rsidR="00A46156" w:rsidRDefault="001F2CBD">
            <w:pPr>
              <w:jc w:val="both"/>
              <w:rPr>
                <w:sz w:val="16"/>
                <w:szCs w:val="16"/>
              </w:rPr>
            </w:pPr>
            <w:r>
              <w:rPr>
                <w:sz w:val="16"/>
                <w:szCs w:val="16"/>
              </w:rPr>
              <w:t>1.2. Visos dienos mokyklos modelio diegimas Ignalinos rajono savivaldybėje</w:t>
            </w:r>
          </w:p>
        </w:tc>
        <w:tc>
          <w:tcPr>
            <w:tcW w:w="990" w:type="dxa"/>
            <w:shd w:val="clear" w:color="auto" w:fill="auto"/>
          </w:tcPr>
          <w:p w14:paraId="036887B1" w14:textId="77777777" w:rsidR="00A46156" w:rsidRDefault="001F2CBD">
            <w:pPr>
              <w:jc w:val="center"/>
              <w:rPr>
                <w:b/>
                <w:sz w:val="16"/>
                <w:szCs w:val="16"/>
              </w:rPr>
            </w:pPr>
            <w:r>
              <w:rPr>
                <w:i/>
                <w:sz w:val="16"/>
                <w:szCs w:val="16"/>
              </w:rPr>
              <w:t>Nepildoma</w:t>
            </w:r>
          </w:p>
        </w:tc>
        <w:tc>
          <w:tcPr>
            <w:tcW w:w="1131" w:type="dxa"/>
            <w:shd w:val="clear" w:color="auto" w:fill="auto"/>
          </w:tcPr>
          <w:p w14:paraId="5C2A417A" w14:textId="77777777" w:rsidR="00A46156" w:rsidRDefault="001F2CBD">
            <w:pPr>
              <w:ind w:right="-110"/>
              <w:jc w:val="both"/>
              <w:rPr>
                <w:iCs/>
                <w:sz w:val="16"/>
                <w:szCs w:val="16"/>
              </w:rPr>
            </w:pPr>
            <w:r>
              <w:rPr>
                <w:sz w:val="16"/>
                <w:szCs w:val="16"/>
              </w:rPr>
              <w:t xml:space="preserve">Ignalinos </w:t>
            </w:r>
            <w:r>
              <w:rPr>
                <w:bCs/>
                <w:sz w:val="16"/>
                <w:szCs w:val="16"/>
              </w:rPr>
              <w:t>rajono savivaldybės administracija</w:t>
            </w:r>
          </w:p>
        </w:tc>
        <w:tc>
          <w:tcPr>
            <w:tcW w:w="1131" w:type="dxa"/>
            <w:shd w:val="clear" w:color="auto" w:fill="auto"/>
          </w:tcPr>
          <w:p w14:paraId="5C1EDDA7" w14:textId="00977999" w:rsidR="00A46156" w:rsidRPr="00AD6BD4" w:rsidRDefault="00CC7898">
            <w:pPr>
              <w:ind w:right="-115"/>
              <w:jc w:val="both"/>
              <w:rPr>
                <w:bCs/>
                <w:iCs/>
                <w:color w:val="FF0000"/>
                <w:sz w:val="16"/>
                <w:szCs w:val="16"/>
              </w:rPr>
            </w:pPr>
            <w:r w:rsidRPr="00AD6BD4">
              <w:rPr>
                <w:bCs/>
                <w:sz w:val="16"/>
                <w:szCs w:val="16"/>
              </w:rPr>
              <w:t>Ignalinos rajono savivaldybės Česlovo Kudabos gimnazija, Vidiškių gimnazija ir Didžiasalio „Ryto“ gimnazija</w:t>
            </w:r>
          </w:p>
        </w:tc>
        <w:tc>
          <w:tcPr>
            <w:tcW w:w="990" w:type="dxa"/>
            <w:shd w:val="clear" w:color="auto" w:fill="auto"/>
          </w:tcPr>
          <w:p w14:paraId="272A44EF" w14:textId="77777777" w:rsidR="00A46156" w:rsidRDefault="001F2CBD">
            <w:pPr>
              <w:jc w:val="both"/>
              <w:rPr>
                <w:bCs/>
                <w:sz w:val="16"/>
                <w:szCs w:val="16"/>
              </w:rPr>
            </w:pPr>
            <w:r>
              <w:rPr>
                <w:i/>
                <w:sz w:val="16"/>
                <w:szCs w:val="16"/>
              </w:rPr>
              <w:t>Nepildoma</w:t>
            </w:r>
          </w:p>
        </w:tc>
        <w:tc>
          <w:tcPr>
            <w:tcW w:w="848" w:type="dxa"/>
            <w:shd w:val="clear" w:color="auto" w:fill="auto"/>
          </w:tcPr>
          <w:p w14:paraId="1BA34291" w14:textId="518043F2" w:rsidR="00A46156" w:rsidRPr="00897D05" w:rsidRDefault="001F2CBD">
            <w:pPr>
              <w:jc w:val="both"/>
              <w:rPr>
                <w:bCs/>
                <w:sz w:val="16"/>
                <w:szCs w:val="16"/>
              </w:rPr>
            </w:pPr>
            <w:r w:rsidRPr="00897D05">
              <w:rPr>
                <w:bCs/>
                <w:sz w:val="16"/>
                <w:szCs w:val="16"/>
              </w:rPr>
              <w:t>Taip</w:t>
            </w:r>
            <w:r w:rsidR="0080298E" w:rsidRPr="00897D05">
              <w:rPr>
                <w:iCs/>
                <w:sz w:val="16"/>
                <w:szCs w:val="16"/>
              </w:rPr>
              <w:t>, DV, I, LGV.</w:t>
            </w:r>
          </w:p>
        </w:tc>
        <w:tc>
          <w:tcPr>
            <w:tcW w:w="880" w:type="dxa"/>
            <w:shd w:val="clear" w:color="auto" w:fill="auto"/>
          </w:tcPr>
          <w:p w14:paraId="613D81ED" w14:textId="77777777" w:rsidR="00A46156" w:rsidRDefault="001F2CBD">
            <w:pPr>
              <w:ind w:right="-113"/>
              <w:jc w:val="both"/>
              <w:rPr>
                <w:b/>
                <w:sz w:val="16"/>
                <w:szCs w:val="16"/>
              </w:rPr>
            </w:pPr>
            <w:r>
              <w:rPr>
                <w:i/>
                <w:sz w:val="16"/>
                <w:szCs w:val="16"/>
              </w:rPr>
              <w:t>Nepildoma</w:t>
            </w:r>
          </w:p>
        </w:tc>
        <w:tc>
          <w:tcPr>
            <w:tcW w:w="1130" w:type="dxa"/>
            <w:shd w:val="clear" w:color="auto" w:fill="auto"/>
          </w:tcPr>
          <w:p w14:paraId="0FAE455B" w14:textId="0BE59311" w:rsidR="00954B96" w:rsidRPr="004D0505" w:rsidRDefault="000E1B37">
            <w:pPr>
              <w:jc w:val="both"/>
              <w:rPr>
                <w:b/>
                <w:bCs/>
                <w:sz w:val="16"/>
                <w:szCs w:val="16"/>
              </w:rPr>
            </w:pPr>
            <w:r w:rsidRPr="004D0505">
              <w:rPr>
                <w:b/>
                <w:bCs/>
                <w:iCs/>
                <w:sz w:val="16"/>
                <w:szCs w:val="16"/>
              </w:rPr>
              <w:t>164</w:t>
            </w:r>
            <w:r w:rsidR="00D71413" w:rsidRPr="004D0505">
              <w:rPr>
                <w:b/>
                <w:bCs/>
                <w:iCs/>
                <w:sz w:val="16"/>
                <w:szCs w:val="16"/>
              </w:rPr>
              <w:t> </w:t>
            </w:r>
            <w:r w:rsidRPr="004D0505">
              <w:rPr>
                <w:b/>
                <w:bCs/>
                <w:iCs/>
                <w:sz w:val="16"/>
                <w:szCs w:val="16"/>
              </w:rPr>
              <w:t>524</w:t>
            </w:r>
            <w:r w:rsidR="00D71413" w:rsidRPr="004D0505">
              <w:rPr>
                <w:b/>
                <w:bCs/>
                <w:iCs/>
                <w:sz w:val="16"/>
                <w:szCs w:val="16"/>
              </w:rPr>
              <w:t>,</w:t>
            </w:r>
            <w:r w:rsidRPr="004D0505">
              <w:rPr>
                <w:b/>
                <w:bCs/>
                <w:iCs/>
                <w:sz w:val="16"/>
                <w:szCs w:val="16"/>
              </w:rPr>
              <w:t>53</w:t>
            </w:r>
          </w:p>
        </w:tc>
        <w:tc>
          <w:tcPr>
            <w:tcW w:w="848" w:type="dxa"/>
            <w:shd w:val="clear" w:color="auto" w:fill="auto"/>
          </w:tcPr>
          <w:p w14:paraId="2BA768E2" w14:textId="77777777" w:rsidR="00A46156" w:rsidRPr="004D0505" w:rsidRDefault="001F2CBD">
            <w:pPr>
              <w:jc w:val="both"/>
              <w:rPr>
                <w:b/>
                <w:bCs/>
                <w:sz w:val="16"/>
                <w:szCs w:val="16"/>
              </w:rPr>
            </w:pPr>
            <w:r w:rsidRPr="004D0505">
              <w:rPr>
                <w:b/>
                <w:bCs/>
                <w:iCs/>
                <w:sz w:val="16"/>
                <w:szCs w:val="16"/>
              </w:rPr>
              <w:t>0,00</w:t>
            </w:r>
          </w:p>
        </w:tc>
        <w:tc>
          <w:tcPr>
            <w:tcW w:w="990" w:type="dxa"/>
            <w:shd w:val="clear" w:color="auto" w:fill="auto"/>
          </w:tcPr>
          <w:p w14:paraId="506F821D" w14:textId="77777777" w:rsidR="00A46156" w:rsidRPr="004D0505" w:rsidRDefault="001F2CBD">
            <w:pPr>
              <w:jc w:val="both"/>
              <w:rPr>
                <w:b/>
                <w:bCs/>
                <w:sz w:val="16"/>
                <w:szCs w:val="16"/>
              </w:rPr>
            </w:pPr>
            <w:r w:rsidRPr="004D0505">
              <w:rPr>
                <w:b/>
                <w:bCs/>
                <w:sz w:val="16"/>
                <w:szCs w:val="16"/>
              </w:rPr>
              <w:t>0,00</w:t>
            </w:r>
          </w:p>
          <w:p w14:paraId="60DF6E78" w14:textId="77777777" w:rsidR="00A46156" w:rsidRPr="004D0505" w:rsidRDefault="00A46156">
            <w:pPr>
              <w:jc w:val="both"/>
              <w:rPr>
                <w:b/>
                <w:sz w:val="16"/>
                <w:szCs w:val="16"/>
              </w:rPr>
            </w:pPr>
          </w:p>
          <w:p w14:paraId="769DECEC" w14:textId="77777777" w:rsidR="00A46156" w:rsidRPr="004D0505" w:rsidRDefault="00A46156">
            <w:pPr>
              <w:jc w:val="both"/>
              <w:rPr>
                <w:b/>
                <w:sz w:val="16"/>
                <w:szCs w:val="16"/>
              </w:rPr>
            </w:pPr>
          </w:p>
        </w:tc>
        <w:tc>
          <w:tcPr>
            <w:tcW w:w="991" w:type="dxa"/>
            <w:shd w:val="clear" w:color="auto" w:fill="auto"/>
          </w:tcPr>
          <w:p w14:paraId="23971931" w14:textId="3040E528" w:rsidR="000E1B37" w:rsidRPr="004D0505" w:rsidRDefault="000E1B37">
            <w:pPr>
              <w:ind w:right="-115"/>
              <w:jc w:val="both"/>
              <w:rPr>
                <w:b/>
                <w:bCs/>
                <w:sz w:val="16"/>
                <w:szCs w:val="16"/>
              </w:rPr>
            </w:pPr>
            <w:r w:rsidRPr="004D0505">
              <w:rPr>
                <w:b/>
                <w:bCs/>
                <w:iCs/>
                <w:sz w:val="16"/>
                <w:szCs w:val="16"/>
              </w:rPr>
              <w:t>139</w:t>
            </w:r>
            <w:r w:rsidR="00D71413" w:rsidRPr="004D0505">
              <w:rPr>
                <w:b/>
                <w:bCs/>
                <w:iCs/>
                <w:sz w:val="16"/>
                <w:szCs w:val="16"/>
              </w:rPr>
              <w:t> </w:t>
            </w:r>
            <w:r w:rsidRPr="004D0505">
              <w:rPr>
                <w:b/>
                <w:bCs/>
                <w:iCs/>
                <w:sz w:val="16"/>
                <w:szCs w:val="16"/>
              </w:rPr>
              <w:t>845</w:t>
            </w:r>
            <w:r w:rsidR="00D71413" w:rsidRPr="004D0505">
              <w:rPr>
                <w:b/>
                <w:bCs/>
                <w:iCs/>
                <w:sz w:val="16"/>
                <w:szCs w:val="16"/>
              </w:rPr>
              <w:t>,85</w:t>
            </w:r>
          </w:p>
        </w:tc>
        <w:tc>
          <w:tcPr>
            <w:tcW w:w="850" w:type="dxa"/>
            <w:shd w:val="clear" w:color="auto" w:fill="auto"/>
          </w:tcPr>
          <w:p w14:paraId="76AE1F39" w14:textId="50B3E852" w:rsidR="00D71413" w:rsidRPr="004D0505" w:rsidRDefault="00D71413">
            <w:pPr>
              <w:jc w:val="both"/>
              <w:rPr>
                <w:b/>
                <w:sz w:val="15"/>
                <w:szCs w:val="15"/>
              </w:rPr>
            </w:pPr>
            <w:r w:rsidRPr="004D0505">
              <w:rPr>
                <w:b/>
                <w:sz w:val="15"/>
                <w:szCs w:val="15"/>
              </w:rPr>
              <w:t>24 678,68</w:t>
            </w:r>
          </w:p>
        </w:tc>
        <w:tc>
          <w:tcPr>
            <w:tcW w:w="1840" w:type="dxa"/>
            <w:shd w:val="clear" w:color="auto" w:fill="auto"/>
          </w:tcPr>
          <w:p w14:paraId="10F0D747" w14:textId="77777777" w:rsidR="00A46156" w:rsidRDefault="001F2CBD">
            <w:pPr>
              <w:jc w:val="both"/>
              <w:rPr>
                <w:iCs/>
                <w:sz w:val="16"/>
                <w:szCs w:val="16"/>
              </w:rPr>
            </w:pPr>
            <w:r>
              <w:rPr>
                <w:b/>
                <w:bCs/>
                <w:iCs/>
                <w:sz w:val="16"/>
                <w:szCs w:val="16"/>
              </w:rPr>
              <w:t xml:space="preserve">R.B.2.2071 </w:t>
            </w:r>
            <w:r>
              <w:rPr>
                <w:iCs/>
                <w:sz w:val="16"/>
                <w:szCs w:val="16"/>
              </w:rPr>
              <w:t>„Naujos arba modernizuotos švietimo infrastruktūros naudotojų skaičius per metus“ (</w:t>
            </w:r>
            <w:r>
              <w:rPr>
                <w:i/>
                <w:sz w:val="16"/>
                <w:szCs w:val="16"/>
              </w:rPr>
              <w:t>naudotojai per metus</w:t>
            </w:r>
            <w:r>
              <w:rPr>
                <w:iCs/>
                <w:sz w:val="16"/>
                <w:szCs w:val="16"/>
              </w:rPr>
              <w:t>)</w:t>
            </w:r>
          </w:p>
          <w:p w14:paraId="027F8528" w14:textId="77777777" w:rsidR="00A46156" w:rsidRDefault="00A46156">
            <w:pPr>
              <w:jc w:val="both"/>
              <w:rPr>
                <w:b/>
                <w:bCs/>
                <w:iCs/>
                <w:sz w:val="16"/>
                <w:szCs w:val="16"/>
              </w:rPr>
            </w:pPr>
          </w:p>
          <w:p w14:paraId="7123F225" w14:textId="77777777" w:rsidR="00A46156" w:rsidRDefault="001F2CBD">
            <w:pPr>
              <w:jc w:val="both"/>
              <w:rPr>
                <w:iCs/>
                <w:sz w:val="16"/>
                <w:szCs w:val="16"/>
              </w:rPr>
            </w:pPr>
            <w:r>
              <w:rPr>
                <w:b/>
                <w:bCs/>
                <w:iCs/>
                <w:sz w:val="16"/>
                <w:szCs w:val="16"/>
              </w:rPr>
              <w:t xml:space="preserve">R.S.2.3027 </w:t>
            </w:r>
            <w:r>
              <w:rPr>
                <w:iCs/>
                <w:sz w:val="16"/>
                <w:szCs w:val="16"/>
              </w:rPr>
              <w:t>„Mokinių, kurie naudojasi sukurta visos dienos mokyklos infrastruktūra, skaičius“ (</w:t>
            </w:r>
            <w:r>
              <w:rPr>
                <w:i/>
                <w:sz w:val="16"/>
                <w:szCs w:val="16"/>
              </w:rPr>
              <w:t>asmenys per metus</w:t>
            </w:r>
            <w:r>
              <w:rPr>
                <w:iCs/>
                <w:sz w:val="16"/>
                <w:szCs w:val="16"/>
              </w:rPr>
              <w:t>)</w:t>
            </w:r>
          </w:p>
          <w:p w14:paraId="0B0D7281" w14:textId="77777777" w:rsidR="00A46156" w:rsidRDefault="00A46156">
            <w:pPr>
              <w:jc w:val="both"/>
              <w:rPr>
                <w:b/>
                <w:bCs/>
                <w:iCs/>
                <w:sz w:val="16"/>
                <w:szCs w:val="16"/>
              </w:rPr>
            </w:pPr>
          </w:p>
          <w:p w14:paraId="1DEE690D" w14:textId="77777777" w:rsidR="00A46156" w:rsidRDefault="001F2CBD">
            <w:pPr>
              <w:jc w:val="both"/>
              <w:rPr>
                <w:b/>
                <w:sz w:val="16"/>
                <w:szCs w:val="16"/>
              </w:rPr>
            </w:pPr>
            <w:r>
              <w:rPr>
                <w:b/>
                <w:bCs/>
                <w:iCs/>
                <w:sz w:val="16"/>
                <w:szCs w:val="16"/>
              </w:rPr>
              <w:t xml:space="preserve">P.B.2.0067 </w:t>
            </w:r>
            <w:r>
              <w:rPr>
                <w:iCs/>
                <w:sz w:val="16"/>
                <w:szCs w:val="16"/>
              </w:rPr>
              <w:t>„Naujos arba modernizuotos švietimo infrastruktūros mokymo klasių talpumas“ (</w:t>
            </w:r>
            <w:r>
              <w:rPr>
                <w:i/>
                <w:sz w:val="16"/>
                <w:szCs w:val="16"/>
              </w:rPr>
              <w:t>asmenys</w:t>
            </w:r>
            <w:r>
              <w:rPr>
                <w:iCs/>
                <w:sz w:val="16"/>
                <w:szCs w:val="16"/>
              </w:rPr>
              <w:t>)</w:t>
            </w:r>
          </w:p>
        </w:tc>
        <w:tc>
          <w:tcPr>
            <w:tcW w:w="714" w:type="dxa"/>
            <w:shd w:val="clear" w:color="auto" w:fill="auto"/>
          </w:tcPr>
          <w:p w14:paraId="5E40D550" w14:textId="77777777" w:rsidR="00A46156" w:rsidRDefault="001F2CBD">
            <w:pPr>
              <w:jc w:val="both"/>
              <w:rPr>
                <w:bCs/>
                <w:sz w:val="16"/>
                <w:szCs w:val="16"/>
              </w:rPr>
            </w:pPr>
            <w:r>
              <w:rPr>
                <w:bCs/>
                <w:sz w:val="16"/>
                <w:szCs w:val="16"/>
              </w:rPr>
              <w:t>1044</w:t>
            </w:r>
          </w:p>
          <w:p w14:paraId="784443BD" w14:textId="77777777" w:rsidR="00A46156" w:rsidRDefault="00A46156">
            <w:pPr>
              <w:jc w:val="both"/>
              <w:rPr>
                <w:sz w:val="16"/>
                <w:szCs w:val="16"/>
              </w:rPr>
            </w:pPr>
          </w:p>
          <w:p w14:paraId="6DE79627" w14:textId="77777777" w:rsidR="00A46156" w:rsidRDefault="00A46156">
            <w:pPr>
              <w:jc w:val="both"/>
              <w:rPr>
                <w:sz w:val="16"/>
                <w:szCs w:val="16"/>
              </w:rPr>
            </w:pPr>
          </w:p>
          <w:p w14:paraId="687856F8" w14:textId="77777777" w:rsidR="00A46156" w:rsidRDefault="00A46156">
            <w:pPr>
              <w:jc w:val="both"/>
              <w:rPr>
                <w:sz w:val="16"/>
                <w:szCs w:val="16"/>
              </w:rPr>
            </w:pPr>
          </w:p>
          <w:p w14:paraId="6BAD4B39" w14:textId="77777777" w:rsidR="00A46156" w:rsidRDefault="00A46156">
            <w:pPr>
              <w:jc w:val="both"/>
              <w:rPr>
                <w:sz w:val="16"/>
                <w:szCs w:val="16"/>
              </w:rPr>
            </w:pPr>
          </w:p>
          <w:p w14:paraId="722BAF75" w14:textId="77777777" w:rsidR="00A46156" w:rsidRDefault="00A46156">
            <w:pPr>
              <w:jc w:val="both"/>
              <w:rPr>
                <w:sz w:val="16"/>
                <w:szCs w:val="16"/>
              </w:rPr>
            </w:pPr>
          </w:p>
          <w:p w14:paraId="10F70F1F" w14:textId="77777777" w:rsidR="00A46156" w:rsidRDefault="001F2CBD">
            <w:pPr>
              <w:jc w:val="both"/>
              <w:rPr>
                <w:sz w:val="16"/>
                <w:szCs w:val="16"/>
              </w:rPr>
            </w:pPr>
            <w:r>
              <w:rPr>
                <w:sz w:val="16"/>
                <w:szCs w:val="16"/>
              </w:rPr>
              <w:t>95</w:t>
            </w:r>
          </w:p>
          <w:p w14:paraId="710BD63A" w14:textId="77777777" w:rsidR="00A46156" w:rsidRDefault="00A46156">
            <w:pPr>
              <w:jc w:val="both"/>
              <w:rPr>
                <w:sz w:val="16"/>
                <w:szCs w:val="16"/>
              </w:rPr>
            </w:pPr>
          </w:p>
          <w:p w14:paraId="6E265139" w14:textId="77777777" w:rsidR="00A46156" w:rsidRDefault="00A46156">
            <w:pPr>
              <w:jc w:val="both"/>
              <w:rPr>
                <w:sz w:val="16"/>
                <w:szCs w:val="16"/>
              </w:rPr>
            </w:pPr>
          </w:p>
          <w:p w14:paraId="4F06F61C" w14:textId="77777777" w:rsidR="00A46156" w:rsidRDefault="00A46156">
            <w:pPr>
              <w:jc w:val="both"/>
              <w:rPr>
                <w:sz w:val="16"/>
                <w:szCs w:val="16"/>
              </w:rPr>
            </w:pPr>
          </w:p>
          <w:p w14:paraId="591C7A7E" w14:textId="77777777" w:rsidR="00A46156" w:rsidRDefault="00A46156">
            <w:pPr>
              <w:jc w:val="both"/>
              <w:rPr>
                <w:bCs/>
                <w:sz w:val="16"/>
                <w:szCs w:val="16"/>
              </w:rPr>
            </w:pPr>
          </w:p>
          <w:p w14:paraId="34942A50" w14:textId="77777777" w:rsidR="00A46156" w:rsidRDefault="001F2CBD">
            <w:pPr>
              <w:jc w:val="both"/>
              <w:rPr>
                <w:sz w:val="16"/>
                <w:szCs w:val="16"/>
              </w:rPr>
            </w:pPr>
            <w:r>
              <w:rPr>
                <w:sz w:val="16"/>
                <w:szCs w:val="16"/>
              </w:rPr>
              <w:t>2635</w:t>
            </w:r>
          </w:p>
          <w:p w14:paraId="3328002D" w14:textId="77777777" w:rsidR="00A46156" w:rsidRDefault="00A46156">
            <w:pPr>
              <w:jc w:val="both"/>
              <w:rPr>
                <w:b/>
                <w:sz w:val="16"/>
                <w:szCs w:val="16"/>
              </w:rPr>
            </w:pPr>
          </w:p>
        </w:tc>
        <w:tc>
          <w:tcPr>
            <w:tcW w:w="851" w:type="dxa"/>
            <w:shd w:val="clear" w:color="auto" w:fill="auto"/>
          </w:tcPr>
          <w:p w14:paraId="209B9245" w14:textId="77777777" w:rsidR="00A46156" w:rsidRDefault="001F2CBD">
            <w:pPr>
              <w:jc w:val="both"/>
              <w:rPr>
                <w:iCs/>
                <w:sz w:val="16"/>
                <w:szCs w:val="16"/>
              </w:rPr>
            </w:pPr>
            <w:r>
              <w:rPr>
                <w:iCs/>
                <w:sz w:val="16"/>
                <w:szCs w:val="16"/>
              </w:rPr>
              <w:t xml:space="preserve">2024 m. I </w:t>
            </w:r>
            <w:proofErr w:type="spellStart"/>
            <w:r>
              <w:rPr>
                <w:iCs/>
                <w:sz w:val="16"/>
                <w:szCs w:val="16"/>
              </w:rPr>
              <w:t>ketv</w:t>
            </w:r>
            <w:proofErr w:type="spellEnd"/>
            <w:r>
              <w:rPr>
                <w:iCs/>
                <w:sz w:val="16"/>
                <w:szCs w:val="16"/>
              </w:rPr>
              <w:t>.</w:t>
            </w:r>
            <w:r>
              <w:rPr>
                <w:iCs/>
                <w:sz w:val="16"/>
                <w:szCs w:val="16"/>
              </w:rPr>
              <w:tab/>
            </w:r>
          </w:p>
        </w:tc>
        <w:tc>
          <w:tcPr>
            <w:tcW w:w="707" w:type="dxa"/>
            <w:shd w:val="clear" w:color="auto" w:fill="auto"/>
          </w:tcPr>
          <w:p w14:paraId="0B472554" w14:textId="77777777" w:rsidR="00A46156" w:rsidRDefault="001F2CBD">
            <w:pPr>
              <w:jc w:val="both"/>
              <w:rPr>
                <w:iCs/>
                <w:sz w:val="16"/>
                <w:szCs w:val="16"/>
              </w:rPr>
            </w:pPr>
            <w:r>
              <w:rPr>
                <w:iCs/>
                <w:sz w:val="16"/>
                <w:szCs w:val="16"/>
              </w:rPr>
              <w:t xml:space="preserve">2025 m.  IV </w:t>
            </w:r>
            <w:proofErr w:type="spellStart"/>
            <w:r>
              <w:rPr>
                <w:iCs/>
                <w:sz w:val="16"/>
                <w:szCs w:val="16"/>
              </w:rPr>
              <w:t>ketv</w:t>
            </w:r>
            <w:proofErr w:type="spellEnd"/>
            <w:r>
              <w:rPr>
                <w:iCs/>
                <w:sz w:val="16"/>
                <w:szCs w:val="16"/>
              </w:rPr>
              <w:t xml:space="preserve">. </w:t>
            </w:r>
          </w:p>
          <w:p w14:paraId="436FCD33" w14:textId="77777777" w:rsidR="00A46156" w:rsidRDefault="00A46156">
            <w:pPr>
              <w:jc w:val="both"/>
              <w:rPr>
                <w:iCs/>
                <w:sz w:val="16"/>
                <w:szCs w:val="16"/>
              </w:rPr>
            </w:pPr>
          </w:p>
        </w:tc>
      </w:tr>
      <w:tr w:rsidR="00A46156" w14:paraId="0FAB98CF" w14:textId="77777777">
        <w:tc>
          <w:tcPr>
            <w:tcW w:w="1132" w:type="dxa"/>
            <w:shd w:val="clear" w:color="auto" w:fill="auto"/>
          </w:tcPr>
          <w:p w14:paraId="6BF467BB" w14:textId="77777777" w:rsidR="00A46156" w:rsidRDefault="001F2CBD">
            <w:pPr>
              <w:jc w:val="both"/>
              <w:rPr>
                <w:sz w:val="16"/>
                <w:szCs w:val="16"/>
              </w:rPr>
            </w:pPr>
            <w:r>
              <w:rPr>
                <w:sz w:val="16"/>
                <w:szCs w:val="16"/>
              </w:rPr>
              <w:t xml:space="preserve">1.3. </w:t>
            </w:r>
            <w:r>
              <w:t xml:space="preserve"> </w:t>
            </w:r>
            <w:r>
              <w:rPr>
                <w:sz w:val="16"/>
                <w:szCs w:val="16"/>
              </w:rPr>
              <w:t>Visos dienos mokyklos modelio diegimas Molėtų rajono savivaldybėje</w:t>
            </w:r>
          </w:p>
        </w:tc>
        <w:tc>
          <w:tcPr>
            <w:tcW w:w="990" w:type="dxa"/>
            <w:shd w:val="clear" w:color="auto" w:fill="auto"/>
          </w:tcPr>
          <w:p w14:paraId="1A3C73D6" w14:textId="77777777" w:rsidR="00A46156" w:rsidRDefault="001F2CBD">
            <w:pPr>
              <w:jc w:val="center"/>
              <w:rPr>
                <w:b/>
                <w:sz w:val="16"/>
                <w:szCs w:val="16"/>
              </w:rPr>
            </w:pPr>
            <w:r>
              <w:rPr>
                <w:i/>
                <w:sz w:val="16"/>
                <w:szCs w:val="16"/>
              </w:rPr>
              <w:t>Nepildoma</w:t>
            </w:r>
          </w:p>
        </w:tc>
        <w:tc>
          <w:tcPr>
            <w:tcW w:w="1131" w:type="dxa"/>
            <w:shd w:val="clear" w:color="auto" w:fill="auto"/>
          </w:tcPr>
          <w:p w14:paraId="1C3498CF" w14:textId="77777777" w:rsidR="00A46156" w:rsidRDefault="001F2CBD">
            <w:pPr>
              <w:ind w:right="-110"/>
              <w:jc w:val="both"/>
              <w:rPr>
                <w:iCs/>
                <w:sz w:val="16"/>
                <w:szCs w:val="16"/>
              </w:rPr>
            </w:pPr>
            <w:r>
              <w:rPr>
                <w:sz w:val="16"/>
                <w:szCs w:val="16"/>
              </w:rPr>
              <w:t xml:space="preserve">Molėtų </w:t>
            </w:r>
            <w:r>
              <w:rPr>
                <w:bCs/>
                <w:sz w:val="16"/>
                <w:szCs w:val="16"/>
              </w:rPr>
              <w:t>rajono savivaldybės administracija</w:t>
            </w:r>
          </w:p>
        </w:tc>
        <w:tc>
          <w:tcPr>
            <w:tcW w:w="1131" w:type="dxa"/>
            <w:shd w:val="clear" w:color="auto" w:fill="auto"/>
          </w:tcPr>
          <w:p w14:paraId="28D6FC4A" w14:textId="4EC35BEF" w:rsidR="00A46156" w:rsidRPr="00AD6BD4" w:rsidRDefault="00841B30">
            <w:pPr>
              <w:ind w:right="-115"/>
              <w:jc w:val="both"/>
              <w:rPr>
                <w:bCs/>
                <w:iCs/>
                <w:sz w:val="16"/>
                <w:szCs w:val="16"/>
              </w:rPr>
            </w:pPr>
            <w:r w:rsidRPr="00AD6BD4">
              <w:rPr>
                <w:bCs/>
                <w:sz w:val="16"/>
                <w:szCs w:val="16"/>
              </w:rPr>
              <w:t>Molėtų pradinė mokykla</w:t>
            </w:r>
          </w:p>
        </w:tc>
        <w:tc>
          <w:tcPr>
            <w:tcW w:w="990" w:type="dxa"/>
            <w:shd w:val="clear" w:color="auto" w:fill="auto"/>
          </w:tcPr>
          <w:p w14:paraId="5A997A79" w14:textId="77777777" w:rsidR="00A46156" w:rsidRDefault="001F2CBD">
            <w:pPr>
              <w:jc w:val="both"/>
              <w:rPr>
                <w:bCs/>
                <w:sz w:val="16"/>
                <w:szCs w:val="16"/>
              </w:rPr>
            </w:pPr>
            <w:r>
              <w:rPr>
                <w:i/>
                <w:sz w:val="16"/>
                <w:szCs w:val="16"/>
              </w:rPr>
              <w:t>Nepildoma</w:t>
            </w:r>
          </w:p>
        </w:tc>
        <w:tc>
          <w:tcPr>
            <w:tcW w:w="848" w:type="dxa"/>
            <w:shd w:val="clear" w:color="auto" w:fill="auto"/>
          </w:tcPr>
          <w:p w14:paraId="4CFC5AC2" w14:textId="18C2A7CC" w:rsidR="00A46156" w:rsidRPr="00897D05" w:rsidRDefault="001F2CBD">
            <w:pPr>
              <w:jc w:val="both"/>
              <w:rPr>
                <w:bCs/>
                <w:sz w:val="16"/>
                <w:szCs w:val="16"/>
              </w:rPr>
            </w:pPr>
            <w:r w:rsidRPr="00897D05">
              <w:rPr>
                <w:bCs/>
                <w:sz w:val="16"/>
                <w:szCs w:val="16"/>
              </w:rPr>
              <w:t>Taip</w:t>
            </w:r>
            <w:r w:rsidR="0080298E" w:rsidRPr="00897D05">
              <w:rPr>
                <w:iCs/>
                <w:sz w:val="16"/>
                <w:szCs w:val="16"/>
              </w:rPr>
              <w:t>, DV, I, LGV.</w:t>
            </w:r>
          </w:p>
        </w:tc>
        <w:tc>
          <w:tcPr>
            <w:tcW w:w="880" w:type="dxa"/>
            <w:shd w:val="clear" w:color="auto" w:fill="auto"/>
          </w:tcPr>
          <w:p w14:paraId="0832A669" w14:textId="77777777" w:rsidR="00A46156" w:rsidRDefault="001F2CBD">
            <w:pPr>
              <w:ind w:right="-113"/>
              <w:jc w:val="both"/>
              <w:rPr>
                <w:b/>
                <w:sz w:val="16"/>
                <w:szCs w:val="16"/>
              </w:rPr>
            </w:pPr>
            <w:r>
              <w:rPr>
                <w:i/>
                <w:sz w:val="16"/>
                <w:szCs w:val="16"/>
              </w:rPr>
              <w:t>Nepildoma</w:t>
            </w:r>
          </w:p>
        </w:tc>
        <w:tc>
          <w:tcPr>
            <w:tcW w:w="1130" w:type="dxa"/>
            <w:shd w:val="clear" w:color="auto" w:fill="auto"/>
          </w:tcPr>
          <w:p w14:paraId="1A26CD22" w14:textId="77777777" w:rsidR="00A46156" w:rsidRDefault="001F2CBD">
            <w:pPr>
              <w:jc w:val="both"/>
              <w:rPr>
                <w:b/>
                <w:bCs/>
                <w:iCs/>
                <w:sz w:val="16"/>
                <w:szCs w:val="16"/>
              </w:rPr>
            </w:pPr>
            <w:r>
              <w:rPr>
                <w:b/>
                <w:bCs/>
                <w:iCs/>
                <w:sz w:val="16"/>
                <w:szCs w:val="16"/>
              </w:rPr>
              <w:t>225 966,00</w:t>
            </w:r>
          </w:p>
          <w:p w14:paraId="5D9853A9" w14:textId="77777777" w:rsidR="00A46156" w:rsidRDefault="00A46156">
            <w:pPr>
              <w:jc w:val="both"/>
              <w:rPr>
                <w:b/>
                <w:bCs/>
                <w:sz w:val="16"/>
                <w:szCs w:val="16"/>
              </w:rPr>
            </w:pPr>
          </w:p>
        </w:tc>
        <w:tc>
          <w:tcPr>
            <w:tcW w:w="848" w:type="dxa"/>
            <w:shd w:val="clear" w:color="auto" w:fill="auto"/>
          </w:tcPr>
          <w:p w14:paraId="37CE7115" w14:textId="77777777" w:rsidR="00A46156" w:rsidRDefault="001F2CBD">
            <w:pPr>
              <w:jc w:val="both"/>
              <w:rPr>
                <w:b/>
                <w:sz w:val="16"/>
                <w:szCs w:val="16"/>
              </w:rPr>
            </w:pPr>
            <w:r>
              <w:rPr>
                <w:iCs/>
                <w:sz w:val="16"/>
                <w:szCs w:val="16"/>
              </w:rPr>
              <w:t>0,00</w:t>
            </w:r>
          </w:p>
        </w:tc>
        <w:tc>
          <w:tcPr>
            <w:tcW w:w="990" w:type="dxa"/>
            <w:shd w:val="clear" w:color="auto" w:fill="auto"/>
          </w:tcPr>
          <w:p w14:paraId="05D501AF" w14:textId="77777777" w:rsidR="00A46156" w:rsidRDefault="001F2CBD">
            <w:pPr>
              <w:jc w:val="both"/>
              <w:rPr>
                <w:b/>
                <w:bCs/>
                <w:sz w:val="16"/>
                <w:szCs w:val="16"/>
              </w:rPr>
            </w:pPr>
            <w:r>
              <w:rPr>
                <w:b/>
                <w:bCs/>
                <w:sz w:val="16"/>
                <w:szCs w:val="16"/>
              </w:rPr>
              <w:t>0,00</w:t>
            </w:r>
          </w:p>
          <w:p w14:paraId="57AE3BE3" w14:textId="77777777" w:rsidR="00A46156" w:rsidRDefault="00A46156">
            <w:pPr>
              <w:jc w:val="both"/>
              <w:rPr>
                <w:b/>
                <w:sz w:val="16"/>
                <w:szCs w:val="16"/>
              </w:rPr>
            </w:pPr>
          </w:p>
        </w:tc>
        <w:tc>
          <w:tcPr>
            <w:tcW w:w="991" w:type="dxa"/>
            <w:shd w:val="clear" w:color="auto" w:fill="auto"/>
          </w:tcPr>
          <w:p w14:paraId="523C5ED6" w14:textId="77777777" w:rsidR="00A46156" w:rsidRDefault="001F2CBD">
            <w:pPr>
              <w:jc w:val="both"/>
              <w:rPr>
                <w:b/>
                <w:bCs/>
                <w:iCs/>
                <w:sz w:val="16"/>
                <w:szCs w:val="16"/>
              </w:rPr>
            </w:pPr>
            <w:r>
              <w:rPr>
                <w:b/>
                <w:bCs/>
                <w:iCs/>
                <w:sz w:val="16"/>
                <w:szCs w:val="16"/>
              </w:rPr>
              <w:t>192 071,00</w:t>
            </w:r>
          </w:p>
          <w:p w14:paraId="710F1CBE" w14:textId="77777777" w:rsidR="00A46156" w:rsidRDefault="00A46156">
            <w:pPr>
              <w:ind w:right="-115"/>
              <w:jc w:val="both"/>
              <w:rPr>
                <w:b/>
                <w:bCs/>
                <w:sz w:val="16"/>
                <w:szCs w:val="16"/>
              </w:rPr>
            </w:pPr>
          </w:p>
        </w:tc>
        <w:tc>
          <w:tcPr>
            <w:tcW w:w="850" w:type="dxa"/>
            <w:shd w:val="clear" w:color="auto" w:fill="auto"/>
          </w:tcPr>
          <w:p w14:paraId="6BCE9F87" w14:textId="77777777" w:rsidR="00A46156" w:rsidRDefault="001F2CBD">
            <w:pPr>
              <w:jc w:val="both"/>
              <w:rPr>
                <w:b/>
                <w:sz w:val="16"/>
                <w:szCs w:val="16"/>
              </w:rPr>
            </w:pPr>
            <w:r>
              <w:rPr>
                <w:b/>
                <w:bCs/>
                <w:sz w:val="16"/>
                <w:szCs w:val="16"/>
              </w:rPr>
              <w:t>33 895,00</w:t>
            </w:r>
          </w:p>
        </w:tc>
        <w:tc>
          <w:tcPr>
            <w:tcW w:w="1840" w:type="dxa"/>
            <w:shd w:val="clear" w:color="auto" w:fill="auto"/>
          </w:tcPr>
          <w:p w14:paraId="70CAFDA5" w14:textId="77777777" w:rsidR="00A46156" w:rsidRDefault="001F2CBD">
            <w:pPr>
              <w:jc w:val="both"/>
              <w:rPr>
                <w:iCs/>
                <w:sz w:val="16"/>
                <w:szCs w:val="16"/>
              </w:rPr>
            </w:pPr>
            <w:r>
              <w:rPr>
                <w:b/>
                <w:bCs/>
                <w:iCs/>
                <w:sz w:val="16"/>
                <w:szCs w:val="16"/>
              </w:rPr>
              <w:t xml:space="preserve">R.B.2.2071 </w:t>
            </w:r>
            <w:r>
              <w:rPr>
                <w:iCs/>
                <w:sz w:val="16"/>
                <w:szCs w:val="16"/>
              </w:rPr>
              <w:t>„Naujos arba modernizuotos švietimo infrastruktūros naudotojų skaičius per metus“ (</w:t>
            </w:r>
            <w:r>
              <w:rPr>
                <w:i/>
                <w:sz w:val="16"/>
                <w:szCs w:val="16"/>
              </w:rPr>
              <w:t>naudotojai per metus</w:t>
            </w:r>
            <w:r>
              <w:rPr>
                <w:iCs/>
                <w:sz w:val="16"/>
                <w:szCs w:val="16"/>
              </w:rPr>
              <w:t>)</w:t>
            </w:r>
          </w:p>
          <w:p w14:paraId="367189AB" w14:textId="77777777" w:rsidR="00A46156" w:rsidRDefault="00A46156">
            <w:pPr>
              <w:jc w:val="both"/>
              <w:rPr>
                <w:b/>
                <w:bCs/>
                <w:iCs/>
                <w:sz w:val="16"/>
                <w:szCs w:val="16"/>
              </w:rPr>
            </w:pPr>
          </w:p>
          <w:p w14:paraId="3CBB4029" w14:textId="77777777" w:rsidR="00A46156" w:rsidRDefault="001F2CBD">
            <w:pPr>
              <w:jc w:val="both"/>
              <w:rPr>
                <w:iCs/>
                <w:sz w:val="16"/>
                <w:szCs w:val="16"/>
              </w:rPr>
            </w:pPr>
            <w:r>
              <w:rPr>
                <w:b/>
                <w:bCs/>
                <w:iCs/>
                <w:sz w:val="16"/>
                <w:szCs w:val="16"/>
              </w:rPr>
              <w:t xml:space="preserve">R.S.2.3027 </w:t>
            </w:r>
            <w:r>
              <w:rPr>
                <w:iCs/>
                <w:sz w:val="16"/>
                <w:szCs w:val="16"/>
              </w:rPr>
              <w:t>„Mokinių, kurie naudojasi sukurta visos dienos mokyklos infrastruktūra, skaičius“ (</w:t>
            </w:r>
            <w:r>
              <w:rPr>
                <w:i/>
                <w:sz w:val="16"/>
                <w:szCs w:val="16"/>
              </w:rPr>
              <w:t>asmenys per metus</w:t>
            </w:r>
            <w:r>
              <w:rPr>
                <w:iCs/>
                <w:sz w:val="16"/>
                <w:szCs w:val="16"/>
              </w:rPr>
              <w:t>)</w:t>
            </w:r>
          </w:p>
          <w:p w14:paraId="769932F8" w14:textId="77777777" w:rsidR="00A46156" w:rsidRDefault="00A46156">
            <w:pPr>
              <w:jc w:val="both"/>
              <w:rPr>
                <w:b/>
                <w:bCs/>
                <w:iCs/>
                <w:sz w:val="16"/>
                <w:szCs w:val="16"/>
              </w:rPr>
            </w:pPr>
          </w:p>
          <w:p w14:paraId="6E453845" w14:textId="77777777" w:rsidR="00A46156" w:rsidRDefault="001F2CBD">
            <w:pPr>
              <w:jc w:val="both"/>
              <w:rPr>
                <w:b/>
                <w:sz w:val="16"/>
                <w:szCs w:val="16"/>
              </w:rPr>
            </w:pPr>
            <w:r>
              <w:rPr>
                <w:b/>
                <w:bCs/>
                <w:iCs/>
                <w:sz w:val="16"/>
                <w:szCs w:val="16"/>
              </w:rPr>
              <w:t xml:space="preserve">P.B.2.0067 </w:t>
            </w:r>
            <w:r>
              <w:rPr>
                <w:iCs/>
                <w:sz w:val="16"/>
                <w:szCs w:val="16"/>
              </w:rPr>
              <w:t>„Naujos arba modernizuotos švietimo infrastruktūros mokymo klasių talpumas“ (</w:t>
            </w:r>
            <w:r>
              <w:rPr>
                <w:i/>
                <w:sz w:val="16"/>
                <w:szCs w:val="16"/>
              </w:rPr>
              <w:t>asmenys</w:t>
            </w:r>
            <w:r>
              <w:rPr>
                <w:iCs/>
                <w:sz w:val="16"/>
                <w:szCs w:val="16"/>
              </w:rPr>
              <w:t>)</w:t>
            </w:r>
          </w:p>
        </w:tc>
        <w:tc>
          <w:tcPr>
            <w:tcW w:w="714" w:type="dxa"/>
            <w:shd w:val="clear" w:color="auto" w:fill="auto"/>
          </w:tcPr>
          <w:p w14:paraId="708CA9B9" w14:textId="77777777" w:rsidR="00A46156" w:rsidRDefault="001F2CBD">
            <w:pPr>
              <w:jc w:val="both"/>
              <w:rPr>
                <w:sz w:val="16"/>
                <w:szCs w:val="16"/>
              </w:rPr>
            </w:pPr>
            <w:r>
              <w:rPr>
                <w:sz w:val="16"/>
                <w:szCs w:val="16"/>
              </w:rPr>
              <w:t>339</w:t>
            </w:r>
          </w:p>
          <w:p w14:paraId="5F580562" w14:textId="77777777" w:rsidR="00A46156" w:rsidRDefault="00A46156">
            <w:pPr>
              <w:jc w:val="both"/>
              <w:rPr>
                <w:sz w:val="16"/>
                <w:szCs w:val="16"/>
              </w:rPr>
            </w:pPr>
          </w:p>
          <w:p w14:paraId="4ED35F16" w14:textId="77777777" w:rsidR="00A46156" w:rsidRDefault="00A46156">
            <w:pPr>
              <w:jc w:val="both"/>
              <w:rPr>
                <w:sz w:val="16"/>
                <w:szCs w:val="16"/>
              </w:rPr>
            </w:pPr>
          </w:p>
          <w:p w14:paraId="1DF3AAB5" w14:textId="77777777" w:rsidR="00A46156" w:rsidRDefault="00A46156">
            <w:pPr>
              <w:jc w:val="both"/>
              <w:rPr>
                <w:sz w:val="16"/>
                <w:szCs w:val="16"/>
              </w:rPr>
            </w:pPr>
          </w:p>
          <w:p w14:paraId="27E8A1D2" w14:textId="77777777" w:rsidR="00A46156" w:rsidRDefault="00A46156">
            <w:pPr>
              <w:jc w:val="both"/>
              <w:rPr>
                <w:sz w:val="16"/>
                <w:szCs w:val="16"/>
              </w:rPr>
            </w:pPr>
          </w:p>
          <w:p w14:paraId="2294B461" w14:textId="77777777" w:rsidR="00A46156" w:rsidRDefault="00A46156">
            <w:pPr>
              <w:jc w:val="both"/>
              <w:rPr>
                <w:sz w:val="16"/>
                <w:szCs w:val="16"/>
              </w:rPr>
            </w:pPr>
          </w:p>
          <w:p w14:paraId="3DD8C4D4" w14:textId="77777777" w:rsidR="00A46156" w:rsidRDefault="001F2CBD">
            <w:pPr>
              <w:jc w:val="both"/>
              <w:rPr>
                <w:sz w:val="16"/>
                <w:szCs w:val="16"/>
              </w:rPr>
            </w:pPr>
            <w:r>
              <w:rPr>
                <w:sz w:val="16"/>
                <w:szCs w:val="16"/>
              </w:rPr>
              <w:t>150</w:t>
            </w:r>
          </w:p>
          <w:p w14:paraId="4003DFD1" w14:textId="77777777" w:rsidR="00A46156" w:rsidRDefault="00A46156">
            <w:pPr>
              <w:jc w:val="both"/>
              <w:rPr>
                <w:sz w:val="16"/>
                <w:szCs w:val="16"/>
              </w:rPr>
            </w:pPr>
          </w:p>
          <w:p w14:paraId="6FAE36DB" w14:textId="77777777" w:rsidR="00A46156" w:rsidRDefault="00A46156">
            <w:pPr>
              <w:jc w:val="both"/>
              <w:rPr>
                <w:sz w:val="16"/>
                <w:szCs w:val="16"/>
              </w:rPr>
            </w:pPr>
          </w:p>
          <w:p w14:paraId="097B58E9" w14:textId="77777777" w:rsidR="00A46156" w:rsidRDefault="00A46156">
            <w:pPr>
              <w:jc w:val="both"/>
              <w:rPr>
                <w:sz w:val="16"/>
                <w:szCs w:val="16"/>
              </w:rPr>
            </w:pPr>
          </w:p>
          <w:p w14:paraId="5C0EA51B" w14:textId="77777777" w:rsidR="00A46156" w:rsidRDefault="00A46156">
            <w:pPr>
              <w:jc w:val="both"/>
              <w:rPr>
                <w:bCs/>
                <w:sz w:val="16"/>
                <w:szCs w:val="16"/>
              </w:rPr>
            </w:pPr>
          </w:p>
          <w:p w14:paraId="38E0DB12" w14:textId="77777777" w:rsidR="00A46156" w:rsidRDefault="001F2CBD">
            <w:pPr>
              <w:jc w:val="both"/>
              <w:rPr>
                <w:b/>
                <w:sz w:val="16"/>
                <w:szCs w:val="16"/>
              </w:rPr>
            </w:pPr>
            <w:r>
              <w:rPr>
                <w:bCs/>
                <w:sz w:val="16"/>
                <w:szCs w:val="16"/>
              </w:rPr>
              <w:t>504</w:t>
            </w:r>
          </w:p>
        </w:tc>
        <w:tc>
          <w:tcPr>
            <w:tcW w:w="851" w:type="dxa"/>
            <w:shd w:val="clear" w:color="auto" w:fill="auto"/>
          </w:tcPr>
          <w:p w14:paraId="25410859" w14:textId="77777777" w:rsidR="00A46156" w:rsidRDefault="001F2CBD">
            <w:pPr>
              <w:jc w:val="both"/>
              <w:rPr>
                <w:iCs/>
                <w:sz w:val="16"/>
                <w:szCs w:val="16"/>
              </w:rPr>
            </w:pPr>
            <w:r>
              <w:rPr>
                <w:iCs/>
                <w:sz w:val="16"/>
                <w:szCs w:val="16"/>
              </w:rPr>
              <w:t xml:space="preserve">2024 I </w:t>
            </w:r>
            <w:proofErr w:type="spellStart"/>
            <w:r>
              <w:rPr>
                <w:iCs/>
                <w:sz w:val="16"/>
                <w:szCs w:val="16"/>
              </w:rPr>
              <w:t>ketv</w:t>
            </w:r>
            <w:proofErr w:type="spellEnd"/>
            <w:r>
              <w:rPr>
                <w:iCs/>
                <w:sz w:val="16"/>
                <w:szCs w:val="16"/>
              </w:rPr>
              <w:t>.</w:t>
            </w:r>
            <w:r>
              <w:rPr>
                <w:iCs/>
                <w:sz w:val="16"/>
                <w:szCs w:val="16"/>
              </w:rPr>
              <w:tab/>
            </w:r>
          </w:p>
        </w:tc>
        <w:tc>
          <w:tcPr>
            <w:tcW w:w="707" w:type="dxa"/>
            <w:shd w:val="clear" w:color="auto" w:fill="auto"/>
          </w:tcPr>
          <w:p w14:paraId="4AEA0AC2" w14:textId="77777777" w:rsidR="00A46156" w:rsidRDefault="001F2CBD">
            <w:pPr>
              <w:jc w:val="both"/>
              <w:rPr>
                <w:iCs/>
                <w:sz w:val="16"/>
                <w:szCs w:val="16"/>
              </w:rPr>
            </w:pPr>
            <w:r>
              <w:rPr>
                <w:iCs/>
                <w:sz w:val="16"/>
                <w:szCs w:val="16"/>
              </w:rPr>
              <w:t xml:space="preserve">2025 m. II </w:t>
            </w:r>
            <w:proofErr w:type="spellStart"/>
            <w:r>
              <w:rPr>
                <w:iCs/>
                <w:sz w:val="16"/>
                <w:szCs w:val="16"/>
              </w:rPr>
              <w:t>ketv</w:t>
            </w:r>
            <w:proofErr w:type="spellEnd"/>
            <w:r>
              <w:rPr>
                <w:iCs/>
                <w:sz w:val="16"/>
                <w:szCs w:val="16"/>
              </w:rPr>
              <w:t>.</w:t>
            </w:r>
          </w:p>
        </w:tc>
      </w:tr>
      <w:tr w:rsidR="00A46156" w14:paraId="708F462E" w14:textId="77777777">
        <w:tc>
          <w:tcPr>
            <w:tcW w:w="1132" w:type="dxa"/>
            <w:shd w:val="clear" w:color="auto" w:fill="auto"/>
          </w:tcPr>
          <w:p w14:paraId="4511F8FE" w14:textId="77777777" w:rsidR="00A46156" w:rsidRDefault="001F2CBD">
            <w:pPr>
              <w:jc w:val="both"/>
              <w:rPr>
                <w:sz w:val="16"/>
                <w:szCs w:val="16"/>
              </w:rPr>
            </w:pPr>
            <w:r>
              <w:rPr>
                <w:sz w:val="16"/>
                <w:szCs w:val="16"/>
              </w:rPr>
              <w:t xml:space="preserve">1.4. Įvairialypis švietimas </w:t>
            </w:r>
            <w:r>
              <w:rPr>
                <w:sz w:val="16"/>
                <w:szCs w:val="16"/>
              </w:rPr>
              <w:lastRenderedPageBreak/>
              <w:t>vykdant visos dienos mokyklų veiklą Utenos rajone</w:t>
            </w:r>
          </w:p>
        </w:tc>
        <w:tc>
          <w:tcPr>
            <w:tcW w:w="990" w:type="dxa"/>
            <w:shd w:val="clear" w:color="auto" w:fill="auto"/>
          </w:tcPr>
          <w:p w14:paraId="5D8A002A" w14:textId="77777777" w:rsidR="00A46156" w:rsidRDefault="001F2CBD">
            <w:pPr>
              <w:jc w:val="center"/>
              <w:rPr>
                <w:b/>
                <w:sz w:val="16"/>
                <w:szCs w:val="16"/>
              </w:rPr>
            </w:pPr>
            <w:r>
              <w:rPr>
                <w:i/>
                <w:sz w:val="16"/>
                <w:szCs w:val="16"/>
              </w:rPr>
              <w:lastRenderedPageBreak/>
              <w:t>Nepildoma</w:t>
            </w:r>
          </w:p>
        </w:tc>
        <w:tc>
          <w:tcPr>
            <w:tcW w:w="1131" w:type="dxa"/>
            <w:shd w:val="clear" w:color="auto" w:fill="auto"/>
          </w:tcPr>
          <w:p w14:paraId="12352793" w14:textId="77777777" w:rsidR="00A46156" w:rsidRDefault="001F2CBD">
            <w:pPr>
              <w:ind w:right="-110"/>
              <w:jc w:val="both"/>
              <w:rPr>
                <w:iCs/>
                <w:sz w:val="16"/>
                <w:szCs w:val="16"/>
              </w:rPr>
            </w:pPr>
            <w:r>
              <w:rPr>
                <w:sz w:val="16"/>
                <w:szCs w:val="16"/>
              </w:rPr>
              <w:t xml:space="preserve">Utenos </w:t>
            </w:r>
            <w:r>
              <w:rPr>
                <w:bCs/>
                <w:sz w:val="16"/>
                <w:szCs w:val="16"/>
              </w:rPr>
              <w:t>rajono savivaldybės administracija</w:t>
            </w:r>
          </w:p>
        </w:tc>
        <w:tc>
          <w:tcPr>
            <w:tcW w:w="1131" w:type="dxa"/>
            <w:shd w:val="clear" w:color="auto" w:fill="auto"/>
          </w:tcPr>
          <w:p w14:paraId="1C3BDD7D" w14:textId="77777777" w:rsidR="00A46156" w:rsidRDefault="001F2CBD">
            <w:pPr>
              <w:jc w:val="both"/>
              <w:rPr>
                <w:iCs/>
                <w:sz w:val="16"/>
                <w:szCs w:val="16"/>
              </w:rPr>
            </w:pPr>
            <w:r>
              <w:rPr>
                <w:sz w:val="16"/>
                <w:szCs w:val="16"/>
              </w:rPr>
              <w:t xml:space="preserve">Utenos Vyturių progimnazija; </w:t>
            </w:r>
            <w:r>
              <w:rPr>
                <w:sz w:val="16"/>
                <w:szCs w:val="16"/>
              </w:rPr>
              <w:lastRenderedPageBreak/>
              <w:t>Utenos Aukštakalnio progimnazijos "Žiburio" skyrius; Utenos Aukštakalnio pradinė mokykla</w:t>
            </w:r>
          </w:p>
        </w:tc>
        <w:tc>
          <w:tcPr>
            <w:tcW w:w="990" w:type="dxa"/>
            <w:shd w:val="clear" w:color="auto" w:fill="auto"/>
          </w:tcPr>
          <w:p w14:paraId="3FACC8E5" w14:textId="77777777" w:rsidR="00A46156" w:rsidRDefault="001F2CBD">
            <w:pPr>
              <w:jc w:val="both"/>
              <w:rPr>
                <w:bCs/>
                <w:sz w:val="16"/>
                <w:szCs w:val="16"/>
              </w:rPr>
            </w:pPr>
            <w:r>
              <w:rPr>
                <w:i/>
                <w:sz w:val="16"/>
                <w:szCs w:val="16"/>
              </w:rPr>
              <w:lastRenderedPageBreak/>
              <w:t>Nepildoma</w:t>
            </w:r>
          </w:p>
        </w:tc>
        <w:tc>
          <w:tcPr>
            <w:tcW w:w="848" w:type="dxa"/>
            <w:shd w:val="clear" w:color="auto" w:fill="auto"/>
          </w:tcPr>
          <w:p w14:paraId="62A3D3C7" w14:textId="1D1A0C98" w:rsidR="00A46156" w:rsidRPr="00897D05" w:rsidRDefault="001F2CBD">
            <w:pPr>
              <w:jc w:val="both"/>
              <w:rPr>
                <w:bCs/>
                <w:sz w:val="16"/>
                <w:szCs w:val="16"/>
              </w:rPr>
            </w:pPr>
            <w:r w:rsidRPr="00897D05">
              <w:rPr>
                <w:bCs/>
                <w:sz w:val="16"/>
                <w:szCs w:val="16"/>
              </w:rPr>
              <w:t>Taip</w:t>
            </w:r>
            <w:r w:rsidR="0080298E" w:rsidRPr="00897D05">
              <w:rPr>
                <w:iCs/>
                <w:sz w:val="16"/>
                <w:szCs w:val="16"/>
              </w:rPr>
              <w:t>, DV, I, LGV.</w:t>
            </w:r>
          </w:p>
        </w:tc>
        <w:tc>
          <w:tcPr>
            <w:tcW w:w="880" w:type="dxa"/>
            <w:shd w:val="clear" w:color="auto" w:fill="auto"/>
          </w:tcPr>
          <w:p w14:paraId="42006A49" w14:textId="77777777" w:rsidR="00A46156" w:rsidRDefault="001F2CBD">
            <w:pPr>
              <w:ind w:right="-113"/>
              <w:jc w:val="both"/>
              <w:rPr>
                <w:b/>
                <w:sz w:val="16"/>
                <w:szCs w:val="16"/>
              </w:rPr>
            </w:pPr>
            <w:r>
              <w:rPr>
                <w:i/>
                <w:sz w:val="16"/>
                <w:szCs w:val="16"/>
              </w:rPr>
              <w:t>Nepildoma</w:t>
            </w:r>
          </w:p>
        </w:tc>
        <w:tc>
          <w:tcPr>
            <w:tcW w:w="1130" w:type="dxa"/>
            <w:shd w:val="clear" w:color="auto" w:fill="auto"/>
          </w:tcPr>
          <w:p w14:paraId="24FA4910" w14:textId="77777777" w:rsidR="00A46156" w:rsidRDefault="001F2CBD">
            <w:pPr>
              <w:jc w:val="both"/>
              <w:rPr>
                <w:b/>
                <w:bCs/>
                <w:sz w:val="16"/>
                <w:szCs w:val="16"/>
              </w:rPr>
            </w:pPr>
            <w:r>
              <w:rPr>
                <w:b/>
                <w:bCs/>
                <w:iCs/>
                <w:sz w:val="16"/>
                <w:szCs w:val="16"/>
              </w:rPr>
              <w:t>388 244,42</w:t>
            </w:r>
          </w:p>
        </w:tc>
        <w:tc>
          <w:tcPr>
            <w:tcW w:w="848" w:type="dxa"/>
            <w:shd w:val="clear" w:color="auto" w:fill="auto"/>
          </w:tcPr>
          <w:p w14:paraId="30D1BCC9" w14:textId="77777777" w:rsidR="00A46156" w:rsidRDefault="001F2CBD">
            <w:pPr>
              <w:jc w:val="both"/>
              <w:rPr>
                <w:b/>
                <w:sz w:val="16"/>
                <w:szCs w:val="16"/>
              </w:rPr>
            </w:pPr>
            <w:r>
              <w:rPr>
                <w:iCs/>
                <w:sz w:val="16"/>
                <w:szCs w:val="16"/>
              </w:rPr>
              <w:t>0,00</w:t>
            </w:r>
          </w:p>
        </w:tc>
        <w:tc>
          <w:tcPr>
            <w:tcW w:w="990" w:type="dxa"/>
            <w:shd w:val="clear" w:color="auto" w:fill="auto"/>
          </w:tcPr>
          <w:p w14:paraId="794439EA" w14:textId="77777777" w:rsidR="00A46156" w:rsidRDefault="001F2CBD">
            <w:pPr>
              <w:jc w:val="both"/>
              <w:rPr>
                <w:b/>
                <w:bCs/>
                <w:sz w:val="16"/>
                <w:szCs w:val="16"/>
              </w:rPr>
            </w:pPr>
            <w:r>
              <w:rPr>
                <w:b/>
                <w:bCs/>
                <w:sz w:val="16"/>
                <w:szCs w:val="16"/>
              </w:rPr>
              <w:t>0,00</w:t>
            </w:r>
          </w:p>
          <w:p w14:paraId="496ED07A" w14:textId="77777777" w:rsidR="00A46156" w:rsidRDefault="00A46156">
            <w:pPr>
              <w:jc w:val="both"/>
              <w:rPr>
                <w:b/>
                <w:sz w:val="16"/>
                <w:szCs w:val="16"/>
              </w:rPr>
            </w:pPr>
          </w:p>
        </w:tc>
        <w:tc>
          <w:tcPr>
            <w:tcW w:w="991" w:type="dxa"/>
            <w:shd w:val="clear" w:color="auto" w:fill="auto"/>
          </w:tcPr>
          <w:p w14:paraId="3B40A592" w14:textId="134080F4" w:rsidR="00A46156" w:rsidRPr="00911B45" w:rsidRDefault="001F2CBD">
            <w:pPr>
              <w:jc w:val="both"/>
              <w:rPr>
                <w:b/>
                <w:bCs/>
                <w:iCs/>
                <w:sz w:val="16"/>
                <w:szCs w:val="16"/>
              </w:rPr>
            </w:pPr>
            <w:r w:rsidRPr="00911B45">
              <w:rPr>
                <w:b/>
                <w:bCs/>
                <w:iCs/>
                <w:sz w:val="16"/>
                <w:szCs w:val="16"/>
              </w:rPr>
              <w:t>330 007,7</w:t>
            </w:r>
            <w:r w:rsidR="00B75DB4" w:rsidRPr="00911B45">
              <w:rPr>
                <w:b/>
                <w:bCs/>
                <w:iCs/>
                <w:sz w:val="16"/>
                <w:szCs w:val="16"/>
              </w:rPr>
              <w:t>5</w:t>
            </w:r>
          </w:p>
          <w:p w14:paraId="3A1CB64B" w14:textId="77777777" w:rsidR="00A46156" w:rsidRPr="00911B45" w:rsidRDefault="00A46156">
            <w:pPr>
              <w:ind w:right="-115"/>
              <w:jc w:val="both"/>
              <w:rPr>
                <w:b/>
                <w:bCs/>
                <w:sz w:val="16"/>
                <w:szCs w:val="16"/>
              </w:rPr>
            </w:pPr>
          </w:p>
        </w:tc>
        <w:tc>
          <w:tcPr>
            <w:tcW w:w="850" w:type="dxa"/>
            <w:shd w:val="clear" w:color="auto" w:fill="auto"/>
          </w:tcPr>
          <w:p w14:paraId="7A8A366E" w14:textId="0A1C2E97" w:rsidR="00A46156" w:rsidRPr="00911B45" w:rsidRDefault="001F2CBD">
            <w:pPr>
              <w:jc w:val="both"/>
              <w:rPr>
                <w:b/>
                <w:bCs/>
                <w:sz w:val="16"/>
                <w:szCs w:val="16"/>
              </w:rPr>
            </w:pPr>
            <w:r w:rsidRPr="00911B45">
              <w:rPr>
                <w:b/>
                <w:bCs/>
                <w:sz w:val="16"/>
                <w:szCs w:val="16"/>
              </w:rPr>
              <w:t>58 236,6</w:t>
            </w:r>
            <w:r w:rsidR="00B75DB4" w:rsidRPr="00911B45">
              <w:rPr>
                <w:b/>
                <w:bCs/>
                <w:sz w:val="16"/>
                <w:szCs w:val="16"/>
              </w:rPr>
              <w:t>7</w:t>
            </w:r>
          </w:p>
          <w:p w14:paraId="23571C57" w14:textId="77777777" w:rsidR="00A46156" w:rsidRPr="00911B45" w:rsidRDefault="00A46156">
            <w:pPr>
              <w:jc w:val="both"/>
              <w:rPr>
                <w:b/>
                <w:sz w:val="16"/>
                <w:szCs w:val="16"/>
              </w:rPr>
            </w:pPr>
          </w:p>
        </w:tc>
        <w:tc>
          <w:tcPr>
            <w:tcW w:w="1840" w:type="dxa"/>
            <w:shd w:val="clear" w:color="auto" w:fill="auto"/>
          </w:tcPr>
          <w:p w14:paraId="5FE6EB2D" w14:textId="77777777" w:rsidR="00A46156" w:rsidRDefault="001F2CBD">
            <w:pPr>
              <w:jc w:val="both"/>
              <w:rPr>
                <w:iCs/>
                <w:sz w:val="16"/>
                <w:szCs w:val="16"/>
              </w:rPr>
            </w:pPr>
            <w:r>
              <w:rPr>
                <w:b/>
                <w:bCs/>
                <w:iCs/>
                <w:sz w:val="16"/>
                <w:szCs w:val="16"/>
              </w:rPr>
              <w:t xml:space="preserve">R.B.2.2071 </w:t>
            </w:r>
            <w:r>
              <w:rPr>
                <w:iCs/>
                <w:sz w:val="16"/>
                <w:szCs w:val="16"/>
              </w:rPr>
              <w:t xml:space="preserve">„Naujos arba modernizuotos švietimo infrastruktūros naudotojų </w:t>
            </w:r>
            <w:r>
              <w:rPr>
                <w:iCs/>
                <w:sz w:val="16"/>
                <w:szCs w:val="16"/>
              </w:rPr>
              <w:lastRenderedPageBreak/>
              <w:t>skaičius per metus“ (</w:t>
            </w:r>
            <w:r>
              <w:rPr>
                <w:i/>
                <w:sz w:val="16"/>
                <w:szCs w:val="16"/>
              </w:rPr>
              <w:t>naudotojai per metus</w:t>
            </w:r>
            <w:r>
              <w:rPr>
                <w:iCs/>
                <w:sz w:val="16"/>
                <w:szCs w:val="16"/>
              </w:rPr>
              <w:t>)</w:t>
            </w:r>
          </w:p>
          <w:p w14:paraId="38D918AE" w14:textId="77777777" w:rsidR="00A46156" w:rsidRDefault="00A46156">
            <w:pPr>
              <w:jc w:val="both"/>
              <w:rPr>
                <w:b/>
                <w:bCs/>
                <w:iCs/>
                <w:sz w:val="16"/>
                <w:szCs w:val="16"/>
              </w:rPr>
            </w:pPr>
          </w:p>
          <w:p w14:paraId="7B94A44C" w14:textId="77777777" w:rsidR="00A46156" w:rsidRDefault="001F2CBD">
            <w:pPr>
              <w:jc w:val="both"/>
              <w:rPr>
                <w:iCs/>
                <w:sz w:val="16"/>
                <w:szCs w:val="16"/>
              </w:rPr>
            </w:pPr>
            <w:r>
              <w:rPr>
                <w:b/>
                <w:bCs/>
                <w:iCs/>
                <w:sz w:val="16"/>
                <w:szCs w:val="16"/>
              </w:rPr>
              <w:t xml:space="preserve">R.S.2.3027 </w:t>
            </w:r>
            <w:r>
              <w:rPr>
                <w:iCs/>
                <w:sz w:val="16"/>
                <w:szCs w:val="16"/>
              </w:rPr>
              <w:t>„Mokinių, kurie naudojasi sukurta visos dienos mokyklos infrastruktūra, skaičius“ (</w:t>
            </w:r>
            <w:r>
              <w:rPr>
                <w:i/>
                <w:sz w:val="16"/>
                <w:szCs w:val="16"/>
              </w:rPr>
              <w:t>asmenys per metus</w:t>
            </w:r>
            <w:r>
              <w:rPr>
                <w:iCs/>
                <w:sz w:val="16"/>
                <w:szCs w:val="16"/>
              </w:rPr>
              <w:t>)</w:t>
            </w:r>
          </w:p>
          <w:p w14:paraId="106FF6B1" w14:textId="77777777" w:rsidR="00A46156" w:rsidRDefault="00A46156">
            <w:pPr>
              <w:jc w:val="both"/>
              <w:rPr>
                <w:b/>
                <w:bCs/>
                <w:iCs/>
                <w:sz w:val="16"/>
                <w:szCs w:val="16"/>
              </w:rPr>
            </w:pPr>
          </w:p>
          <w:p w14:paraId="32579A2D" w14:textId="77777777" w:rsidR="00A46156" w:rsidRDefault="001F2CBD">
            <w:pPr>
              <w:jc w:val="both"/>
              <w:rPr>
                <w:b/>
                <w:sz w:val="16"/>
                <w:szCs w:val="16"/>
              </w:rPr>
            </w:pPr>
            <w:r>
              <w:rPr>
                <w:b/>
                <w:bCs/>
                <w:iCs/>
                <w:sz w:val="16"/>
                <w:szCs w:val="16"/>
              </w:rPr>
              <w:t xml:space="preserve">P.B.2.0067 </w:t>
            </w:r>
            <w:r>
              <w:rPr>
                <w:iCs/>
                <w:sz w:val="16"/>
                <w:szCs w:val="16"/>
              </w:rPr>
              <w:t>„Naujos arba modernizuotos švietimo infrastruktūros mokymo klasių talpumas“ (</w:t>
            </w:r>
            <w:r>
              <w:rPr>
                <w:i/>
                <w:sz w:val="16"/>
                <w:szCs w:val="16"/>
              </w:rPr>
              <w:t>asmenys</w:t>
            </w:r>
            <w:r>
              <w:rPr>
                <w:iCs/>
                <w:sz w:val="16"/>
                <w:szCs w:val="16"/>
              </w:rPr>
              <w:t>)</w:t>
            </w:r>
          </w:p>
        </w:tc>
        <w:tc>
          <w:tcPr>
            <w:tcW w:w="714" w:type="dxa"/>
            <w:shd w:val="clear" w:color="auto" w:fill="auto"/>
          </w:tcPr>
          <w:p w14:paraId="65C27AD3" w14:textId="77777777" w:rsidR="00A46156" w:rsidRDefault="001F2CBD">
            <w:pPr>
              <w:jc w:val="both"/>
              <w:rPr>
                <w:sz w:val="16"/>
                <w:szCs w:val="16"/>
              </w:rPr>
            </w:pPr>
            <w:r>
              <w:rPr>
                <w:sz w:val="16"/>
                <w:szCs w:val="16"/>
              </w:rPr>
              <w:lastRenderedPageBreak/>
              <w:t>1069</w:t>
            </w:r>
          </w:p>
          <w:p w14:paraId="70EEDF9E" w14:textId="77777777" w:rsidR="00A46156" w:rsidRDefault="00A46156">
            <w:pPr>
              <w:jc w:val="both"/>
              <w:rPr>
                <w:sz w:val="16"/>
                <w:szCs w:val="16"/>
              </w:rPr>
            </w:pPr>
          </w:p>
          <w:p w14:paraId="1705B0FA" w14:textId="77777777" w:rsidR="00A46156" w:rsidRDefault="00A46156">
            <w:pPr>
              <w:jc w:val="both"/>
              <w:rPr>
                <w:sz w:val="16"/>
                <w:szCs w:val="16"/>
              </w:rPr>
            </w:pPr>
          </w:p>
          <w:p w14:paraId="506334F8" w14:textId="77777777" w:rsidR="00A46156" w:rsidRDefault="00A46156">
            <w:pPr>
              <w:jc w:val="both"/>
              <w:rPr>
                <w:sz w:val="16"/>
                <w:szCs w:val="16"/>
              </w:rPr>
            </w:pPr>
          </w:p>
          <w:p w14:paraId="08F3F93F" w14:textId="77777777" w:rsidR="00A46156" w:rsidRDefault="00A46156">
            <w:pPr>
              <w:jc w:val="both"/>
              <w:rPr>
                <w:sz w:val="16"/>
                <w:szCs w:val="16"/>
              </w:rPr>
            </w:pPr>
          </w:p>
          <w:p w14:paraId="12AD8FA0" w14:textId="77777777" w:rsidR="00A46156" w:rsidRDefault="00A46156">
            <w:pPr>
              <w:jc w:val="both"/>
              <w:rPr>
                <w:sz w:val="16"/>
                <w:szCs w:val="16"/>
              </w:rPr>
            </w:pPr>
          </w:p>
          <w:p w14:paraId="276BA745" w14:textId="77777777" w:rsidR="00A46156" w:rsidRDefault="001F2CBD">
            <w:pPr>
              <w:jc w:val="both"/>
              <w:rPr>
                <w:sz w:val="16"/>
                <w:szCs w:val="16"/>
              </w:rPr>
            </w:pPr>
            <w:r>
              <w:rPr>
                <w:sz w:val="16"/>
                <w:szCs w:val="16"/>
              </w:rPr>
              <w:t>452</w:t>
            </w:r>
          </w:p>
          <w:p w14:paraId="67FCDA1B" w14:textId="77777777" w:rsidR="00A46156" w:rsidRDefault="00A46156">
            <w:pPr>
              <w:jc w:val="both"/>
              <w:rPr>
                <w:sz w:val="16"/>
                <w:szCs w:val="16"/>
              </w:rPr>
            </w:pPr>
          </w:p>
          <w:p w14:paraId="6A48280E" w14:textId="77777777" w:rsidR="00A46156" w:rsidRDefault="00A46156">
            <w:pPr>
              <w:jc w:val="both"/>
              <w:rPr>
                <w:sz w:val="16"/>
                <w:szCs w:val="16"/>
              </w:rPr>
            </w:pPr>
          </w:p>
          <w:p w14:paraId="6D3590A7" w14:textId="77777777" w:rsidR="00A46156" w:rsidRDefault="00A46156">
            <w:pPr>
              <w:jc w:val="both"/>
              <w:rPr>
                <w:sz w:val="16"/>
                <w:szCs w:val="16"/>
              </w:rPr>
            </w:pPr>
          </w:p>
          <w:p w14:paraId="3AFB4244" w14:textId="77777777" w:rsidR="00A46156" w:rsidRDefault="00A46156">
            <w:pPr>
              <w:jc w:val="both"/>
              <w:rPr>
                <w:sz w:val="16"/>
                <w:szCs w:val="16"/>
              </w:rPr>
            </w:pPr>
          </w:p>
          <w:p w14:paraId="5429FE3F" w14:textId="77777777" w:rsidR="00A46156" w:rsidRDefault="00A46156">
            <w:pPr>
              <w:jc w:val="both"/>
              <w:rPr>
                <w:sz w:val="16"/>
                <w:szCs w:val="16"/>
              </w:rPr>
            </w:pPr>
          </w:p>
          <w:p w14:paraId="6A0BA507" w14:textId="77777777" w:rsidR="00A46156" w:rsidRDefault="001F2CBD">
            <w:pPr>
              <w:jc w:val="both"/>
              <w:rPr>
                <w:b/>
                <w:sz w:val="16"/>
                <w:szCs w:val="16"/>
              </w:rPr>
            </w:pPr>
            <w:r>
              <w:rPr>
                <w:sz w:val="16"/>
                <w:szCs w:val="16"/>
              </w:rPr>
              <w:t>1500</w:t>
            </w:r>
          </w:p>
        </w:tc>
        <w:tc>
          <w:tcPr>
            <w:tcW w:w="851" w:type="dxa"/>
            <w:shd w:val="clear" w:color="auto" w:fill="auto"/>
          </w:tcPr>
          <w:p w14:paraId="5BC6FE32" w14:textId="77777777" w:rsidR="00A46156" w:rsidRDefault="001F2CBD">
            <w:pPr>
              <w:jc w:val="both"/>
              <w:rPr>
                <w:iCs/>
                <w:sz w:val="16"/>
                <w:szCs w:val="16"/>
              </w:rPr>
            </w:pPr>
            <w:r>
              <w:rPr>
                <w:iCs/>
                <w:sz w:val="16"/>
                <w:szCs w:val="16"/>
              </w:rPr>
              <w:lastRenderedPageBreak/>
              <w:t xml:space="preserve">2024 m. IV </w:t>
            </w:r>
            <w:proofErr w:type="spellStart"/>
            <w:r>
              <w:rPr>
                <w:iCs/>
                <w:sz w:val="16"/>
                <w:szCs w:val="16"/>
              </w:rPr>
              <w:t>ketv</w:t>
            </w:r>
            <w:proofErr w:type="spellEnd"/>
            <w:r>
              <w:rPr>
                <w:iCs/>
                <w:sz w:val="16"/>
                <w:szCs w:val="16"/>
              </w:rPr>
              <w:t>.</w:t>
            </w:r>
            <w:r>
              <w:rPr>
                <w:iCs/>
                <w:sz w:val="16"/>
                <w:szCs w:val="16"/>
              </w:rPr>
              <w:tab/>
            </w:r>
          </w:p>
        </w:tc>
        <w:tc>
          <w:tcPr>
            <w:tcW w:w="707" w:type="dxa"/>
            <w:shd w:val="clear" w:color="auto" w:fill="auto"/>
          </w:tcPr>
          <w:p w14:paraId="7C129947" w14:textId="77777777" w:rsidR="00A46156" w:rsidRDefault="001F2CBD">
            <w:pPr>
              <w:jc w:val="both"/>
              <w:rPr>
                <w:iCs/>
                <w:sz w:val="16"/>
                <w:szCs w:val="16"/>
              </w:rPr>
            </w:pPr>
            <w:r>
              <w:rPr>
                <w:iCs/>
                <w:sz w:val="16"/>
                <w:szCs w:val="16"/>
              </w:rPr>
              <w:t xml:space="preserve">2026 m. III </w:t>
            </w:r>
            <w:proofErr w:type="spellStart"/>
            <w:r>
              <w:rPr>
                <w:iCs/>
                <w:sz w:val="16"/>
                <w:szCs w:val="16"/>
              </w:rPr>
              <w:t>ketv</w:t>
            </w:r>
            <w:proofErr w:type="spellEnd"/>
            <w:r>
              <w:rPr>
                <w:iCs/>
                <w:sz w:val="16"/>
                <w:szCs w:val="16"/>
              </w:rPr>
              <w:t>.</w:t>
            </w:r>
          </w:p>
        </w:tc>
      </w:tr>
      <w:tr w:rsidR="00A46156" w14:paraId="2C805679" w14:textId="77777777">
        <w:tc>
          <w:tcPr>
            <w:tcW w:w="1132" w:type="dxa"/>
            <w:shd w:val="clear" w:color="auto" w:fill="auto"/>
          </w:tcPr>
          <w:p w14:paraId="4384499F" w14:textId="77777777" w:rsidR="00A46156" w:rsidRDefault="001F2CBD">
            <w:pPr>
              <w:jc w:val="both"/>
              <w:rPr>
                <w:sz w:val="16"/>
                <w:szCs w:val="16"/>
              </w:rPr>
            </w:pPr>
            <w:r>
              <w:rPr>
                <w:sz w:val="16"/>
                <w:szCs w:val="16"/>
              </w:rPr>
              <w:t>1.5. Visos dienos užimtumo erdvių sukūrimas Visagino bendrojo ugdymo mokyklose</w:t>
            </w:r>
          </w:p>
        </w:tc>
        <w:tc>
          <w:tcPr>
            <w:tcW w:w="990" w:type="dxa"/>
            <w:shd w:val="clear" w:color="auto" w:fill="auto"/>
          </w:tcPr>
          <w:p w14:paraId="45093CCA" w14:textId="77777777" w:rsidR="00A46156" w:rsidRDefault="001F2CBD">
            <w:pPr>
              <w:jc w:val="center"/>
              <w:rPr>
                <w:b/>
                <w:sz w:val="16"/>
                <w:szCs w:val="16"/>
              </w:rPr>
            </w:pPr>
            <w:r>
              <w:rPr>
                <w:i/>
                <w:sz w:val="16"/>
                <w:szCs w:val="16"/>
              </w:rPr>
              <w:t>Nepildoma</w:t>
            </w:r>
          </w:p>
        </w:tc>
        <w:tc>
          <w:tcPr>
            <w:tcW w:w="1131" w:type="dxa"/>
            <w:shd w:val="clear" w:color="auto" w:fill="auto"/>
          </w:tcPr>
          <w:p w14:paraId="0E6DFE08" w14:textId="77777777" w:rsidR="00A46156" w:rsidRDefault="001F2CBD">
            <w:pPr>
              <w:ind w:right="-110"/>
              <w:jc w:val="both"/>
              <w:rPr>
                <w:iCs/>
                <w:sz w:val="16"/>
                <w:szCs w:val="16"/>
              </w:rPr>
            </w:pPr>
            <w:r>
              <w:rPr>
                <w:sz w:val="16"/>
                <w:szCs w:val="16"/>
              </w:rPr>
              <w:t xml:space="preserve">Visagino </w:t>
            </w:r>
            <w:r>
              <w:rPr>
                <w:bCs/>
                <w:sz w:val="16"/>
                <w:szCs w:val="16"/>
              </w:rPr>
              <w:t xml:space="preserve"> savivaldybės administracija</w:t>
            </w:r>
          </w:p>
        </w:tc>
        <w:tc>
          <w:tcPr>
            <w:tcW w:w="1131" w:type="dxa"/>
            <w:shd w:val="clear" w:color="auto" w:fill="auto"/>
          </w:tcPr>
          <w:p w14:paraId="2CB73AEB" w14:textId="77777777" w:rsidR="00A46156" w:rsidRDefault="001F2CBD">
            <w:pPr>
              <w:jc w:val="both"/>
              <w:rPr>
                <w:iCs/>
                <w:sz w:val="16"/>
                <w:szCs w:val="16"/>
              </w:rPr>
            </w:pPr>
            <w:r>
              <w:rPr>
                <w:sz w:val="16"/>
                <w:szCs w:val="16"/>
              </w:rPr>
              <w:t>1) Visagino Gerosios vilties progimnazija;       2) Visagino Draugystės progimnazija</w:t>
            </w:r>
          </w:p>
        </w:tc>
        <w:tc>
          <w:tcPr>
            <w:tcW w:w="990" w:type="dxa"/>
            <w:shd w:val="clear" w:color="auto" w:fill="auto"/>
          </w:tcPr>
          <w:p w14:paraId="0C5C2430" w14:textId="77777777" w:rsidR="00A46156" w:rsidRPr="00897D05" w:rsidRDefault="001F2CBD">
            <w:pPr>
              <w:jc w:val="both"/>
              <w:rPr>
                <w:bCs/>
                <w:sz w:val="16"/>
                <w:szCs w:val="16"/>
              </w:rPr>
            </w:pPr>
            <w:r w:rsidRPr="00897D05">
              <w:rPr>
                <w:i/>
                <w:sz w:val="16"/>
                <w:szCs w:val="16"/>
              </w:rPr>
              <w:t>Nepildoma</w:t>
            </w:r>
          </w:p>
        </w:tc>
        <w:tc>
          <w:tcPr>
            <w:tcW w:w="848" w:type="dxa"/>
            <w:shd w:val="clear" w:color="auto" w:fill="auto"/>
          </w:tcPr>
          <w:p w14:paraId="45E4FE9C" w14:textId="1DF09EB7" w:rsidR="00A46156" w:rsidRPr="00897D05" w:rsidRDefault="001F2CBD">
            <w:pPr>
              <w:jc w:val="both"/>
              <w:rPr>
                <w:bCs/>
                <w:sz w:val="16"/>
                <w:szCs w:val="16"/>
              </w:rPr>
            </w:pPr>
            <w:r w:rsidRPr="00897D05">
              <w:rPr>
                <w:bCs/>
                <w:sz w:val="16"/>
                <w:szCs w:val="16"/>
              </w:rPr>
              <w:t>Taip</w:t>
            </w:r>
            <w:r w:rsidR="0080298E" w:rsidRPr="00897D05">
              <w:rPr>
                <w:iCs/>
                <w:sz w:val="16"/>
                <w:szCs w:val="16"/>
              </w:rPr>
              <w:t>, DV, I, LGV.</w:t>
            </w:r>
          </w:p>
        </w:tc>
        <w:tc>
          <w:tcPr>
            <w:tcW w:w="880" w:type="dxa"/>
            <w:shd w:val="clear" w:color="auto" w:fill="auto"/>
          </w:tcPr>
          <w:p w14:paraId="7D0870D9" w14:textId="77777777" w:rsidR="00A46156" w:rsidRDefault="001F2CBD">
            <w:pPr>
              <w:ind w:right="-113"/>
              <w:jc w:val="both"/>
              <w:rPr>
                <w:b/>
                <w:sz w:val="16"/>
                <w:szCs w:val="16"/>
              </w:rPr>
            </w:pPr>
            <w:r>
              <w:rPr>
                <w:i/>
                <w:sz w:val="16"/>
                <w:szCs w:val="16"/>
              </w:rPr>
              <w:t>Nepildoma</w:t>
            </w:r>
          </w:p>
        </w:tc>
        <w:tc>
          <w:tcPr>
            <w:tcW w:w="1130" w:type="dxa"/>
            <w:shd w:val="clear" w:color="auto" w:fill="auto"/>
          </w:tcPr>
          <w:p w14:paraId="47DE2E4A" w14:textId="77777777" w:rsidR="00A46156" w:rsidRDefault="001F2CBD">
            <w:pPr>
              <w:jc w:val="both"/>
              <w:rPr>
                <w:b/>
                <w:bCs/>
                <w:sz w:val="16"/>
                <w:szCs w:val="16"/>
              </w:rPr>
            </w:pPr>
            <w:r>
              <w:rPr>
                <w:b/>
                <w:bCs/>
                <w:iCs/>
                <w:sz w:val="16"/>
                <w:szCs w:val="16"/>
              </w:rPr>
              <w:t>1 160 000,00</w:t>
            </w:r>
          </w:p>
        </w:tc>
        <w:tc>
          <w:tcPr>
            <w:tcW w:w="848" w:type="dxa"/>
            <w:shd w:val="clear" w:color="auto" w:fill="auto"/>
          </w:tcPr>
          <w:p w14:paraId="31A2B7A8" w14:textId="77777777" w:rsidR="00A46156" w:rsidRDefault="001F2CBD">
            <w:pPr>
              <w:jc w:val="both"/>
              <w:rPr>
                <w:b/>
                <w:sz w:val="16"/>
                <w:szCs w:val="16"/>
              </w:rPr>
            </w:pPr>
            <w:r>
              <w:rPr>
                <w:iCs/>
                <w:sz w:val="16"/>
                <w:szCs w:val="16"/>
              </w:rPr>
              <w:t>0,00</w:t>
            </w:r>
          </w:p>
        </w:tc>
        <w:tc>
          <w:tcPr>
            <w:tcW w:w="990" w:type="dxa"/>
            <w:shd w:val="clear" w:color="auto" w:fill="auto"/>
          </w:tcPr>
          <w:p w14:paraId="4A6C7BA7" w14:textId="77777777" w:rsidR="00A46156" w:rsidRDefault="001F2CBD">
            <w:pPr>
              <w:jc w:val="both"/>
              <w:rPr>
                <w:b/>
                <w:bCs/>
                <w:sz w:val="16"/>
                <w:szCs w:val="16"/>
              </w:rPr>
            </w:pPr>
            <w:r>
              <w:rPr>
                <w:b/>
                <w:bCs/>
                <w:sz w:val="16"/>
                <w:szCs w:val="16"/>
              </w:rPr>
              <w:t>0,00</w:t>
            </w:r>
          </w:p>
          <w:p w14:paraId="3ED0846B" w14:textId="77777777" w:rsidR="00A46156" w:rsidRDefault="00A46156">
            <w:pPr>
              <w:jc w:val="both"/>
              <w:rPr>
                <w:b/>
                <w:sz w:val="16"/>
                <w:szCs w:val="16"/>
              </w:rPr>
            </w:pPr>
          </w:p>
        </w:tc>
        <w:tc>
          <w:tcPr>
            <w:tcW w:w="991" w:type="dxa"/>
            <w:shd w:val="clear" w:color="auto" w:fill="auto"/>
          </w:tcPr>
          <w:p w14:paraId="6074D309" w14:textId="77777777" w:rsidR="00A46156" w:rsidRDefault="001F2CBD">
            <w:pPr>
              <w:ind w:right="-115"/>
              <w:jc w:val="both"/>
              <w:rPr>
                <w:b/>
                <w:bCs/>
                <w:sz w:val="16"/>
                <w:szCs w:val="16"/>
              </w:rPr>
            </w:pPr>
            <w:r>
              <w:rPr>
                <w:b/>
                <w:bCs/>
                <w:iCs/>
                <w:sz w:val="16"/>
                <w:szCs w:val="16"/>
              </w:rPr>
              <w:t>986 000,00</w:t>
            </w:r>
          </w:p>
        </w:tc>
        <w:tc>
          <w:tcPr>
            <w:tcW w:w="850" w:type="dxa"/>
            <w:shd w:val="clear" w:color="auto" w:fill="auto"/>
          </w:tcPr>
          <w:p w14:paraId="7CD0FC1F" w14:textId="77777777" w:rsidR="00A46156" w:rsidRDefault="001F2CBD">
            <w:pPr>
              <w:ind w:right="-106"/>
              <w:jc w:val="both"/>
              <w:rPr>
                <w:b/>
                <w:sz w:val="16"/>
                <w:szCs w:val="16"/>
              </w:rPr>
            </w:pPr>
            <w:r>
              <w:rPr>
                <w:b/>
                <w:bCs/>
                <w:sz w:val="16"/>
                <w:szCs w:val="16"/>
              </w:rPr>
              <w:t>174 000,00</w:t>
            </w:r>
          </w:p>
        </w:tc>
        <w:tc>
          <w:tcPr>
            <w:tcW w:w="1840" w:type="dxa"/>
            <w:shd w:val="clear" w:color="auto" w:fill="auto"/>
          </w:tcPr>
          <w:p w14:paraId="78653B20" w14:textId="77777777" w:rsidR="00A46156" w:rsidRDefault="001F2CBD">
            <w:pPr>
              <w:jc w:val="both"/>
              <w:rPr>
                <w:iCs/>
                <w:sz w:val="16"/>
                <w:szCs w:val="16"/>
              </w:rPr>
            </w:pPr>
            <w:r>
              <w:rPr>
                <w:b/>
                <w:bCs/>
                <w:iCs/>
                <w:sz w:val="16"/>
                <w:szCs w:val="16"/>
              </w:rPr>
              <w:t xml:space="preserve">R.B.2.2071 </w:t>
            </w:r>
            <w:r>
              <w:rPr>
                <w:iCs/>
                <w:sz w:val="16"/>
                <w:szCs w:val="16"/>
              </w:rPr>
              <w:t>„Naujos arba modernizuotos švietimo infrastruktūros naudotojų skaičius per metus“ (</w:t>
            </w:r>
            <w:r>
              <w:rPr>
                <w:i/>
                <w:sz w:val="16"/>
                <w:szCs w:val="16"/>
              </w:rPr>
              <w:t>naudotojai per metus</w:t>
            </w:r>
            <w:r>
              <w:rPr>
                <w:iCs/>
                <w:sz w:val="16"/>
                <w:szCs w:val="16"/>
              </w:rPr>
              <w:t>)</w:t>
            </w:r>
          </w:p>
          <w:p w14:paraId="5E9A4338" w14:textId="77777777" w:rsidR="00A46156" w:rsidRDefault="00A46156">
            <w:pPr>
              <w:jc w:val="both"/>
              <w:rPr>
                <w:b/>
                <w:bCs/>
                <w:iCs/>
                <w:sz w:val="16"/>
                <w:szCs w:val="16"/>
              </w:rPr>
            </w:pPr>
          </w:p>
          <w:p w14:paraId="5F119A47" w14:textId="77777777" w:rsidR="00A46156" w:rsidRDefault="001F2CBD">
            <w:pPr>
              <w:jc w:val="both"/>
              <w:rPr>
                <w:iCs/>
                <w:sz w:val="16"/>
                <w:szCs w:val="16"/>
              </w:rPr>
            </w:pPr>
            <w:r>
              <w:rPr>
                <w:b/>
                <w:bCs/>
                <w:iCs/>
                <w:sz w:val="16"/>
                <w:szCs w:val="16"/>
              </w:rPr>
              <w:t xml:space="preserve">R.S.2.3027 </w:t>
            </w:r>
            <w:r>
              <w:rPr>
                <w:iCs/>
                <w:sz w:val="16"/>
                <w:szCs w:val="16"/>
              </w:rPr>
              <w:t>„Mokinių, kurie naudojasi sukurta visos dienos mokyklos infrastruktūra, skaičius“ (</w:t>
            </w:r>
            <w:r>
              <w:rPr>
                <w:i/>
                <w:sz w:val="16"/>
                <w:szCs w:val="16"/>
              </w:rPr>
              <w:t>asmenys per metus</w:t>
            </w:r>
            <w:r>
              <w:rPr>
                <w:iCs/>
                <w:sz w:val="16"/>
                <w:szCs w:val="16"/>
              </w:rPr>
              <w:t>)</w:t>
            </w:r>
          </w:p>
          <w:p w14:paraId="415874F4" w14:textId="77777777" w:rsidR="00A46156" w:rsidRDefault="00A46156">
            <w:pPr>
              <w:jc w:val="both"/>
              <w:rPr>
                <w:b/>
                <w:bCs/>
                <w:iCs/>
                <w:sz w:val="16"/>
                <w:szCs w:val="16"/>
              </w:rPr>
            </w:pPr>
          </w:p>
          <w:p w14:paraId="798B8257" w14:textId="77777777" w:rsidR="00A46156" w:rsidRDefault="001F2CBD">
            <w:pPr>
              <w:jc w:val="both"/>
              <w:rPr>
                <w:b/>
                <w:sz w:val="16"/>
                <w:szCs w:val="16"/>
              </w:rPr>
            </w:pPr>
            <w:r>
              <w:rPr>
                <w:b/>
                <w:bCs/>
                <w:iCs/>
                <w:sz w:val="16"/>
                <w:szCs w:val="16"/>
              </w:rPr>
              <w:t xml:space="preserve">P.B.2.0067 </w:t>
            </w:r>
            <w:r>
              <w:rPr>
                <w:iCs/>
                <w:sz w:val="16"/>
                <w:szCs w:val="16"/>
              </w:rPr>
              <w:t>„Naujos arba modernizuotos švietimo infrastruktūros mokymo klasių talpumas“ (</w:t>
            </w:r>
            <w:r>
              <w:rPr>
                <w:i/>
                <w:sz w:val="16"/>
                <w:szCs w:val="16"/>
              </w:rPr>
              <w:t>asmenys</w:t>
            </w:r>
            <w:r>
              <w:rPr>
                <w:iCs/>
                <w:sz w:val="16"/>
                <w:szCs w:val="16"/>
              </w:rPr>
              <w:t>)</w:t>
            </w:r>
          </w:p>
        </w:tc>
        <w:tc>
          <w:tcPr>
            <w:tcW w:w="714" w:type="dxa"/>
            <w:shd w:val="clear" w:color="auto" w:fill="auto"/>
          </w:tcPr>
          <w:p w14:paraId="78142B4E" w14:textId="77777777" w:rsidR="00A46156" w:rsidRDefault="001F2CBD">
            <w:pPr>
              <w:jc w:val="both"/>
              <w:rPr>
                <w:sz w:val="16"/>
                <w:szCs w:val="16"/>
              </w:rPr>
            </w:pPr>
            <w:r>
              <w:rPr>
                <w:sz w:val="16"/>
                <w:szCs w:val="16"/>
              </w:rPr>
              <w:t>933</w:t>
            </w:r>
          </w:p>
          <w:p w14:paraId="38CE3829" w14:textId="77777777" w:rsidR="00A46156" w:rsidRDefault="00A46156">
            <w:pPr>
              <w:jc w:val="both"/>
              <w:rPr>
                <w:sz w:val="16"/>
                <w:szCs w:val="16"/>
              </w:rPr>
            </w:pPr>
          </w:p>
          <w:p w14:paraId="5A4D5B3A" w14:textId="77777777" w:rsidR="00A46156" w:rsidRDefault="00A46156">
            <w:pPr>
              <w:jc w:val="both"/>
              <w:rPr>
                <w:sz w:val="16"/>
                <w:szCs w:val="16"/>
              </w:rPr>
            </w:pPr>
          </w:p>
          <w:p w14:paraId="64B1B435" w14:textId="77777777" w:rsidR="00A46156" w:rsidRDefault="00A46156">
            <w:pPr>
              <w:jc w:val="both"/>
              <w:rPr>
                <w:sz w:val="16"/>
                <w:szCs w:val="16"/>
              </w:rPr>
            </w:pPr>
          </w:p>
          <w:p w14:paraId="105B43ED" w14:textId="77777777" w:rsidR="00A46156" w:rsidRDefault="00A46156">
            <w:pPr>
              <w:jc w:val="both"/>
              <w:rPr>
                <w:sz w:val="16"/>
                <w:szCs w:val="16"/>
              </w:rPr>
            </w:pPr>
          </w:p>
          <w:p w14:paraId="18499971" w14:textId="77777777" w:rsidR="00A46156" w:rsidRDefault="00A46156">
            <w:pPr>
              <w:jc w:val="both"/>
              <w:rPr>
                <w:sz w:val="16"/>
                <w:szCs w:val="16"/>
              </w:rPr>
            </w:pPr>
          </w:p>
          <w:p w14:paraId="5A903C52" w14:textId="77777777" w:rsidR="00A46156" w:rsidRDefault="001F2CBD">
            <w:pPr>
              <w:jc w:val="both"/>
              <w:rPr>
                <w:sz w:val="16"/>
                <w:szCs w:val="16"/>
              </w:rPr>
            </w:pPr>
            <w:r>
              <w:rPr>
                <w:sz w:val="16"/>
                <w:szCs w:val="16"/>
              </w:rPr>
              <w:t>332</w:t>
            </w:r>
          </w:p>
          <w:p w14:paraId="6A66FF70" w14:textId="77777777" w:rsidR="00A46156" w:rsidRDefault="00A46156">
            <w:pPr>
              <w:jc w:val="both"/>
              <w:rPr>
                <w:sz w:val="16"/>
                <w:szCs w:val="16"/>
              </w:rPr>
            </w:pPr>
          </w:p>
          <w:p w14:paraId="0C6249E0" w14:textId="77777777" w:rsidR="00A46156" w:rsidRDefault="00A46156">
            <w:pPr>
              <w:jc w:val="both"/>
              <w:rPr>
                <w:sz w:val="16"/>
                <w:szCs w:val="16"/>
              </w:rPr>
            </w:pPr>
          </w:p>
          <w:p w14:paraId="31B8D637" w14:textId="77777777" w:rsidR="00A46156" w:rsidRDefault="00A46156">
            <w:pPr>
              <w:jc w:val="both"/>
              <w:rPr>
                <w:sz w:val="16"/>
                <w:szCs w:val="16"/>
              </w:rPr>
            </w:pPr>
          </w:p>
          <w:p w14:paraId="1AFECC88" w14:textId="77777777" w:rsidR="00A46156" w:rsidRDefault="00A46156">
            <w:pPr>
              <w:jc w:val="both"/>
              <w:rPr>
                <w:sz w:val="16"/>
                <w:szCs w:val="16"/>
              </w:rPr>
            </w:pPr>
          </w:p>
          <w:p w14:paraId="3BF93AFF" w14:textId="77777777" w:rsidR="00A46156" w:rsidRDefault="00A46156">
            <w:pPr>
              <w:jc w:val="both"/>
              <w:rPr>
                <w:sz w:val="16"/>
                <w:szCs w:val="16"/>
              </w:rPr>
            </w:pPr>
          </w:p>
          <w:p w14:paraId="63592E50" w14:textId="77777777" w:rsidR="00A46156" w:rsidRDefault="001F2CBD">
            <w:pPr>
              <w:jc w:val="both"/>
              <w:rPr>
                <w:b/>
                <w:sz w:val="16"/>
                <w:szCs w:val="16"/>
              </w:rPr>
            </w:pPr>
            <w:r>
              <w:rPr>
                <w:sz w:val="16"/>
                <w:szCs w:val="16"/>
              </w:rPr>
              <w:t>1122</w:t>
            </w:r>
          </w:p>
        </w:tc>
        <w:tc>
          <w:tcPr>
            <w:tcW w:w="851" w:type="dxa"/>
            <w:shd w:val="clear" w:color="auto" w:fill="auto"/>
          </w:tcPr>
          <w:p w14:paraId="6F529F8E" w14:textId="77777777" w:rsidR="00A46156" w:rsidRDefault="001F2CBD">
            <w:pPr>
              <w:rPr>
                <w:iCs/>
                <w:sz w:val="16"/>
                <w:szCs w:val="16"/>
              </w:rPr>
            </w:pPr>
            <w:r>
              <w:rPr>
                <w:iCs/>
                <w:sz w:val="16"/>
                <w:szCs w:val="16"/>
              </w:rPr>
              <w:t>2024 m. III</w:t>
            </w:r>
          </w:p>
          <w:p w14:paraId="4FC00B63" w14:textId="77777777" w:rsidR="00A46156" w:rsidRDefault="001F2CBD">
            <w:pPr>
              <w:jc w:val="both"/>
              <w:rPr>
                <w:iCs/>
                <w:sz w:val="16"/>
                <w:szCs w:val="16"/>
              </w:rPr>
            </w:pPr>
            <w:proofErr w:type="spellStart"/>
            <w:r>
              <w:rPr>
                <w:iCs/>
                <w:sz w:val="16"/>
                <w:szCs w:val="16"/>
              </w:rPr>
              <w:t>ketv</w:t>
            </w:r>
            <w:proofErr w:type="spellEnd"/>
            <w:r>
              <w:rPr>
                <w:iCs/>
                <w:sz w:val="16"/>
                <w:szCs w:val="16"/>
              </w:rPr>
              <w:t>.</w:t>
            </w:r>
            <w:r>
              <w:rPr>
                <w:iCs/>
                <w:sz w:val="16"/>
                <w:szCs w:val="16"/>
              </w:rPr>
              <w:tab/>
            </w:r>
          </w:p>
        </w:tc>
        <w:tc>
          <w:tcPr>
            <w:tcW w:w="707" w:type="dxa"/>
            <w:shd w:val="clear" w:color="auto" w:fill="auto"/>
          </w:tcPr>
          <w:p w14:paraId="1581B819" w14:textId="77777777" w:rsidR="00A46156" w:rsidRDefault="001F2CBD">
            <w:pPr>
              <w:jc w:val="both"/>
              <w:rPr>
                <w:iCs/>
                <w:sz w:val="16"/>
                <w:szCs w:val="16"/>
              </w:rPr>
            </w:pPr>
            <w:r>
              <w:rPr>
                <w:iCs/>
                <w:sz w:val="16"/>
                <w:szCs w:val="16"/>
              </w:rPr>
              <w:t xml:space="preserve">2026 m. IV </w:t>
            </w:r>
            <w:proofErr w:type="spellStart"/>
            <w:r>
              <w:rPr>
                <w:iCs/>
                <w:sz w:val="16"/>
                <w:szCs w:val="16"/>
              </w:rPr>
              <w:t>ketv</w:t>
            </w:r>
            <w:proofErr w:type="spellEnd"/>
            <w:r>
              <w:rPr>
                <w:iCs/>
                <w:sz w:val="16"/>
                <w:szCs w:val="16"/>
              </w:rPr>
              <w:t>.</w:t>
            </w:r>
          </w:p>
        </w:tc>
      </w:tr>
      <w:tr w:rsidR="00A46156" w14:paraId="6B2C84E4" w14:textId="77777777">
        <w:tc>
          <w:tcPr>
            <w:tcW w:w="1132" w:type="dxa"/>
            <w:shd w:val="clear" w:color="auto" w:fill="auto"/>
          </w:tcPr>
          <w:p w14:paraId="52822D0F" w14:textId="77777777" w:rsidR="00A46156" w:rsidRDefault="001F2CBD">
            <w:pPr>
              <w:jc w:val="both"/>
              <w:rPr>
                <w:sz w:val="16"/>
                <w:szCs w:val="16"/>
              </w:rPr>
            </w:pPr>
            <w:r>
              <w:rPr>
                <w:sz w:val="16"/>
                <w:szCs w:val="16"/>
              </w:rPr>
              <w:t>1.6. Visos dienos mokyklos modelio diegimas Zarasų r. savivaldybės mokyklose</w:t>
            </w:r>
          </w:p>
        </w:tc>
        <w:tc>
          <w:tcPr>
            <w:tcW w:w="990" w:type="dxa"/>
            <w:shd w:val="clear" w:color="auto" w:fill="auto"/>
          </w:tcPr>
          <w:p w14:paraId="67076EC4" w14:textId="77777777" w:rsidR="00A46156" w:rsidRDefault="001F2CBD">
            <w:pPr>
              <w:jc w:val="center"/>
              <w:rPr>
                <w:b/>
                <w:sz w:val="16"/>
                <w:szCs w:val="16"/>
              </w:rPr>
            </w:pPr>
            <w:r>
              <w:rPr>
                <w:i/>
                <w:sz w:val="16"/>
                <w:szCs w:val="16"/>
              </w:rPr>
              <w:t>Nepildoma</w:t>
            </w:r>
          </w:p>
        </w:tc>
        <w:tc>
          <w:tcPr>
            <w:tcW w:w="1131" w:type="dxa"/>
            <w:shd w:val="clear" w:color="auto" w:fill="auto"/>
          </w:tcPr>
          <w:p w14:paraId="233138A3" w14:textId="77777777" w:rsidR="00A46156" w:rsidRDefault="001F2CBD">
            <w:pPr>
              <w:ind w:right="-110"/>
              <w:jc w:val="both"/>
              <w:rPr>
                <w:iCs/>
                <w:sz w:val="16"/>
                <w:szCs w:val="16"/>
              </w:rPr>
            </w:pPr>
            <w:r>
              <w:rPr>
                <w:sz w:val="16"/>
                <w:szCs w:val="16"/>
              </w:rPr>
              <w:t xml:space="preserve">Zarasų </w:t>
            </w:r>
            <w:r>
              <w:rPr>
                <w:bCs/>
                <w:sz w:val="16"/>
                <w:szCs w:val="16"/>
              </w:rPr>
              <w:t>rajono savivaldybės administracija</w:t>
            </w:r>
          </w:p>
        </w:tc>
        <w:tc>
          <w:tcPr>
            <w:tcW w:w="1131" w:type="dxa"/>
            <w:shd w:val="clear" w:color="auto" w:fill="auto"/>
          </w:tcPr>
          <w:p w14:paraId="32567A1E" w14:textId="77777777" w:rsidR="00A46156" w:rsidRDefault="001F2CBD">
            <w:pPr>
              <w:jc w:val="both"/>
              <w:rPr>
                <w:sz w:val="16"/>
                <w:szCs w:val="16"/>
              </w:rPr>
            </w:pPr>
            <w:r>
              <w:rPr>
                <w:sz w:val="16"/>
                <w:szCs w:val="16"/>
              </w:rPr>
              <w:t xml:space="preserve">1) Zarasų Pauliaus Širvio progimnazija; 2) Zarasų „Lakštingalos“ mokykla; </w:t>
            </w:r>
          </w:p>
          <w:p w14:paraId="3A978D84" w14:textId="77777777" w:rsidR="00A46156" w:rsidRDefault="001F2CBD">
            <w:pPr>
              <w:ind w:right="-115"/>
              <w:jc w:val="both"/>
              <w:rPr>
                <w:iCs/>
                <w:sz w:val="16"/>
                <w:szCs w:val="16"/>
              </w:rPr>
            </w:pPr>
            <w:r>
              <w:rPr>
                <w:sz w:val="16"/>
                <w:szCs w:val="16"/>
              </w:rPr>
              <w:t xml:space="preserve">3) Zarasų r. Kazimiero </w:t>
            </w:r>
            <w:proofErr w:type="spellStart"/>
            <w:r>
              <w:rPr>
                <w:sz w:val="16"/>
                <w:szCs w:val="16"/>
              </w:rPr>
              <w:t>Būgos</w:t>
            </w:r>
            <w:proofErr w:type="spellEnd"/>
            <w:r>
              <w:rPr>
                <w:sz w:val="16"/>
                <w:szCs w:val="16"/>
              </w:rPr>
              <w:t xml:space="preserve"> gimnazija</w:t>
            </w:r>
          </w:p>
        </w:tc>
        <w:tc>
          <w:tcPr>
            <w:tcW w:w="990" w:type="dxa"/>
            <w:shd w:val="clear" w:color="auto" w:fill="auto"/>
          </w:tcPr>
          <w:p w14:paraId="631CD8C4" w14:textId="77777777" w:rsidR="00A46156" w:rsidRPr="00897D05" w:rsidRDefault="001F2CBD">
            <w:pPr>
              <w:jc w:val="both"/>
              <w:rPr>
                <w:bCs/>
                <w:sz w:val="16"/>
                <w:szCs w:val="16"/>
              </w:rPr>
            </w:pPr>
            <w:r w:rsidRPr="00897D05">
              <w:rPr>
                <w:i/>
                <w:sz w:val="16"/>
                <w:szCs w:val="16"/>
              </w:rPr>
              <w:t>Nepildoma</w:t>
            </w:r>
          </w:p>
        </w:tc>
        <w:tc>
          <w:tcPr>
            <w:tcW w:w="848" w:type="dxa"/>
            <w:shd w:val="clear" w:color="auto" w:fill="auto"/>
          </w:tcPr>
          <w:p w14:paraId="64B4D2E8" w14:textId="3320EC99" w:rsidR="00A46156" w:rsidRPr="00897D05" w:rsidRDefault="001F2CBD">
            <w:pPr>
              <w:jc w:val="both"/>
              <w:rPr>
                <w:bCs/>
                <w:sz w:val="16"/>
                <w:szCs w:val="16"/>
              </w:rPr>
            </w:pPr>
            <w:r w:rsidRPr="00897D05">
              <w:rPr>
                <w:bCs/>
                <w:sz w:val="16"/>
                <w:szCs w:val="16"/>
              </w:rPr>
              <w:t>Taip</w:t>
            </w:r>
            <w:r w:rsidR="0080298E" w:rsidRPr="00897D05">
              <w:rPr>
                <w:iCs/>
                <w:sz w:val="16"/>
                <w:szCs w:val="16"/>
              </w:rPr>
              <w:t>, DV, I, LGV.</w:t>
            </w:r>
          </w:p>
        </w:tc>
        <w:tc>
          <w:tcPr>
            <w:tcW w:w="880" w:type="dxa"/>
            <w:shd w:val="clear" w:color="auto" w:fill="auto"/>
          </w:tcPr>
          <w:p w14:paraId="080C0A37" w14:textId="77777777" w:rsidR="00A46156" w:rsidRPr="008A2CF1" w:rsidRDefault="001F2CBD">
            <w:pPr>
              <w:ind w:right="-113"/>
              <w:jc w:val="both"/>
              <w:rPr>
                <w:b/>
                <w:sz w:val="16"/>
                <w:szCs w:val="16"/>
              </w:rPr>
            </w:pPr>
            <w:r w:rsidRPr="008A2CF1">
              <w:rPr>
                <w:i/>
                <w:sz w:val="16"/>
                <w:szCs w:val="16"/>
              </w:rPr>
              <w:t>Nepildoma</w:t>
            </w:r>
          </w:p>
        </w:tc>
        <w:tc>
          <w:tcPr>
            <w:tcW w:w="1130" w:type="dxa"/>
            <w:shd w:val="clear" w:color="auto" w:fill="auto"/>
          </w:tcPr>
          <w:p w14:paraId="2A5D145F" w14:textId="77777777" w:rsidR="00C706E6" w:rsidRPr="008A2CF1" w:rsidRDefault="00C706E6" w:rsidP="00C706E6">
            <w:pPr>
              <w:jc w:val="both"/>
              <w:rPr>
                <w:b/>
                <w:bCs/>
                <w:iCs/>
                <w:sz w:val="16"/>
                <w:szCs w:val="16"/>
              </w:rPr>
            </w:pPr>
            <w:r w:rsidRPr="008A2CF1">
              <w:rPr>
                <w:b/>
                <w:bCs/>
                <w:iCs/>
                <w:sz w:val="16"/>
                <w:szCs w:val="16"/>
              </w:rPr>
              <w:t>519 785,62</w:t>
            </w:r>
          </w:p>
          <w:p w14:paraId="50F0A417" w14:textId="77777777" w:rsidR="00C706E6" w:rsidRPr="008A2CF1" w:rsidRDefault="00C706E6">
            <w:pPr>
              <w:jc w:val="both"/>
              <w:rPr>
                <w:b/>
                <w:bCs/>
                <w:sz w:val="16"/>
                <w:szCs w:val="16"/>
              </w:rPr>
            </w:pPr>
          </w:p>
        </w:tc>
        <w:tc>
          <w:tcPr>
            <w:tcW w:w="848" w:type="dxa"/>
            <w:shd w:val="clear" w:color="auto" w:fill="auto"/>
          </w:tcPr>
          <w:p w14:paraId="3AD3E477" w14:textId="77777777" w:rsidR="00A46156" w:rsidRPr="008A2CF1" w:rsidRDefault="001F2CBD">
            <w:pPr>
              <w:jc w:val="both"/>
              <w:rPr>
                <w:b/>
                <w:sz w:val="16"/>
                <w:szCs w:val="16"/>
              </w:rPr>
            </w:pPr>
            <w:r w:rsidRPr="008A2CF1">
              <w:rPr>
                <w:iCs/>
                <w:sz w:val="16"/>
                <w:szCs w:val="16"/>
              </w:rPr>
              <w:t>0,00</w:t>
            </w:r>
          </w:p>
        </w:tc>
        <w:tc>
          <w:tcPr>
            <w:tcW w:w="990" w:type="dxa"/>
            <w:shd w:val="clear" w:color="auto" w:fill="auto"/>
          </w:tcPr>
          <w:p w14:paraId="6DF08876" w14:textId="77777777" w:rsidR="00A46156" w:rsidRPr="008A2CF1" w:rsidRDefault="001F2CBD">
            <w:pPr>
              <w:jc w:val="both"/>
              <w:rPr>
                <w:b/>
                <w:sz w:val="16"/>
                <w:szCs w:val="16"/>
              </w:rPr>
            </w:pPr>
            <w:r w:rsidRPr="008A2CF1">
              <w:rPr>
                <w:b/>
                <w:sz w:val="16"/>
                <w:szCs w:val="16"/>
              </w:rPr>
              <w:t>0,00</w:t>
            </w:r>
          </w:p>
        </w:tc>
        <w:tc>
          <w:tcPr>
            <w:tcW w:w="991" w:type="dxa"/>
            <w:shd w:val="clear" w:color="auto" w:fill="auto"/>
          </w:tcPr>
          <w:p w14:paraId="3FB011E6" w14:textId="4E85AE34" w:rsidR="00C706E6" w:rsidRPr="008A2CF1" w:rsidRDefault="00C706E6">
            <w:pPr>
              <w:ind w:right="-115"/>
              <w:jc w:val="both"/>
              <w:rPr>
                <w:b/>
                <w:bCs/>
                <w:iCs/>
                <w:sz w:val="16"/>
                <w:szCs w:val="16"/>
              </w:rPr>
            </w:pPr>
            <w:r w:rsidRPr="008A2CF1">
              <w:rPr>
                <w:b/>
                <w:bCs/>
                <w:iCs/>
                <w:sz w:val="16"/>
                <w:szCs w:val="16"/>
              </w:rPr>
              <w:t>441 817,7</w:t>
            </w:r>
            <w:r w:rsidR="00D34EF9" w:rsidRPr="008A2CF1">
              <w:rPr>
                <w:b/>
                <w:bCs/>
                <w:iCs/>
                <w:sz w:val="16"/>
                <w:szCs w:val="16"/>
              </w:rPr>
              <w:t>7</w:t>
            </w:r>
          </w:p>
        </w:tc>
        <w:tc>
          <w:tcPr>
            <w:tcW w:w="850" w:type="dxa"/>
            <w:shd w:val="clear" w:color="auto" w:fill="auto"/>
          </w:tcPr>
          <w:p w14:paraId="3C023368" w14:textId="2BE4EFAF" w:rsidR="00C706E6" w:rsidRPr="008A2CF1" w:rsidRDefault="00C706E6" w:rsidP="00C706E6">
            <w:pPr>
              <w:jc w:val="both"/>
              <w:rPr>
                <w:b/>
                <w:iCs/>
                <w:sz w:val="16"/>
                <w:szCs w:val="16"/>
              </w:rPr>
            </w:pPr>
            <w:r w:rsidRPr="008A2CF1">
              <w:rPr>
                <w:b/>
                <w:iCs/>
                <w:sz w:val="16"/>
                <w:szCs w:val="16"/>
              </w:rPr>
              <w:t>77 967,8</w:t>
            </w:r>
            <w:r w:rsidR="00D34EF9" w:rsidRPr="008A2CF1">
              <w:rPr>
                <w:b/>
                <w:iCs/>
                <w:sz w:val="16"/>
                <w:szCs w:val="16"/>
              </w:rPr>
              <w:t>5</w:t>
            </w:r>
          </w:p>
          <w:p w14:paraId="60AB8848" w14:textId="77777777" w:rsidR="00C706E6" w:rsidRPr="008A2CF1" w:rsidRDefault="00C706E6">
            <w:pPr>
              <w:jc w:val="both"/>
              <w:rPr>
                <w:b/>
                <w:sz w:val="16"/>
                <w:szCs w:val="16"/>
              </w:rPr>
            </w:pPr>
          </w:p>
        </w:tc>
        <w:tc>
          <w:tcPr>
            <w:tcW w:w="1840" w:type="dxa"/>
            <w:shd w:val="clear" w:color="auto" w:fill="auto"/>
          </w:tcPr>
          <w:p w14:paraId="2F98294B" w14:textId="77777777" w:rsidR="00A46156" w:rsidRPr="008A2CF1" w:rsidRDefault="001F2CBD">
            <w:pPr>
              <w:jc w:val="both"/>
              <w:rPr>
                <w:iCs/>
                <w:sz w:val="16"/>
                <w:szCs w:val="16"/>
              </w:rPr>
            </w:pPr>
            <w:r w:rsidRPr="008A2CF1">
              <w:rPr>
                <w:b/>
                <w:bCs/>
                <w:iCs/>
                <w:sz w:val="16"/>
                <w:szCs w:val="16"/>
              </w:rPr>
              <w:t xml:space="preserve">R.B.2.2071 </w:t>
            </w:r>
            <w:r w:rsidRPr="008A2CF1">
              <w:rPr>
                <w:iCs/>
                <w:sz w:val="16"/>
                <w:szCs w:val="16"/>
              </w:rPr>
              <w:t>„Naujos arba modernizuotos švietimo infrastruktūros naudotojų skaičius per metus“ (</w:t>
            </w:r>
            <w:r w:rsidRPr="008A2CF1">
              <w:rPr>
                <w:i/>
                <w:sz w:val="16"/>
                <w:szCs w:val="16"/>
              </w:rPr>
              <w:t>naudotojai per metus</w:t>
            </w:r>
            <w:r w:rsidRPr="008A2CF1">
              <w:rPr>
                <w:iCs/>
                <w:sz w:val="16"/>
                <w:szCs w:val="16"/>
              </w:rPr>
              <w:t>)</w:t>
            </w:r>
          </w:p>
          <w:p w14:paraId="7B74F4BD" w14:textId="77777777" w:rsidR="00A46156" w:rsidRPr="008A2CF1" w:rsidRDefault="00A46156">
            <w:pPr>
              <w:jc w:val="both"/>
              <w:rPr>
                <w:b/>
                <w:bCs/>
                <w:iCs/>
                <w:sz w:val="16"/>
                <w:szCs w:val="16"/>
              </w:rPr>
            </w:pPr>
          </w:p>
          <w:p w14:paraId="50DDF656" w14:textId="77777777" w:rsidR="00A46156" w:rsidRPr="008A2CF1" w:rsidRDefault="001F2CBD">
            <w:pPr>
              <w:jc w:val="both"/>
              <w:rPr>
                <w:iCs/>
                <w:sz w:val="16"/>
                <w:szCs w:val="16"/>
              </w:rPr>
            </w:pPr>
            <w:r w:rsidRPr="008A2CF1">
              <w:rPr>
                <w:b/>
                <w:bCs/>
                <w:iCs/>
                <w:sz w:val="16"/>
                <w:szCs w:val="16"/>
              </w:rPr>
              <w:t xml:space="preserve">R.S.2.3027 </w:t>
            </w:r>
            <w:r w:rsidRPr="008A2CF1">
              <w:rPr>
                <w:iCs/>
                <w:sz w:val="16"/>
                <w:szCs w:val="16"/>
              </w:rPr>
              <w:t>„Mokinių, kurie naudojasi sukurta visos dienos mokyklos infrastruktūra, skaičius“ (</w:t>
            </w:r>
            <w:r w:rsidRPr="008A2CF1">
              <w:rPr>
                <w:i/>
                <w:sz w:val="16"/>
                <w:szCs w:val="16"/>
              </w:rPr>
              <w:t>asmenys per metus</w:t>
            </w:r>
            <w:r w:rsidRPr="008A2CF1">
              <w:rPr>
                <w:iCs/>
                <w:sz w:val="16"/>
                <w:szCs w:val="16"/>
              </w:rPr>
              <w:t>)</w:t>
            </w:r>
          </w:p>
          <w:p w14:paraId="6E402EDC" w14:textId="77777777" w:rsidR="00A46156" w:rsidRPr="008A2CF1" w:rsidRDefault="00A46156">
            <w:pPr>
              <w:jc w:val="both"/>
              <w:rPr>
                <w:b/>
                <w:bCs/>
                <w:iCs/>
                <w:sz w:val="16"/>
                <w:szCs w:val="16"/>
              </w:rPr>
            </w:pPr>
          </w:p>
          <w:p w14:paraId="2F52A429" w14:textId="77777777" w:rsidR="00A46156" w:rsidRPr="008A2CF1" w:rsidRDefault="001F2CBD">
            <w:pPr>
              <w:jc w:val="both"/>
              <w:rPr>
                <w:b/>
                <w:sz w:val="16"/>
                <w:szCs w:val="16"/>
              </w:rPr>
            </w:pPr>
            <w:r w:rsidRPr="008A2CF1">
              <w:rPr>
                <w:b/>
                <w:bCs/>
                <w:iCs/>
                <w:sz w:val="16"/>
                <w:szCs w:val="16"/>
              </w:rPr>
              <w:t xml:space="preserve">P.B.2.0067 </w:t>
            </w:r>
            <w:r w:rsidRPr="008A2CF1">
              <w:rPr>
                <w:iCs/>
                <w:sz w:val="16"/>
                <w:szCs w:val="16"/>
              </w:rPr>
              <w:t>„Naujos arba modernizuotos švietimo infrastruktūros mokymo klasių talpumas“ (</w:t>
            </w:r>
            <w:r w:rsidRPr="008A2CF1">
              <w:rPr>
                <w:i/>
                <w:sz w:val="16"/>
                <w:szCs w:val="16"/>
              </w:rPr>
              <w:t>asmenys</w:t>
            </w:r>
            <w:r w:rsidRPr="008A2CF1">
              <w:rPr>
                <w:iCs/>
                <w:sz w:val="16"/>
                <w:szCs w:val="16"/>
              </w:rPr>
              <w:t>)</w:t>
            </w:r>
          </w:p>
        </w:tc>
        <w:tc>
          <w:tcPr>
            <w:tcW w:w="714" w:type="dxa"/>
            <w:shd w:val="clear" w:color="auto" w:fill="auto"/>
          </w:tcPr>
          <w:p w14:paraId="107084A6" w14:textId="77777777" w:rsidR="00A46156" w:rsidRPr="008A2CF1" w:rsidRDefault="001F2CBD">
            <w:pPr>
              <w:jc w:val="both"/>
              <w:rPr>
                <w:sz w:val="16"/>
                <w:szCs w:val="16"/>
              </w:rPr>
            </w:pPr>
            <w:r w:rsidRPr="008A2CF1">
              <w:rPr>
                <w:sz w:val="16"/>
                <w:szCs w:val="16"/>
              </w:rPr>
              <w:t>683</w:t>
            </w:r>
          </w:p>
          <w:p w14:paraId="479DA048" w14:textId="77777777" w:rsidR="00A46156" w:rsidRPr="008A2CF1" w:rsidRDefault="00A46156">
            <w:pPr>
              <w:jc w:val="both"/>
              <w:rPr>
                <w:sz w:val="16"/>
                <w:szCs w:val="16"/>
              </w:rPr>
            </w:pPr>
          </w:p>
          <w:p w14:paraId="051ACB0B" w14:textId="77777777" w:rsidR="00A46156" w:rsidRPr="008A2CF1" w:rsidRDefault="00A46156">
            <w:pPr>
              <w:jc w:val="both"/>
              <w:rPr>
                <w:sz w:val="16"/>
                <w:szCs w:val="16"/>
              </w:rPr>
            </w:pPr>
          </w:p>
          <w:p w14:paraId="6FEC1326" w14:textId="77777777" w:rsidR="00A46156" w:rsidRPr="008A2CF1" w:rsidRDefault="00A46156">
            <w:pPr>
              <w:jc w:val="both"/>
              <w:rPr>
                <w:sz w:val="16"/>
                <w:szCs w:val="16"/>
              </w:rPr>
            </w:pPr>
          </w:p>
          <w:p w14:paraId="4EA794CF" w14:textId="77777777" w:rsidR="00A46156" w:rsidRPr="008A2CF1" w:rsidRDefault="00A46156">
            <w:pPr>
              <w:jc w:val="both"/>
              <w:rPr>
                <w:sz w:val="16"/>
                <w:szCs w:val="16"/>
              </w:rPr>
            </w:pPr>
          </w:p>
          <w:p w14:paraId="0E04BAB8" w14:textId="77777777" w:rsidR="00A46156" w:rsidRPr="008A2CF1" w:rsidRDefault="00A46156">
            <w:pPr>
              <w:jc w:val="both"/>
              <w:rPr>
                <w:sz w:val="16"/>
                <w:szCs w:val="16"/>
              </w:rPr>
            </w:pPr>
          </w:p>
          <w:p w14:paraId="667BDF70" w14:textId="77777777" w:rsidR="00A46156" w:rsidRPr="008A2CF1" w:rsidRDefault="001F2CBD">
            <w:pPr>
              <w:jc w:val="both"/>
              <w:rPr>
                <w:sz w:val="16"/>
                <w:szCs w:val="16"/>
              </w:rPr>
            </w:pPr>
            <w:r w:rsidRPr="008A2CF1">
              <w:rPr>
                <w:sz w:val="16"/>
                <w:szCs w:val="16"/>
              </w:rPr>
              <w:t>68</w:t>
            </w:r>
          </w:p>
          <w:p w14:paraId="3937A72D" w14:textId="77777777" w:rsidR="00A46156" w:rsidRPr="008A2CF1" w:rsidRDefault="00A46156">
            <w:pPr>
              <w:jc w:val="both"/>
              <w:rPr>
                <w:sz w:val="16"/>
                <w:szCs w:val="16"/>
              </w:rPr>
            </w:pPr>
          </w:p>
          <w:p w14:paraId="27153ADF" w14:textId="77777777" w:rsidR="00A46156" w:rsidRPr="008A2CF1" w:rsidRDefault="00A46156">
            <w:pPr>
              <w:jc w:val="both"/>
              <w:rPr>
                <w:sz w:val="16"/>
                <w:szCs w:val="16"/>
              </w:rPr>
            </w:pPr>
          </w:p>
          <w:p w14:paraId="74804876" w14:textId="77777777" w:rsidR="00A46156" w:rsidRPr="008A2CF1" w:rsidRDefault="00A46156">
            <w:pPr>
              <w:jc w:val="both"/>
              <w:rPr>
                <w:sz w:val="16"/>
                <w:szCs w:val="16"/>
              </w:rPr>
            </w:pPr>
          </w:p>
          <w:p w14:paraId="7868D3B2" w14:textId="77777777" w:rsidR="00A46156" w:rsidRPr="008A2CF1" w:rsidRDefault="00A46156">
            <w:pPr>
              <w:jc w:val="both"/>
              <w:rPr>
                <w:sz w:val="16"/>
                <w:szCs w:val="16"/>
              </w:rPr>
            </w:pPr>
          </w:p>
          <w:p w14:paraId="688E452E" w14:textId="77777777" w:rsidR="00A46156" w:rsidRPr="008A2CF1" w:rsidRDefault="00A46156">
            <w:pPr>
              <w:jc w:val="both"/>
              <w:rPr>
                <w:sz w:val="16"/>
                <w:szCs w:val="16"/>
              </w:rPr>
            </w:pPr>
          </w:p>
          <w:p w14:paraId="3500D6BE" w14:textId="77777777" w:rsidR="00A46156" w:rsidRPr="008A2CF1" w:rsidRDefault="001F2CBD">
            <w:pPr>
              <w:jc w:val="both"/>
              <w:rPr>
                <w:b/>
                <w:sz w:val="16"/>
                <w:szCs w:val="16"/>
              </w:rPr>
            </w:pPr>
            <w:r w:rsidRPr="008A2CF1">
              <w:rPr>
                <w:sz w:val="16"/>
                <w:szCs w:val="16"/>
              </w:rPr>
              <w:t>988</w:t>
            </w:r>
          </w:p>
        </w:tc>
        <w:tc>
          <w:tcPr>
            <w:tcW w:w="851" w:type="dxa"/>
            <w:shd w:val="clear" w:color="auto" w:fill="auto"/>
          </w:tcPr>
          <w:p w14:paraId="7C3B197A" w14:textId="77777777" w:rsidR="00A46156" w:rsidRPr="008A2CF1" w:rsidRDefault="001F2CBD">
            <w:pPr>
              <w:jc w:val="both"/>
              <w:rPr>
                <w:iCs/>
                <w:sz w:val="16"/>
                <w:szCs w:val="16"/>
              </w:rPr>
            </w:pPr>
            <w:r w:rsidRPr="008A2CF1">
              <w:rPr>
                <w:iCs/>
                <w:sz w:val="16"/>
                <w:szCs w:val="16"/>
              </w:rPr>
              <w:t xml:space="preserve">2024 m. III </w:t>
            </w:r>
            <w:proofErr w:type="spellStart"/>
            <w:r w:rsidRPr="008A2CF1">
              <w:rPr>
                <w:iCs/>
                <w:sz w:val="16"/>
                <w:szCs w:val="16"/>
              </w:rPr>
              <w:t>ketv</w:t>
            </w:r>
            <w:proofErr w:type="spellEnd"/>
            <w:r w:rsidRPr="008A2CF1">
              <w:rPr>
                <w:iCs/>
                <w:sz w:val="16"/>
                <w:szCs w:val="16"/>
              </w:rPr>
              <w:t>.</w:t>
            </w:r>
            <w:r w:rsidRPr="008A2CF1">
              <w:rPr>
                <w:iCs/>
                <w:sz w:val="16"/>
                <w:szCs w:val="16"/>
              </w:rPr>
              <w:tab/>
            </w:r>
          </w:p>
        </w:tc>
        <w:tc>
          <w:tcPr>
            <w:tcW w:w="707" w:type="dxa"/>
            <w:shd w:val="clear" w:color="auto" w:fill="auto"/>
          </w:tcPr>
          <w:p w14:paraId="024D5117" w14:textId="6923DD9C" w:rsidR="00A46156" w:rsidRPr="008A2CF1" w:rsidRDefault="001F2CBD">
            <w:pPr>
              <w:jc w:val="both"/>
              <w:rPr>
                <w:iCs/>
                <w:sz w:val="16"/>
                <w:szCs w:val="16"/>
              </w:rPr>
            </w:pPr>
            <w:r w:rsidRPr="008A2CF1">
              <w:rPr>
                <w:iCs/>
                <w:sz w:val="16"/>
                <w:szCs w:val="16"/>
              </w:rPr>
              <w:t>202</w:t>
            </w:r>
            <w:r w:rsidR="00DC5880" w:rsidRPr="008A2CF1">
              <w:rPr>
                <w:iCs/>
                <w:sz w:val="16"/>
                <w:szCs w:val="16"/>
              </w:rPr>
              <w:t>7</w:t>
            </w:r>
            <w:r w:rsidRPr="008A2CF1">
              <w:rPr>
                <w:iCs/>
                <w:sz w:val="16"/>
                <w:szCs w:val="16"/>
              </w:rPr>
              <w:t xml:space="preserve"> m. III </w:t>
            </w:r>
            <w:proofErr w:type="spellStart"/>
            <w:r w:rsidRPr="008A2CF1">
              <w:rPr>
                <w:iCs/>
                <w:sz w:val="16"/>
                <w:szCs w:val="16"/>
              </w:rPr>
              <w:t>ketv</w:t>
            </w:r>
            <w:proofErr w:type="spellEnd"/>
            <w:r w:rsidRPr="008A2CF1">
              <w:rPr>
                <w:iCs/>
                <w:sz w:val="16"/>
                <w:szCs w:val="16"/>
              </w:rPr>
              <w:t>.</w:t>
            </w:r>
          </w:p>
        </w:tc>
      </w:tr>
      <w:tr w:rsidR="00A46156" w14:paraId="4FE9DA50" w14:textId="77777777">
        <w:tc>
          <w:tcPr>
            <w:tcW w:w="7102" w:type="dxa"/>
            <w:gridSpan w:val="7"/>
            <w:shd w:val="clear" w:color="auto" w:fill="auto"/>
          </w:tcPr>
          <w:p w14:paraId="25F31F1C" w14:textId="77777777" w:rsidR="00A46156" w:rsidRDefault="001F2CBD">
            <w:pPr>
              <w:ind w:right="-113"/>
              <w:jc w:val="both"/>
              <w:rPr>
                <w:b/>
                <w:sz w:val="16"/>
                <w:szCs w:val="16"/>
              </w:rPr>
            </w:pPr>
            <w:r>
              <w:rPr>
                <w:b/>
                <w:sz w:val="20"/>
              </w:rPr>
              <w:t>Iš viso pažangos priemonės veikloms:</w:t>
            </w:r>
          </w:p>
        </w:tc>
        <w:tc>
          <w:tcPr>
            <w:tcW w:w="1130" w:type="dxa"/>
            <w:shd w:val="clear" w:color="auto" w:fill="auto"/>
          </w:tcPr>
          <w:p w14:paraId="60549436" w14:textId="7E10514C" w:rsidR="00A46156" w:rsidRPr="004D0505" w:rsidRDefault="00DD5251">
            <w:pPr>
              <w:jc w:val="both"/>
              <w:rPr>
                <w:b/>
                <w:bCs/>
                <w:sz w:val="16"/>
                <w:szCs w:val="16"/>
              </w:rPr>
            </w:pPr>
            <w:r w:rsidRPr="004D0505">
              <w:rPr>
                <w:b/>
                <w:bCs/>
                <w:sz w:val="16"/>
                <w:szCs w:val="16"/>
              </w:rPr>
              <w:t>3</w:t>
            </w:r>
            <w:r w:rsidR="007A1677" w:rsidRPr="004D0505">
              <w:rPr>
                <w:b/>
                <w:bCs/>
                <w:sz w:val="16"/>
                <w:szCs w:val="16"/>
              </w:rPr>
              <w:t> </w:t>
            </w:r>
            <w:r w:rsidR="00D71413" w:rsidRPr="004D0505">
              <w:rPr>
                <w:b/>
                <w:bCs/>
                <w:sz w:val="16"/>
                <w:szCs w:val="16"/>
              </w:rPr>
              <w:t>3</w:t>
            </w:r>
            <w:r w:rsidR="007A1677" w:rsidRPr="004D0505">
              <w:rPr>
                <w:b/>
                <w:bCs/>
                <w:sz w:val="16"/>
                <w:szCs w:val="16"/>
              </w:rPr>
              <w:t>04 760,81</w:t>
            </w:r>
          </w:p>
        </w:tc>
        <w:tc>
          <w:tcPr>
            <w:tcW w:w="848" w:type="dxa"/>
            <w:shd w:val="clear" w:color="auto" w:fill="auto"/>
          </w:tcPr>
          <w:p w14:paraId="27C6CD6F" w14:textId="77777777" w:rsidR="00A46156" w:rsidRPr="004D0505" w:rsidRDefault="001F2CBD">
            <w:pPr>
              <w:jc w:val="both"/>
              <w:rPr>
                <w:b/>
                <w:sz w:val="16"/>
                <w:szCs w:val="16"/>
              </w:rPr>
            </w:pPr>
            <w:r w:rsidRPr="004D0505">
              <w:rPr>
                <w:b/>
                <w:sz w:val="16"/>
                <w:szCs w:val="16"/>
              </w:rPr>
              <w:t>0,00</w:t>
            </w:r>
          </w:p>
        </w:tc>
        <w:tc>
          <w:tcPr>
            <w:tcW w:w="990" w:type="dxa"/>
            <w:shd w:val="clear" w:color="auto" w:fill="auto"/>
          </w:tcPr>
          <w:p w14:paraId="10C3F1CB" w14:textId="77777777" w:rsidR="00A46156" w:rsidRPr="008A2CF1" w:rsidRDefault="001F2CBD">
            <w:pPr>
              <w:jc w:val="both"/>
              <w:rPr>
                <w:b/>
                <w:bCs/>
                <w:sz w:val="16"/>
                <w:szCs w:val="16"/>
              </w:rPr>
            </w:pPr>
            <w:r w:rsidRPr="008A2CF1">
              <w:rPr>
                <w:b/>
                <w:bCs/>
                <w:sz w:val="16"/>
                <w:szCs w:val="16"/>
              </w:rPr>
              <w:t>0,00</w:t>
            </w:r>
          </w:p>
          <w:p w14:paraId="481FC3C0" w14:textId="77777777" w:rsidR="00A46156" w:rsidRPr="008A2CF1" w:rsidRDefault="00A46156">
            <w:pPr>
              <w:jc w:val="both"/>
              <w:rPr>
                <w:b/>
                <w:sz w:val="16"/>
                <w:szCs w:val="16"/>
              </w:rPr>
            </w:pPr>
          </w:p>
        </w:tc>
        <w:tc>
          <w:tcPr>
            <w:tcW w:w="991" w:type="dxa"/>
            <w:shd w:val="clear" w:color="auto" w:fill="auto"/>
          </w:tcPr>
          <w:p w14:paraId="36BDBC4C" w14:textId="1FB4D4C2" w:rsidR="00A46156" w:rsidRPr="008A2CF1" w:rsidRDefault="00DD5251">
            <w:pPr>
              <w:ind w:right="-115"/>
              <w:jc w:val="both"/>
              <w:rPr>
                <w:b/>
                <w:bCs/>
                <w:sz w:val="16"/>
                <w:szCs w:val="16"/>
              </w:rPr>
            </w:pPr>
            <w:r w:rsidRPr="008A2CF1">
              <w:rPr>
                <w:b/>
                <w:bCs/>
                <w:sz w:val="16"/>
                <w:szCs w:val="16"/>
              </w:rPr>
              <w:t>2</w:t>
            </w:r>
            <w:r w:rsidR="007A1677" w:rsidRPr="008A2CF1">
              <w:rPr>
                <w:b/>
                <w:bCs/>
                <w:sz w:val="16"/>
                <w:szCs w:val="16"/>
              </w:rPr>
              <w:t> 809 046,5</w:t>
            </w:r>
            <w:r w:rsidR="00255701" w:rsidRPr="008A2CF1">
              <w:rPr>
                <w:b/>
                <w:bCs/>
                <w:sz w:val="16"/>
                <w:szCs w:val="16"/>
              </w:rPr>
              <w:t>7</w:t>
            </w:r>
          </w:p>
        </w:tc>
        <w:tc>
          <w:tcPr>
            <w:tcW w:w="850" w:type="dxa"/>
            <w:shd w:val="clear" w:color="auto" w:fill="auto"/>
          </w:tcPr>
          <w:p w14:paraId="5D630219" w14:textId="66009419" w:rsidR="00A46156" w:rsidRPr="008A2CF1" w:rsidRDefault="00DD5251" w:rsidP="00DD5251">
            <w:pPr>
              <w:ind w:right="-106"/>
              <w:jc w:val="both"/>
              <w:rPr>
                <w:b/>
                <w:sz w:val="16"/>
                <w:szCs w:val="16"/>
              </w:rPr>
            </w:pPr>
            <w:r w:rsidRPr="008A2CF1">
              <w:rPr>
                <w:b/>
                <w:sz w:val="16"/>
                <w:szCs w:val="16"/>
              </w:rPr>
              <w:t>49</w:t>
            </w:r>
            <w:r w:rsidR="007A1677" w:rsidRPr="008A2CF1">
              <w:rPr>
                <w:b/>
                <w:sz w:val="16"/>
                <w:szCs w:val="16"/>
              </w:rPr>
              <w:t>5</w:t>
            </w:r>
            <w:r w:rsidR="00022E85" w:rsidRPr="008A2CF1">
              <w:rPr>
                <w:b/>
                <w:sz w:val="16"/>
                <w:szCs w:val="16"/>
              </w:rPr>
              <w:t> </w:t>
            </w:r>
            <w:r w:rsidR="007A1677" w:rsidRPr="008A2CF1">
              <w:rPr>
                <w:b/>
                <w:sz w:val="16"/>
                <w:szCs w:val="16"/>
              </w:rPr>
              <w:t>714</w:t>
            </w:r>
            <w:r w:rsidR="00022E85" w:rsidRPr="008A2CF1">
              <w:rPr>
                <w:b/>
                <w:sz w:val="16"/>
                <w:szCs w:val="16"/>
              </w:rPr>
              <w:t>,2</w:t>
            </w:r>
            <w:r w:rsidR="00255701" w:rsidRPr="008A2CF1">
              <w:rPr>
                <w:b/>
                <w:sz w:val="16"/>
                <w:szCs w:val="16"/>
              </w:rPr>
              <w:t>4</w:t>
            </w:r>
          </w:p>
        </w:tc>
        <w:tc>
          <w:tcPr>
            <w:tcW w:w="4112" w:type="dxa"/>
            <w:gridSpan w:val="4"/>
            <w:shd w:val="clear" w:color="auto" w:fill="auto"/>
          </w:tcPr>
          <w:p w14:paraId="3A545266" w14:textId="77777777" w:rsidR="00A46156" w:rsidRPr="008A2CF1" w:rsidRDefault="00A46156">
            <w:pPr>
              <w:jc w:val="both"/>
              <w:rPr>
                <w:iCs/>
                <w:sz w:val="16"/>
                <w:szCs w:val="16"/>
              </w:rPr>
            </w:pPr>
          </w:p>
        </w:tc>
      </w:tr>
    </w:tbl>
    <w:p w14:paraId="5968FEEF" w14:textId="77777777" w:rsidR="00A46156" w:rsidRDefault="00A46156">
      <w:pPr>
        <w:spacing w:line="276" w:lineRule="auto"/>
        <w:rPr>
          <w:rFonts w:eastAsia="Calibri"/>
          <w:b/>
          <w:bCs/>
          <w:sz w:val="22"/>
          <w:szCs w:val="22"/>
        </w:rPr>
      </w:pPr>
    </w:p>
    <w:p w14:paraId="2C0908CB" w14:textId="77777777" w:rsidR="00A46156" w:rsidRDefault="001F2CBD">
      <w:pPr>
        <w:jc w:val="both"/>
        <w:rPr>
          <w:rFonts w:eastAsia="Calibri"/>
          <w:i/>
          <w:sz w:val="22"/>
          <w:szCs w:val="22"/>
          <w:lang w:eastAsia="lt-LT"/>
        </w:rPr>
      </w:pPr>
      <w:r>
        <w:rPr>
          <w:b/>
          <w:bCs/>
          <w:sz w:val="22"/>
          <w:szCs w:val="22"/>
          <w:lang w:eastAsia="lt-LT"/>
        </w:rPr>
        <w:t>7 lentelė. Pažangos</w:t>
      </w:r>
      <w:r>
        <w:rPr>
          <w:b/>
          <w:bCs/>
          <w:sz w:val="22"/>
          <w:szCs w:val="22"/>
        </w:rPr>
        <w:t xml:space="preserve"> priemonės specialieji projektų atrankos kriterijai: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5245"/>
        <w:gridCol w:w="6066"/>
      </w:tblGrid>
      <w:tr w:rsidR="00A46156" w14:paraId="6ED22C26" w14:textId="77777777">
        <w:trPr>
          <w:trHeight w:val="90"/>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71A311C9" w14:textId="77777777" w:rsidR="00A46156" w:rsidRDefault="001F2CBD">
            <w:pPr>
              <w:jc w:val="center"/>
              <w:rPr>
                <w:rFonts w:eastAsia="Calibri"/>
                <w:b/>
                <w:sz w:val="22"/>
                <w:szCs w:val="22"/>
                <w:lang w:eastAsia="lt-LT"/>
              </w:rPr>
            </w:pPr>
            <w:r>
              <w:rPr>
                <w:rFonts w:eastAsia="Calibri"/>
                <w:b/>
                <w:sz w:val="22"/>
                <w:szCs w:val="22"/>
                <w:lang w:eastAsia="lt-LT"/>
              </w:rPr>
              <w:lastRenderedPageBreak/>
              <w:t>Eil. Nr.</w:t>
            </w:r>
          </w:p>
        </w:tc>
        <w:tc>
          <w:tcPr>
            <w:tcW w:w="26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7EE3526" w14:textId="77777777" w:rsidR="00A46156" w:rsidRDefault="001F2CBD">
            <w:pPr>
              <w:jc w:val="center"/>
              <w:rPr>
                <w:rFonts w:eastAsia="Calibri"/>
                <w:b/>
                <w:sz w:val="22"/>
                <w:szCs w:val="22"/>
                <w:lang w:eastAsia="lt-LT"/>
              </w:rPr>
            </w:pPr>
            <w:r>
              <w:rPr>
                <w:rFonts w:eastAsia="Calibri"/>
                <w:b/>
                <w:sz w:val="22"/>
                <w:szCs w:val="22"/>
                <w:lang w:eastAsia="lt-LT"/>
              </w:rPr>
              <w:t>Specialieji projektų atrankos kriterijai</w:t>
            </w:r>
          </w:p>
        </w:tc>
        <w:tc>
          <w:tcPr>
            <w:tcW w:w="5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879A04A" w14:textId="77777777" w:rsidR="00A46156" w:rsidRDefault="001F2CBD">
            <w:pPr>
              <w:ind w:right="-250"/>
              <w:jc w:val="center"/>
              <w:rPr>
                <w:rFonts w:eastAsia="Calibri"/>
                <w:b/>
                <w:sz w:val="22"/>
                <w:szCs w:val="22"/>
                <w:lang w:eastAsia="lt-LT"/>
              </w:rPr>
            </w:pPr>
            <w:r>
              <w:rPr>
                <w:rFonts w:eastAsia="Calibri"/>
                <w:b/>
                <w:sz w:val="22"/>
                <w:szCs w:val="22"/>
                <w:lang w:eastAsia="lt-LT"/>
              </w:rPr>
              <w:t>Pažangos priemonės veikla (-</w:t>
            </w:r>
            <w:proofErr w:type="spellStart"/>
            <w:r>
              <w:rPr>
                <w:rFonts w:eastAsia="Calibri"/>
                <w:b/>
                <w:sz w:val="22"/>
                <w:szCs w:val="22"/>
                <w:lang w:eastAsia="lt-LT"/>
              </w:rPr>
              <w:t>os</w:t>
            </w:r>
            <w:proofErr w:type="spellEnd"/>
            <w:r>
              <w:rPr>
                <w:rFonts w:eastAsia="Calibri"/>
                <w:b/>
                <w:sz w:val="22"/>
                <w:szCs w:val="22"/>
                <w:lang w:eastAsia="lt-LT"/>
              </w:rPr>
              <w:t>)</w:t>
            </w:r>
          </w:p>
        </w:tc>
        <w:tc>
          <w:tcPr>
            <w:tcW w:w="606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D06F42C" w14:textId="77777777" w:rsidR="00A46156" w:rsidRDefault="001F2CBD">
            <w:pPr>
              <w:jc w:val="center"/>
              <w:rPr>
                <w:rFonts w:eastAsia="Calibri"/>
                <w:b/>
                <w:sz w:val="22"/>
                <w:szCs w:val="22"/>
                <w:lang w:eastAsia="lt-LT"/>
              </w:rPr>
            </w:pPr>
            <w:r>
              <w:rPr>
                <w:rFonts w:eastAsia="Calibri"/>
                <w:b/>
                <w:sz w:val="22"/>
                <w:szCs w:val="22"/>
                <w:lang w:eastAsia="lt-LT"/>
              </w:rPr>
              <w:t xml:space="preserve">Atitikties specialiajam projektų atrankos kriterijui vertinimo aspektai </w:t>
            </w:r>
          </w:p>
        </w:tc>
      </w:tr>
      <w:tr w:rsidR="00A46156" w14:paraId="6D54FF76" w14:textId="77777777">
        <w:trPr>
          <w:trHeight w:val="208"/>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0FF4AACA" w14:textId="77777777" w:rsidR="00A46156" w:rsidRDefault="001F2CBD">
            <w:pPr>
              <w:jc w:val="center"/>
              <w:rPr>
                <w:rFonts w:eastAsia="Calibri"/>
                <w:sz w:val="22"/>
                <w:szCs w:val="22"/>
                <w:lang w:eastAsia="lt-LT"/>
              </w:rPr>
            </w:pPr>
            <w:r>
              <w:rPr>
                <w:rFonts w:eastAsia="Calibri"/>
                <w:sz w:val="22"/>
                <w:szCs w:val="22"/>
                <w:lang w:eastAsia="lt-LT"/>
              </w:rPr>
              <w:t>1</w:t>
            </w:r>
          </w:p>
        </w:tc>
        <w:tc>
          <w:tcPr>
            <w:tcW w:w="26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848B9F6" w14:textId="77777777" w:rsidR="00A46156" w:rsidRDefault="001F2CBD">
            <w:pPr>
              <w:jc w:val="center"/>
              <w:rPr>
                <w:rFonts w:eastAsia="Calibri"/>
                <w:sz w:val="22"/>
                <w:szCs w:val="22"/>
                <w:lang w:eastAsia="lt-LT"/>
              </w:rPr>
            </w:pPr>
            <w:r>
              <w:rPr>
                <w:rFonts w:eastAsia="Calibri"/>
                <w:sz w:val="22"/>
                <w:szCs w:val="22"/>
                <w:lang w:eastAsia="lt-LT"/>
              </w:rPr>
              <w:t>2</w:t>
            </w:r>
          </w:p>
        </w:tc>
        <w:tc>
          <w:tcPr>
            <w:tcW w:w="5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912DD25" w14:textId="77777777" w:rsidR="00A46156" w:rsidRDefault="001F2CBD">
            <w:pPr>
              <w:jc w:val="center"/>
              <w:rPr>
                <w:rFonts w:eastAsia="Calibri"/>
                <w:sz w:val="22"/>
                <w:szCs w:val="22"/>
                <w:lang w:eastAsia="lt-LT"/>
              </w:rPr>
            </w:pPr>
            <w:r>
              <w:rPr>
                <w:rFonts w:eastAsia="Calibri"/>
                <w:sz w:val="22"/>
                <w:szCs w:val="22"/>
                <w:lang w:eastAsia="lt-LT"/>
              </w:rPr>
              <w:t>3</w:t>
            </w:r>
          </w:p>
        </w:tc>
        <w:tc>
          <w:tcPr>
            <w:tcW w:w="606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3BAB8EC" w14:textId="77777777" w:rsidR="00A46156" w:rsidRDefault="001F2CBD">
            <w:pPr>
              <w:jc w:val="center"/>
              <w:rPr>
                <w:rFonts w:eastAsia="Calibri"/>
                <w:sz w:val="22"/>
                <w:szCs w:val="22"/>
                <w:lang w:eastAsia="lt-LT"/>
              </w:rPr>
            </w:pPr>
            <w:r>
              <w:rPr>
                <w:rFonts w:eastAsia="Calibri"/>
                <w:sz w:val="22"/>
                <w:szCs w:val="22"/>
                <w:lang w:eastAsia="lt-LT"/>
              </w:rPr>
              <w:t>4</w:t>
            </w:r>
          </w:p>
        </w:tc>
      </w:tr>
      <w:tr w:rsidR="00A46156" w14:paraId="5CA7C40A" w14:textId="77777777">
        <w:trPr>
          <w:trHeight w:val="90"/>
        </w:trPr>
        <w:tc>
          <w:tcPr>
            <w:tcW w:w="846" w:type="dxa"/>
            <w:tcBorders>
              <w:top w:val="single" w:sz="4" w:space="0" w:color="auto"/>
              <w:left w:val="single" w:sz="4" w:space="0" w:color="auto"/>
              <w:bottom w:val="single" w:sz="4" w:space="0" w:color="auto"/>
              <w:right w:val="single" w:sz="4" w:space="0" w:color="auto"/>
            </w:tcBorders>
          </w:tcPr>
          <w:p w14:paraId="70D947E0" w14:textId="77777777" w:rsidR="00A46156" w:rsidRDefault="00A46156">
            <w:pPr>
              <w:jc w:val="both"/>
              <w:rPr>
                <w:rFonts w:eastAsia="Calibri"/>
                <w:i/>
                <w:sz w:val="22"/>
                <w:szCs w:val="22"/>
                <w:lang w:eastAsia="lt-LT"/>
              </w:rPr>
            </w:pPr>
          </w:p>
        </w:tc>
        <w:tc>
          <w:tcPr>
            <w:tcW w:w="2693" w:type="dxa"/>
            <w:tcBorders>
              <w:top w:val="single" w:sz="4" w:space="0" w:color="auto"/>
              <w:left w:val="single" w:sz="4" w:space="0" w:color="auto"/>
              <w:right w:val="single" w:sz="4" w:space="0" w:color="auto"/>
            </w:tcBorders>
            <w:hideMark/>
          </w:tcPr>
          <w:p w14:paraId="5AA75FDF" w14:textId="77777777" w:rsidR="00A46156" w:rsidRDefault="001F2CBD">
            <w:pPr>
              <w:rPr>
                <w:rFonts w:eastAsia="Calibri"/>
                <w:iCs/>
                <w:sz w:val="22"/>
                <w:szCs w:val="22"/>
              </w:rPr>
            </w:pPr>
            <w:r>
              <w:rPr>
                <w:rFonts w:eastAsia="Calibri"/>
                <w:iCs/>
                <w:sz w:val="22"/>
                <w:szCs w:val="22"/>
                <w:lang w:eastAsia="lt-LT"/>
              </w:rPr>
              <w:t>Netaikoma</w:t>
            </w:r>
          </w:p>
          <w:p w14:paraId="6215E5D2" w14:textId="77777777" w:rsidR="00A46156" w:rsidRDefault="00A46156">
            <w:pPr>
              <w:jc w:val="both"/>
              <w:rPr>
                <w:rFonts w:eastAsia="Calibri"/>
                <w:iCs/>
                <w:sz w:val="22"/>
                <w:szCs w:val="22"/>
                <w:lang w:eastAsia="lt-LT"/>
              </w:rPr>
            </w:pPr>
          </w:p>
        </w:tc>
        <w:tc>
          <w:tcPr>
            <w:tcW w:w="5245" w:type="dxa"/>
            <w:tcBorders>
              <w:top w:val="single" w:sz="4" w:space="0" w:color="auto"/>
              <w:left w:val="single" w:sz="4" w:space="0" w:color="auto"/>
              <w:bottom w:val="single" w:sz="4" w:space="0" w:color="auto"/>
              <w:right w:val="single" w:sz="4" w:space="0" w:color="auto"/>
            </w:tcBorders>
            <w:hideMark/>
          </w:tcPr>
          <w:p w14:paraId="7D1E9422" w14:textId="77777777" w:rsidR="00A46156" w:rsidRDefault="00A46156">
            <w:pPr>
              <w:rPr>
                <w:rFonts w:eastAsia="Calibri"/>
                <w:iCs/>
                <w:sz w:val="22"/>
                <w:szCs w:val="22"/>
                <w:lang w:eastAsia="lt-LT"/>
              </w:rPr>
            </w:pPr>
          </w:p>
        </w:tc>
        <w:tc>
          <w:tcPr>
            <w:tcW w:w="6066" w:type="dxa"/>
            <w:tcBorders>
              <w:top w:val="single" w:sz="4" w:space="0" w:color="auto"/>
              <w:left w:val="single" w:sz="4" w:space="0" w:color="auto"/>
              <w:bottom w:val="single" w:sz="4" w:space="0" w:color="auto"/>
              <w:right w:val="single" w:sz="4" w:space="0" w:color="auto"/>
            </w:tcBorders>
          </w:tcPr>
          <w:p w14:paraId="1925DD4E" w14:textId="77777777" w:rsidR="00A46156" w:rsidRDefault="00A46156">
            <w:pPr>
              <w:rPr>
                <w:rFonts w:eastAsia="Calibri"/>
                <w:b/>
                <w:iCs/>
                <w:sz w:val="22"/>
                <w:szCs w:val="22"/>
                <w:lang w:eastAsia="lt-LT"/>
              </w:rPr>
            </w:pPr>
          </w:p>
        </w:tc>
      </w:tr>
    </w:tbl>
    <w:p w14:paraId="2B189125" w14:textId="77777777" w:rsidR="00A46156" w:rsidRDefault="00A46156">
      <w:pPr>
        <w:rPr>
          <w:szCs w:val="24"/>
          <w:lang w:eastAsia="lt-LT"/>
        </w:rPr>
      </w:pPr>
    </w:p>
    <w:p w14:paraId="6885064A" w14:textId="77777777" w:rsidR="00A46156" w:rsidRDefault="001F2CBD">
      <w:pPr>
        <w:jc w:val="both"/>
        <w:rPr>
          <w:rFonts w:eastAsia="Calibri"/>
          <w:i/>
          <w:sz w:val="22"/>
          <w:szCs w:val="22"/>
          <w:lang w:eastAsia="lt-LT"/>
        </w:rPr>
      </w:pPr>
      <w:r>
        <w:rPr>
          <w:b/>
          <w:bCs/>
          <w:sz w:val="22"/>
          <w:szCs w:val="22"/>
          <w:lang w:eastAsia="lt-LT"/>
        </w:rPr>
        <w:t>8 lentelė. Pažangos</w:t>
      </w:r>
      <w:r>
        <w:rPr>
          <w:b/>
          <w:bCs/>
          <w:sz w:val="22"/>
          <w:szCs w:val="22"/>
        </w:rPr>
        <w:t xml:space="preserve"> priemonės prioritetiniai projektų atrankos kriterijai: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5103"/>
        <w:gridCol w:w="5499"/>
      </w:tblGrid>
      <w:tr w:rsidR="00A46156" w14:paraId="4F00F0A1" w14:textId="77777777">
        <w:trPr>
          <w:trHeight w:val="90"/>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524F3A85" w14:textId="77777777" w:rsidR="00A46156" w:rsidRDefault="001F2CBD">
            <w:pPr>
              <w:jc w:val="center"/>
              <w:rPr>
                <w:rFonts w:eastAsia="Calibri"/>
                <w:b/>
                <w:sz w:val="22"/>
                <w:szCs w:val="22"/>
                <w:lang w:eastAsia="lt-LT"/>
              </w:rPr>
            </w:pPr>
            <w:r>
              <w:rPr>
                <w:rFonts w:eastAsia="Calibri"/>
                <w:b/>
                <w:sz w:val="22"/>
                <w:szCs w:val="22"/>
                <w:lang w:eastAsia="lt-LT"/>
              </w:rPr>
              <w:t>Eil. Nr.</w:t>
            </w:r>
          </w:p>
        </w:tc>
        <w:tc>
          <w:tcPr>
            <w:tcW w:w="340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484E0E6" w14:textId="77777777" w:rsidR="00A46156" w:rsidRDefault="001F2CBD">
            <w:pPr>
              <w:jc w:val="center"/>
              <w:rPr>
                <w:rFonts w:eastAsia="Calibri"/>
                <w:b/>
                <w:sz w:val="22"/>
                <w:szCs w:val="22"/>
                <w:lang w:eastAsia="lt-LT"/>
              </w:rPr>
            </w:pPr>
            <w:r>
              <w:rPr>
                <w:rFonts w:eastAsia="Calibri"/>
                <w:b/>
                <w:sz w:val="22"/>
                <w:szCs w:val="22"/>
                <w:lang w:eastAsia="lt-LT"/>
              </w:rPr>
              <w:t>Prioritetinis projektų atrankos kriterijus</w:t>
            </w:r>
          </w:p>
        </w:tc>
        <w:tc>
          <w:tcPr>
            <w:tcW w:w="510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8B4B691" w14:textId="77777777" w:rsidR="00A46156" w:rsidRDefault="001F2CBD">
            <w:pPr>
              <w:ind w:right="34"/>
              <w:jc w:val="center"/>
              <w:rPr>
                <w:rFonts w:eastAsia="Calibri"/>
                <w:b/>
                <w:sz w:val="22"/>
                <w:szCs w:val="22"/>
                <w:lang w:eastAsia="lt-LT"/>
              </w:rPr>
            </w:pPr>
            <w:r>
              <w:rPr>
                <w:rFonts w:eastAsia="Calibri"/>
                <w:b/>
                <w:sz w:val="22"/>
                <w:szCs w:val="22"/>
                <w:lang w:eastAsia="lt-LT"/>
              </w:rPr>
              <w:t>Pažangos priemonės veikla (-</w:t>
            </w:r>
            <w:proofErr w:type="spellStart"/>
            <w:r>
              <w:rPr>
                <w:rFonts w:eastAsia="Calibri"/>
                <w:b/>
                <w:sz w:val="22"/>
                <w:szCs w:val="22"/>
                <w:lang w:eastAsia="lt-LT"/>
              </w:rPr>
              <w:t>os</w:t>
            </w:r>
            <w:proofErr w:type="spellEnd"/>
            <w:r>
              <w:rPr>
                <w:rFonts w:eastAsia="Calibri"/>
                <w:b/>
                <w:sz w:val="22"/>
                <w:szCs w:val="22"/>
                <w:lang w:eastAsia="lt-LT"/>
              </w:rPr>
              <w:t>).</w:t>
            </w:r>
          </w:p>
        </w:tc>
        <w:tc>
          <w:tcPr>
            <w:tcW w:w="54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7CC9872" w14:textId="77777777" w:rsidR="00A46156" w:rsidRDefault="001F2CBD">
            <w:pPr>
              <w:jc w:val="center"/>
              <w:rPr>
                <w:rFonts w:eastAsia="Calibri"/>
                <w:b/>
                <w:sz w:val="22"/>
                <w:szCs w:val="22"/>
                <w:lang w:eastAsia="lt-LT"/>
              </w:rPr>
            </w:pPr>
            <w:r>
              <w:rPr>
                <w:rFonts w:eastAsia="Calibri"/>
                <w:b/>
                <w:sz w:val="22"/>
                <w:szCs w:val="22"/>
                <w:lang w:eastAsia="lt-LT"/>
              </w:rPr>
              <w:t xml:space="preserve">Atitikties prioritetiniam projektų atrankos kriterijui vertinimo aspektai </w:t>
            </w:r>
          </w:p>
        </w:tc>
      </w:tr>
      <w:tr w:rsidR="00A46156" w14:paraId="5E3A8162" w14:textId="77777777">
        <w:trPr>
          <w:trHeight w:val="224"/>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721C3890" w14:textId="77777777" w:rsidR="00A46156" w:rsidRDefault="001F2CBD">
            <w:pPr>
              <w:jc w:val="center"/>
              <w:rPr>
                <w:rFonts w:eastAsia="Calibri"/>
                <w:sz w:val="22"/>
                <w:szCs w:val="22"/>
                <w:lang w:eastAsia="lt-LT"/>
              </w:rPr>
            </w:pPr>
            <w:r>
              <w:rPr>
                <w:rFonts w:eastAsia="Calibri"/>
                <w:sz w:val="22"/>
                <w:szCs w:val="22"/>
                <w:lang w:eastAsia="lt-LT"/>
              </w:rPr>
              <w:t>1</w:t>
            </w:r>
          </w:p>
        </w:tc>
        <w:tc>
          <w:tcPr>
            <w:tcW w:w="3402" w:type="dxa"/>
            <w:tcBorders>
              <w:top w:val="single" w:sz="4" w:space="0" w:color="auto"/>
              <w:left w:val="single" w:sz="4" w:space="0" w:color="auto"/>
              <w:bottom w:val="single" w:sz="4" w:space="0" w:color="auto"/>
              <w:right w:val="single" w:sz="4" w:space="0" w:color="auto"/>
            </w:tcBorders>
            <w:shd w:val="clear" w:color="auto" w:fill="D9E2F3"/>
            <w:hideMark/>
          </w:tcPr>
          <w:p w14:paraId="3FB2D19E" w14:textId="77777777" w:rsidR="00A46156" w:rsidRDefault="001F2CBD">
            <w:pPr>
              <w:jc w:val="center"/>
              <w:rPr>
                <w:rFonts w:eastAsia="Calibri"/>
                <w:sz w:val="22"/>
                <w:szCs w:val="22"/>
                <w:lang w:eastAsia="lt-LT"/>
              </w:rPr>
            </w:pPr>
            <w:r>
              <w:rPr>
                <w:rFonts w:eastAsia="Calibri"/>
                <w:sz w:val="22"/>
                <w:szCs w:val="22"/>
                <w:lang w:eastAsia="lt-LT"/>
              </w:rPr>
              <w:t>2</w:t>
            </w:r>
          </w:p>
        </w:tc>
        <w:tc>
          <w:tcPr>
            <w:tcW w:w="5103" w:type="dxa"/>
            <w:tcBorders>
              <w:top w:val="single" w:sz="4" w:space="0" w:color="auto"/>
              <w:left w:val="single" w:sz="4" w:space="0" w:color="auto"/>
              <w:bottom w:val="single" w:sz="4" w:space="0" w:color="auto"/>
              <w:right w:val="single" w:sz="4" w:space="0" w:color="auto"/>
            </w:tcBorders>
            <w:shd w:val="clear" w:color="auto" w:fill="D9E2F3"/>
            <w:hideMark/>
          </w:tcPr>
          <w:p w14:paraId="4A20640D" w14:textId="77777777" w:rsidR="00A46156" w:rsidRDefault="001F2CBD">
            <w:pPr>
              <w:jc w:val="center"/>
              <w:rPr>
                <w:rFonts w:eastAsia="Calibri"/>
                <w:sz w:val="22"/>
                <w:szCs w:val="22"/>
                <w:lang w:eastAsia="lt-LT"/>
              </w:rPr>
            </w:pPr>
            <w:r>
              <w:rPr>
                <w:rFonts w:eastAsia="Calibri"/>
                <w:sz w:val="22"/>
                <w:szCs w:val="22"/>
                <w:lang w:eastAsia="lt-LT"/>
              </w:rPr>
              <w:t>3</w:t>
            </w:r>
          </w:p>
        </w:tc>
        <w:tc>
          <w:tcPr>
            <w:tcW w:w="5499" w:type="dxa"/>
            <w:tcBorders>
              <w:top w:val="single" w:sz="4" w:space="0" w:color="auto"/>
              <w:left w:val="single" w:sz="4" w:space="0" w:color="auto"/>
              <w:bottom w:val="single" w:sz="4" w:space="0" w:color="auto"/>
              <w:right w:val="single" w:sz="4" w:space="0" w:color="auto"/>
            </w:tcBorders>
            <w:shd w:val="clear" w:color="auto" w:fill="D9E2F3"/>
            <w:hideMark/>
          </w:tcPr>
          <w:p w14:paraId="57AB35C4" w14:textId="77777777" w:rsidR="00A46156" w:rsidRDefault="001F2CBD">
            <w:pPr>
              <w:jc w:val="center"/>
              <w:rPr>
                <w:rFonts w:eastAsia="Calibri"/>
                <w:sz w:val="22"/>
                <w:szCs w:val="22"/>
                <w:lang w:eastAsia="lt-LT"/>
              </w:rPr>
            </w:pPr>
            <w:r>
              <w:rPr>
                <w:rFonts w:eastAsia="Calibri"/>
                <w:sz w:val="22"/>
                <w:szCs w:val="22"/>
                <w:lang w:eastAsia="lt-LT"/>
              </w:rPr>
              <w:t>4</w:t>
            </w:r>
          </w:p>
        </w:tc>
      </w:tr>
      <w:tr w:rsidR="00A46156" w14:paraId="08E74664" w14:textId="77777777">
        <w:tc>
          <w:tcPr>
            <w:tcW w:w="846" w:type="dxa"/>
            <w:tcBorders>
              <w:top w:val="single" w:sz="4" w:space="0" w:color="auto"/>
              <w:left w:val="single" w:sz="4" w:space="0" w:color="auto"/>
              <w:right w:val="single" w:sz="4" w:space="0" w:color="auto"/>
            </w:tcBorders>
          </w:tcPr>
          <w:p w14:paraId="05827CFF" w14:textId="77777777" w:rsidR="00A46156" w:rsidRDefault="00A46156">
            <w:pPr>
              <w:jc w:val="both"/>
              <w:rPr>
                <w:rFonts w:eastAsia="Calibri"/>
                <w:i/>
                <w:sz w:val="22"/>
                <w:szCs w:val="22"/>
                <w:lang w:eastAsia="lt-LT"/>
              </w:rPr>
            </w:pPr>
          </w:p>
        </w:tc>
        <w:tc>
          <w:tcPr>
            <w:tcW w:w="3402" w:type="dxa"/>
            <w:tcBorders>
              <w:top w:val="single" w:sz="4" w:space="0" w:color="auto"/>
              <w:left w:val="single" w:sz="4" w:space="0" w:color="auto"/>
              <w:right w:val="single" w:sz="4" w:space="0" w:color="auto"/>
            </w:tcBorders>
            <w:hideMark/>
          </w:tcPr>
          <w:p w14:paraId="7A0207CB" w14:textId="77777777" w:rsidR="00A46156" w:rsidRDefault="001F2CBD">
            <w:pPr>
              <w:jc w:val="both"/>
              <w:rPr>
                <w:rFonts w:eastAsia="Calibri"/>
                <w:iCs/>
                <w:sz w:val="22"/>
                <w:szCs w:val="22"/>
                <w:lang w:eastAsia="lt-LT"/>
              </w:rPr>
            </w:pPr>
            <w:r>
              <w:rPr>
                <w:rFonts w:eastAsia="Calibri"/>
                <w:iCs/>
                <w:sz w:val="22"/>
                <w:szCs w:val="22"/>
                <w:lang w:eastAsia="lt-LT"/>
              </w:rPr>
              <w:t>Netaikoma</w:t>
            </w:r>
          </w:p>
        </w:tc>
        <w:tc>
          <w:tcPr>
            <w:tcW w:w="5103" w:type="dxa"/>
            <w:tcBorders>
              <w:top w:val="single" w:sz="4" w:space="0" w:color="auto"/>
              <w:left w:val="single" w:sz="4" w:space="0" w:color="auto"/>
              <w:bottom w:val="single" w:sz="4" w:space="0" w:color="auto"/>
              <w:right w:val="single" w:sz="4" w:space="0" w:color="auto"/>
            </w:tcBorders>
            <w:hideMark/>
          </w:tcPr>
          <w:p w14:paraId="3AF1E9B0" w14:textId="77777777" w:rsidR="00A46156" w:rsidRDefault="00A46156">
            <w:pPr>
              <w:jc w:val="both"/>
              <w:rPr>
                <w:rFonts w:eastAsia="Calibri"/>
                <w:iCs/>
                <w:sz w:val="22"/>
                <w:szCs w:val="22"/>
                <w:lang w:eastAsia="lt-LT"/>
              </w:rPr>
            </w:pPr>
          </w:p>
        </w:tc>
        <w:tc>
          <w:tcPr>
            <w:tcW w:w="5499" w:type="dxa"/>
            <w:tcBorders>
              <w:top w:val="single" w:sz="4" w:space="0" w:color="auto"/>
              <w:left w:val="single" w:sz="4" w:space="0" w:color="auto"/>
              <w:bottom w:val="single" w:sz="4" w:space="0" w:color="auto"/>
              <w:right w:val="single" w:sz="4" w:space="0" w:color="auto"/>
            </w:tcBorders>
            <w:hideMark/>
          </w:tcPr>
          <w:p w14:paraId="6D9ED0FD" w14:textId="77777777" w:rsidR="00A46156" w:rsidRDefault="001F2CBD">
            <w:pPr>
              <w:rPr>
                <w:rFonts w:eastAsia="Calibri"/>
                <w:iCs/>
                <w:sz w:val="22"/>
                <w:szCs w:val="22"/>
              </w:rPr>
            </w:pPr>
            <w:r>
              <w:rPr>
                <w:rFonts w:eastAsia="Calibri"/>
                <w:iCs/>
                <w:sz w:val="22"/>
                <w:szCs w:val="22"/>
                <w:lang w:eastAsia="lt-LT"/>
              </w:rPr>
              <w:t xml:space="preserve">.  </w:t>
            </w:r>
          </w:p>
          <w:p w14:paraId="00C461C4" w14:textId="77777777" w:rsidR="00A46156" w:rsidRDefault="00A46156">
            <w:pPr>
              <w:jc w:val="both"/>
              <w:rPr>
                <w:rFonts w:eastAsia="Calibri"/>
                <w:iCs/>
                <w:sz w:val="22"/>
                <w:szCs w:val="22"/>
                <w:lang w:eastAsia="lt-LT"/>
              </w:rPr>
            </w:pPr>
          </w:p>
        </w:tc>
      </w:tr>
    </w:tbl>
    <w:p w14:paraId="2B8427EC" w14:textId="77777777" w:rsidR="00A46156" w:rsidRDefault="00A46156"/>
    <w:p w14:paraId="07FC538E" w14:textId="77777777" w:rsidR="00A46156" w:rsidRDefault="00A46156"/>
    <w:p w14:paraId="761E1D00" w14:textId="77777777" w:rsidR="00A46156" w:rsidRDefault="001F2CBD">
      <w:pPr>
        <w:rPr>
          <w:rFonts w:eastAsia="Calibri"/>
          <w:b/>
          <w:bCs/>
          <w:sz w:val="22"/>
          <w:szCs w:val="22"/>
        </w:rPr>
      </w:pPr>
      <w:r>
        <w:rPr>
          <w:rFonts w:eastAsia="Calibri"/>
          <w:b/>
          <w:bCs/>
          <w:sz w:val="22"/>
          <w:szCs w:val="22"/>
        </w:rPr>
        <w:t>9 lentelė. Reikalavimai projektams</w:t>
      </w:r>
      <w:r>
        <w:rPr>
          <w:i/>
          <w:iCs/>
          <w:sz w:val="22"/>
          <w:szCs w:val="22"/>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037"/>
        <w:gridCol w:w="9243"/>
      </w:tblGrid>
      <w:tr w:rsidR="00A46156" w14:paraId="5EA64322" w14:textId="77777777">
        <w:tc>
          <w:tcPr>
            <w:tcW w:w="570" w:type="dxa"/>
            <w:shd w:val="clear" w:color="auto" w:fill="D9E2F3"/>
            <w:vAlign w:val="center"/>
          </w:tcPr>
          <w:p w14:paraId="7C4B8A36" w14:textId="77777777" w:rsidR="00A46156" w:rsidRDefault="001F2CBD">
            <w:pPr>
              <w:jc w:val="center"/>
              <w:rPr>
                <w:b/>
                <w:bCs/>
                <w:sz w:val="22"/>
                <w:szCs w:val="22"/>
              </w:rPr>
            </w:pPr>
            <w:r>
              <w:rPr>
                <w:b/>
                <w:bCs/>
                <w:sz w:val="22"/>
                <w:szCs w:val="22"/>
              </w:rPr>
              <w:t>Eil. Nr.</w:t>
            </w:r>
          </w:p>
        </w:tc>
        <w:tc>
          <w:tcPr>
            <w:tcW w:w="5037" w:type="dxa"/>
            <w:shd w:val="clear" w:color="auto" w:fill="D9E2F3"/>
            <w:vAlign w:val="center"/>
          </w:tcPr>
          <w:p w14:paraId="79022FED" w14:textId="77777777" w:rsidR="00A46156" w:rsidRDefault="001F2CBD">
            <w:pPr>
              <w:jc w:val="center"/>
              <w:rPr>
                <w:b/>
                <w:bCs/>
                <w:sz w:val="22"/>
                <w:szCs w:val="22"/>
              </w:rPr>
            </w:pPr>
            <w:r>
              <w:rPr>
                <w:b/>
                <w:bCs/>
                <w:sz w:val="22"/>
                <w:szCs w:val="22"/>
              </w:rPr>
              <w:t>Veikla (-</w:t>
            </w:r>
            <w:proofErr w:type="spellStart"/>
            <w:r>
              <w:rPr>
                <w:b/>
                <w:bCs/>
                <w:sz w:val="22"/>
                <w:szCs w:val="22"/>
              </w:rPr>
              <w:t>os</w:t>
            </w:r>
            <w:proofErr w:type="spellEnd"/>
            <w:r>
              <w:rPr>
                <w:b/>
                <w:bCs/>
                <w:sz w:val="22"/>
                <w:szCs w:val="22"/>
              </w:rPr>
              <w:t xml:space="preserve">) ir (ar) </w:t>
            </w:r>
            <w:proofErr w:type="spellStart"/>
            <w:r>
              <w:rPr>
                <w:b/>
                <w:bCs/>
                <w:sz w:val="22"/>
                <w:szCs w:val="22"/>
              </w:rPr>
              <w:t>poveiklė</w:t>
            </w:r>
            <w:proofErr w:type="spellEnd"/>
            <w:r>
              <w:rPr>
                <w:b/>
                <w:bCs/>
                <w:sz w:val="22"/>
                <w:szCs w:val="22"/>
              </w:rPr>
              <w:t xml:space="preserve"> (-ės), kurios projektams taikomas reikalavimas</w:t>
            </w:r>
          </w:p>
        </w:tc>
        <w:tc>
          <w:tcPr>
            <w:tcW w:w="9243" w:type="dxa"/>
            <w:shd w:val="clear" w:color="auto" w:fill="D9E2F3"/>
            <w:vAlign w:val="center"/>
          </w:tcPr>
          <w:p w14:paraId="63F5901B" w14:textId="77777777" w:rsidR="00A46156" w:rsidRDefault="001F2CBD">
            <w:pPr>
              <w:jc w:val="center"/>
              <w:rPr>
                <w:b/>
                <w:bCs/>
                <w:sz w:val="22"/>
                <w:szCs w:val="22"/>
              </w:rPr>
            </w:pPr>
            <w:r>
              <w:rPr>
                <w:b/>
                <w:bCs/>
                <w:sz w:val="22"/>
                <w:szCs w:val="22"/>
              </w:rPr>
              <w:t>Reikalavimai projektams</w:t>
            </w:r>
          </w:p>
        </w:tc>
      </w:tr>
      <w:tr w:rsidR="00A46156" w14:paraId="33438EF0" w14:textId="77777777">
        <w:tc>
          <w:tcPr>
            <w:tcW w:w="570" w:type="dxa"/>
          </w:tcPr>
          <w:p w14:paraId="2B6A5BB3" w14:textId="77777777" w:rsidR="00A46156" w:rsidRDefault="001F2CBD">
            <w:pPr>
              <w:rPr>
                <w:bCs/>
                <w:sz w:val="22"/>
                <w:szCs w:val="22"/>
              </w:rPr>
            </w:pPr>
            <w:r>
              <w:rPr>
                <w:bCs/>
                <w:sz w:val="22"/>
                <w:szCs w:val="22"/>
              </w:rPr>
              <w:t>1.</w:t>
            </w:r>
          </w:p>
        </w:tc>
        <w:tc>
          <w:tcPr>
            <w:tcW w:w="5037" w:type="dxa"/>
          </w:tcPr>
          <w:p w14:paraId="2A4CAE88" w14:textId="77777777" w:rsidR="00A46156" w:rsidRDefault="001F2CBD">
            <w:pPr>
              <w:rPr>
                <w:bCs/>
                <w:i/>
                <w:sz w:val="22"/>
                <w:szCs w:val="22"/>
              </w:rPr>
            </w:pPr>
            <w:r>
              <w:rPr>
                <w:sz w:val="22"/>
                <w:szCs w:val="22"/>
              </w:rPr>
              <w:t>1.</w:t>
            </w:r>
            <w:r>
              <w:rPr>
                <w:iCs/>
                <w:sz w:val="22"/>
                <w:szCs w:val="22"/>
              </w:rPr>
              <w:t xml:space="preserve"> Visos dienos mokyklos erdvių sukūrimas ir pritaikymas ikimokyklinio, priešmokyklinio, pradinio bei pagrindinio ugdymo programas vykdančiose švietimo įstaigose</w:t>
            </w:r>
          </w:p>
        </w:tc>
        <w:tc>
          <w:tcPr>
            <w:tcW w:w="9243" w:type="dxa"/>
          </w:tcPr>
          <w:p w14:paraId="5AD05C57" w14:textId="77777777" w:rsidR="00A46156" w:rsidRDefault="001F2CBD">
            <w:pPr>
              <w:jc w:val="both"/>
              <w:rPr>
                <w:sz w:val="22"/>
                <w:szCs w:val="22"/>
                <w:lang w:eastAsia="lt-LT"/>
              </w:rPr>
            </w:pPr>
            <w:r>
              <w:rPr>
                <w:sz w:val="22"/>
                <w:szCs w:val="22"/>
                <w:lang w:eastAsia="lt-LT"/>
              </w:rPr>
              <w:t>1. Rengiami projektai:</w:t>
            </w:r>
          </w:p>
          <w:p w14:paraId="067353A5" w14:textId="77777777" w:rsidR="00A46156" w:rsidRDefault="001F2CBD">
            <w:pPr>
              <w:jc w:val="both"/>
              <w:rPr>
                <w:sz w:val="22"/>
                <w:szCs w:val="22"/>
                <w:lang w:eastAsia="lt-LT"/>
              </w:rPr>
            </w:pPr>
            <w:r>
              <w:rPr>
                <w:sz w:val="22"/>
                <w:szCs w:val="22"/>
                <w:lang w:eastAsia="lt-LT"/>
              </w:rPr>
              <w:t>1.1. turi atitikti finansavimo gairių</w:t>
            </w:r>
            <w:r>
              <w:rPr>
                <w:sz w:val="22"/>
                <w:szCs w:val="22"/>
                <w:vertAlign w:val="superscript"/>
                <w:lang w:eastAsia="lt-LT"/>
              </w:rPr>
              <w:footnoteReference w:id="26"/>
            </w:r>
            <w:r>
              <w:rPr>
                <w:sz w:val="22"/>
                <w:szCs w:val="22"/>
                <w:lang w:eastAsia="lt-LT"/>
              </w:rPr>
              <w:t xml:space="preserve"> III skyriaus 2 dalyje  nurodytus projektams taikomus reikalavimus;</w:t>
            </w:r>
          </w:p>
          <w:p w14:paraId="115C92D9" w14:textId="77777777" w:rsidR="00A46156" w:rsidRDefault="001F2CBD">
            <w:pPr>
              <w:jc w:val="both"/>
              <w:rPr>
                <w:sz w:val="22"/>
                <w:szCs w:val="22"/>
                <w:lang w:eastAsia="lt-LT"/>
              </w:rPr>
            </w:pPr>
            <w:r>
              <w:rPr>
                <w:sz w:val="22"/>
                <w:szCs w:val="22"/>
                <w:lang w:eastAsia="lt-LT"/>
              </w:rPr>
              <w:t>1.2. turi atitikti Projektų administravimo ir finansavimo taisyklių, patvirtintų Lietuvos Respublikos finansų ministro 2022 m. birželio 22 d. įsakymu Nr. 1K-237 „Dėl 2021–2027 metų Europos Sąjungos fondų investicijų programos ir Ekonomikos gaivinimo ir atsparumo didinimo plano „Naujos kartos Lietuva“ įgyvendinimo“, VII skyriuje nurodytus projektų išlaidų reikalavimus;</w:t>
            </w:r>
          </w:p>
          <w:p w14:paraId="277A4143" w14:textId="77777777" w:rsidR="00A46156" w:rsidRDefault="001F2CBD">
            <w:pPr>
              <w:jc w:val="both"/>
              <w:rPr>
                <w:sz w:val="22"/>
                <w:szCs w:val="22"/>
              </w:rPr>
            </w:pPr>
            <w:r>
              <w:rPr>
                <w:sz w:val="22"/>
                <w:szCs w:val="22"/>
                <w:lang w:eastAsia="lt-LT"/>
              </w:rPr>
              <w:t xml:space="preserve">1.3. </w:t>
            </w:r>
            <w:r>
              <w:rPr>
                <w:sz w:val="22"/>
                <w:szCs w:val="22"/>
              </w:rPr>
              <w:t>turi atitikti bendruosius projektų atrankos kriterijus, nustatytus Strateginio valdymo metodikoje;</w:t>
            </w:r>
          </w:p>
          <w:p w14:paraId="1826642F" w14:textId="77777777" w:rsidR="00A46156" w:rsidRDefault="001F2CBD">
            <w:pPr>
              <w:jc w:val="both"/>
              <w:rPr>
                <w:sz w:val="22"/>
                <w:szCs w:val="22"/>
              </w:rPr>
            </w:pPr>
            <w:r>
              <w:rPr>
                <w:sz w:val="22"/>
                <w:szCs w:val="22"/>
              </w:rPr>
              <w:t xml:space="preserve">1.4. </w:t>
            </w:r>
            <w:r>
              <w:t>pareiškėjas / projekto vykdytojas privalo užtikrinti, kad planuojamo įgyvendinti projekto veiklos nėra ir nebus finansuojamos  Lietuvos Respublikos Vyriausybės 2021 m. gruodžio 1 d. nutarimu Nr. 1016 „Dėl 2021–2030 m. plėtros programos valdytojos Lietuvos Respublikos švietimo, mokslo ir sporto ministerijos Švietimo plėtros programos patvirtinimo“ patvirtintos Švietimo plėtros programos pažangos priemonės „Įgyvendinti „Tūkstantmečio mokyklų“ programą“ ir /ar kitų priemonių lėšomis, siekiant išvengti dvigubo finansavimo rizikos. Esant skirtingomis priemonėmis finansuojamų projektų veiklų papildomumui, veiklų išlaidos privalo būti atskirtos;</w:t>
            </w:r>
          </w:p>
          <w:p w14:paraId="13DE256F" w14:textId="77777777" w:rsidR="00A46156" w:rsidRDefault="001F2CBD">
            <w:pPr>
              <w:jc w:val="both"/>
              <w:rPr>
                <w:sz w:val="22"/>
                <w:szCs w:val="22"/>
                <w:lang w:eastAsia="lt-LT"/>
              </w:rPr>
            </w:pPr>
            <w:r>
              <w:rPr>
                <w:sz w:val="22"/>
                <w:szCs w:val="22"/>
                <w:lang w:eastAsia="lt-LT"/>
              </w:rPr>
              <w:t>2. Parengtumo reikalavimai:</w:t>
            </w:r>
          </w:p>
          <w:p w14:paraId="4C4EDC4E" w14:textId="77777777" w:rsidR="00A46156" w:rsidRDefault="001F2CBD">
            <w:pPr>
              <w:jc w:val="both"/>
              <w:rPr>
                <w:sz w:val="22"/>
                <w:szCs w:val="22"/>
                <w:lang w:eastAsia="lt-LT"/>
              </w:rPr>
            </w:pPr>
            <w:r>
              <w:rPr>
                <w:sz w:val="22"/>
                <w:szCs w:val="22"/>
                <w:lang w:eastAsia="lt-LT"/>
              </w:rPr>
              <w:t xml:space="preserve">2.1.  pareiškėjas (partneris) iki projekto įgyvendinimo plano (PĮP) pateikimo įgyvendinančiajai institucijai turi būti įgijęs daiktines pareiškėjo (partnerio) teises į statinį ir (arba) žemės sklypą, kuriame įgyvendinant projektą bus vykdomi statybos darbai. Daiktinės teisės turi būti įregistruotos įstatymų nustatyta tvarka ir galioti ne trumpiau kaip penkerius metus po projekto įgyvendinimo pabaigos. Jei </w:t>
            </w:r>
            <w:r>
              <w:rPr>
                <w:sz w:val="22"/>
                <w:szCs w:val="22"/>
                <w:lang w:eastAsia="lt-LT"/>
              </w:rPr>
              <w:lastRenderedPageBreak/>
              <w:t>statinys ar žemės sklypas yra naudojamas pagal panaudos / nuomos sutartį, pareiškėjas turi turėti panaudos davėjo / nuomotojo raštišką sutikimą vykdyti projekto veiklas. Visi daiktines pareiškėjo (partnerio) teises įrodantys dokumentai įgyvendinančiajai institucijai turi būti teikiami, kartu su PĮP.</w:t>
            </w:r>
          </w:p>
          <w:p w14:paraId="08667308" w14:textId="77777777" w:rsidR="00A46156" w:rsidRDefault="001F2CBD">
            <w:pPr>
              <w:jc w:val="both"/>
              <w:rPr>
                <w:sz w:val="22"/>
                <w:szCs w:val="22"/>
                <w:lang w:eastAsia="lt-LT"/>
              </w:rPr>
            </w:pPr>
            <w:r>
              <w:rPr>
                <w:sz w:val="22"/>
                <w:szCs w:val="22"/>
                <w:lang w:eastAsia="lt-LT"/>
              </w:rPr>
              <w:t>2.2. turi būti pateikiamas patvirtintas statinio projektas su išduotu statybą leidžiančiu dokumentu arba turi būti pateikta patvirtinta statinio techninė užduotis, išduotos prisijungimo sąlygos ir specialieji reikalavimai,  statybos darbų išlaidoms pagrįsti pateikti numatomų sutvarkyti teritorijų planų ir (ar) remontuoti patalpų brėžiniai iš inventorinės bylos ir preliminarūs darbų apimties žiniaraščiai, kuriuose nurodytos orientacinės darbų kainos, atitinkančios rinkos kainas;</w:t>
            </w:r>
          </w:p>
          <w:p w14:paraId="5D57B373" w14:textId="77777777" w:rsidR="00A46156" w:rsidRDefault="001F2CBD">
            <w:pPr>
              <w:jc w:val="both"/>
              <w:rPr>
                <w:sz w:val="22"/>
                <w:szCs w:val="22"/>
                <w:lang w:eastAsia="lt-LT"/>
              </w:rPr>
            </w:pPr>
            <w:r>
              <w:rPr>
                <w:sz w:val="22"/>
                <w:szCs w:val="22"/>
                <w:lang w:eastAsia="lt-LT"/>
              </w:rPr>
              <w:t>2.3. jei numatoma prisidėti prie projekto įgyvendinimo savo lėšomis, įskaitant ir netinkamoms finansuoti projekto išlaidoms apmokėti, turi būti gautas bei su PĮP pateiktas savivaldybės tarybos sprendimas dėl projekto įgyvendinimo;</w:t>
            </w:r>
          </w:p>
          <w:p w14:paraId="088C2FCD" w14:textId="77777777" w:rsidR="00A46156" w:rsidRDefault="001F2CBD">
            <w:pPr>
              <w:jc w:val="both"/>
              <w:rPr>
                <w:iCs/>
                <w:sz w:val="22"/>
                <w:szCs w:val="22"/>
              </w:rPr>
            </w:pPr>
            <w:r>
              <w:rPr>
                <w:iCs/>
                <w:sz w:val="22"/>
                <w:szCs w:val="22"/>
              </w:rPr>
              <w:t>2.4.</w:t>
            </w:r>
            <w:r>
              <w:rPr>
                <w:i/>
                <w:sz w:val="22"/>
                <w:szCs w:val="22"/>
              </w:rPr>
              <w:t xml:space="preserve"> </w:t>
            </w:r>
            <w:r>
              <w:rPr>
                <w:iCs/>
                <w:sz w:val="22"/>
                <w:szCs w:val="22"/>
              </w:rPr>
              <w:t xml:space="preserve">mokykloje, į kurios infrastruktūra numatomos investicijos, iki </w:t>
            </w:r>
            <w:r>
              <w:rPr>
                <w:sz w:val="22"/>
                <w:szCs w:val="22"/>
                <w:lang w:eastAsia="lt-LT"/>
              </w:rPr>
              <w:t xml:space="preserve">PĮP pateikimo įgyvendinančiajai institucijai </w:t>
            </w:r>
            <w:r>
              <w:rPr>
                <w:iCs/>
                <w:sz w:val="22"/>
                <w:szCs w:val="22"/>
              </w:rPr>
              <w:t>turi būti nustatytas  VDM poreikis, atliekant reprezentatyvią jos mokinių tėvų (globėjų, rūpintojų) apklausą, kaip numatyta Rekomendacijų dėl visos dienos mokyklos kūrimo ir veiklos organizavimo</w:t>
            </w:r>
            <w:r>
              <w:rPr>
                <w:iCs/>
                <w:sz w:val="22"/>
                <w:szCs w:val="22"/>
                <w:vertAlign w:val="superscript"/>
              </w:rPr>
              <w:footnoteReference w:id="27"/>
            </w:r>
            <w:r>
              <w:rPr>
                <w:iCs/>
                <w:sz w:val="22"/>
                <w:szCs w:val="22"/>
              </w:rPr>
              <w:t xml:space="preserve"> 16 p.</w:t>
            </w:r>
          </w:p>
          <w:p w14:paraId="051289F7" w14:textId="77777777" w:rsidR="00A46156" w:rsidRDefault="001F2CBD">
            <w:pPr>
              <w:jc w:val="both"/>
              <w:rPr>
                <w:iCs/>
                <w:sz w:val="22"/>
                <w:szCs w:val="22"/>
              </w:rPr>
            </w:pPr>
            <w:r>
              <w:rPr>
                <w:iCs/>
                <w:sz w:val="22"/>
                <w:szCs w:val="22"/>
              </w:rPr>
              <w:t>2. 5. turi būti pateikti kiti Gairių III skyriaus 2 dalyje  nurodyti, kartu su PĮP pateikiami, priedai.</w:t>
            </w:r>
          </w:p>
        </w:tc>
      </w:tr>
    </w:tbl>
    <w:p w14:paraId="41CF6E98" w14:textId="77777777" w:rsidR="00A46156" w:rsidRDefault="00A46156">
      <w:pPr>
        <w:jc w:val="both"/>
        <w:rPr>
          <w:i/>
          <w:sz w:val="22"/>
          <w:szCs w:val="22"/>
        </w:rPr>
      </w:pPr>
    </w:p>
    <w:p w14:paraId="4DD29C27" w14:textId="77777777" w:rsidR="00A46156" w:rsidRDefault="001F2CBD">
      <w:pPr>
        <w:jc w:val="both"/>
        <w:rPr>
          <w:i/>
          <w:sz w:val="22"/>
          <w:szCs w:val="22"/>
        </w:rPr>
      </w:pPr>
      <w:r>
        <w:rPr>
          <w:b/>
          <w:sz w:val="22"/>
          <w:szCs w:val="22"/>
        </w:rPr>
        <w:t>10 lentelė. Kiti reikalavimai dėl pažangos priemonės įgyvendinimo:</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4280"/>
      </w:tblGrid>
      <w:tr w:rsidR="00A46156" w14:paraId="76F034AE" w14:textId="77777777">
        <w:tc>
          <w:tcPr>
            <w:tcW w:w="570" w:type="dxa"/>
            <w:shd w:val="clear" w:color="auto" w:fill="D9E2F3"/>
            <w:vAlign w:val="center"/>
          </w:tcPr>
          <w:p w14:paraId="23BD6354" w14:textId="77777777" w:rsidR="00A46156" w:rsidRDefault="001F2CBD">
            <w:pPr>
              <w:jc w:val="center"/>
              <w:rPr>
                <w:b/>
                <w:bCs/>
                <w:sz w:val="22"/>
                <w:szCs w:val="22"/>
              </w:rPr>
            </w:pPr>
            <w:r>
              <w:rPr>
                <w:b/>
                <w:bCs/>
                <w:sz w:val="22"/>
                <w:szCs w:val="22"/>
              </w:rPr>
              <w:t>Eil. Nr.</w:t>
            </w:r>
          </w:p>
        </w:tc>
        <w:tc>
          <w:tcPr>
            <w:tcW w:w="14280" w:type="dxa"/>
            <w:shd w:val="clear" w:color="auto" w:fill="D9E2F3"/>
            <w:vAlign w:val="center"/>
          </w:tcPr>
          <w:p w14:paraId="33985B38" w14:textId="77777777" w:rsidR="00A46156" w:rsidRDefault="001F2CBD">
            <w:pPr>
              <w:jc w:val="center"/>
              <w:rPr>
                <w:b/>
                <w:bCs/>
                <w:sz w:val="22"/>
                <w:szCs w:val="22"/>
              </w:rPr>
            </w:pPr>
            <w:r>
              <w:rPr>
                <w:b/>
                <w:bCs/>
                <w:sz w:val="22"/>
                <w:szCs w:val="22"/>
              </w:rPr>
              <w:t>Reikalavimai</w:t>
            </w:r>
          </w:p>
        </w:tc>
      </w:tr>
      <w:tr w:rsidR="00A46156" w14:paraId="0070E32A" w14:textId="77777777">
        <w:tc>
          <w:tcPr>
            <w:tcW w:w="570" w:type="dxa"/>
          </w:tcPr>
          <w:p w14:paraId="7821E008" w14:textId="77777777" w:rsidR="00A46156" w:rsidRDefault="00A46156">
            <w:pPr>
              <w:rPr>
                <w:bCs/>
                <w:sz w:val="22"/>
                <w:szCs w:val="22"/>
              </w:rPr>
            </w:pPr>
          </w:p>
        </w:tc>
        <w:tc>
          <w:tcPr>
            <w:tcW w:w="14280" w:type="dxa"/>
          </w:tcPr>
          <w:p w14:paraId="469C979B" w14:textId="77777777" w:rsidR="00A46156" w:rsidRDefault="001F2CBD">
            <w:pPr>
              <w:rPr>
                <w:sz w:val="22"/>
                <w:szCs w:val="22"/>
              </w:rPr>
            </w:pPr>
            <w:r>
              <w:rPr>
                <w:sz w:val="22"/>
                <w:szCs w:val="22"/>
              </w:rPr>
              <w:t>Netaikoma</w:t>
            </w:r>
          </w:p>
        </w:tc>
      </w:tr>
    </w:tbl>
    <w:p w14:paraId="05C76B2C" w14:textId="77777777" w:rsidR="00A46156" w:rsidRDefault="00A46156">
      <w:pPr>
        <w:jc w:val="both"/>
        <w:rPr>
          <w:b/>
          <w:sz w:val="22"/>
          <w:szCs w:val="22"/>
        </w:rPr>
      </w:pPr>
    </w:p>
    <w:p w14:paraId="4E673134" w14:textId="77777777" w:rsidR="00A46156" w:rsidRDefault="00A46156">
      <w:pPr>
        <w:rPr>
          <w:sz w:val="18"/>
          <w:szCs w:val="18"/>
        </w:rPr>
      </w:pPr>
    </w:p>
    <w:p w14:paraId="67D78265" w14:textId="77777777" w:rsidR="00A46156" w:rsidRDefault="001F2CBD">
      <w:pPr>
        <w:jc w:val="center"/>
        <w:rPr>
          <w:rFonts w:eastAsia="Calibri"/>
          <w:b/>
          <w:szCs w:val="24"/>
        </w:rPr>
      </w:pPr>
      <w:r>
        <w:rPr>
          <w:rFonts w:eastAsia="Calibri"/>
          <w:b/>
          <w:szCs w:val="24"/>
        </w:rPr>
        <w:t>III SKIRSNIS</w:t>
      </w:r>
    </w:p>
    <w:p w14:paraId="51B249DC" w14:textId="77777777" w:rsidR="00A46156" w:rsidRDefault="00A46156">
      <w:pPr>
        <w:jc w:val="center"/>
        <w:rPr>
          <w:rFonts w:eastAsia="Calibri"/>
          <w:b/>
          <w:szCs w:val="24"/>
          <w:u w:val="single"/>
        </w:rPr>
      </w:pPr>
    </w:p>
    <w:p w14:paraId="3FC86FB6" w14:textId="77777777" w:rsidR="00A46156" w:rsidRDefault="001F2CBD">
      <w:pPr>
        <w:jc w:val="center"/>
        <w:rPr>
          <w:b/>
          <w:bCs/>
          <w:i/>
          <w:szCs w:val="24"/>
          <w:u w:val="single"/>
          <w:lang w:eastAsia="lt-LT"/>
        </w:rPr>
      </w:pPr>
      <w:r>
        <w:rPr>
          <w:b/>
          <w:iCs/>
          <w:szCs w:val="24"/>
          <w:u w:val="single"/>
        </w:rPr>
        <w:t>LT029-01-02-01</w:t>
      </w:r>
      <w:r>
        <w:rPr>
          <w:b/>
          <w:bCs/>
          <w:i/>
          <w:szCs w:val="24"/>
          <w:u w:val="single"/>
          <w:lang w:eastAsia="lt-LT"/>
        </w:rPr>
        <w:t xml:space="preserve"> </w:t>
      </w:r>
      <w:r>
        <w:rPr>
          <w:b/>
          <w:szCs w:val="24"/>
          <w:u w:val="single"/>
        </w:rPr>
        <w:t>„Socialinio būsto fondo plėtra“</w:t>
      </w:r>
    </w:p>
    <w:p w14:paraId="07727D73" w14:textId="77777777" w:rsidR="00A46156" w:rsidRDefault="00A46156">
      <w:pPr>
        <w:spacing w:line="256" w:lineRule="auto"/>
        <w:jc w:val="center"/>
        <w:rPr>
          <w:rFonts w:eastAsia="Calibri"/>
          <w:b/>
          <w:bCs/>
          <w:sz w:val="22"/>
          <w:szCs w:val="22"/>
          <w:u w:val="single"/>
        </w:rPr>
      </w:pPr>
    </w:p>
    <w:p w14:paraId="4E436092" w14:textId="77777777" w:rsidR="00A46156" w:rsidRDefault="001F2CBD">
      <w:pPr>
        <w:rPr>
          <w:b/>
          <w:bCs/>
          <w:sz w:val="22"/>
          <w:szCs w:val="22"/>
        </w:rPr>
      </w:pPr>
      <w:r>
        <w:rPr>
          <w:b/>
          <w:bCs/>
          <w:sz w:val="22"/>
          <w:szCs w:val="22"/>
          <w:lang w:eastAsia="lt-LT"/>
        </w:rPr>
        <w:t>4 lentelė. Pažangos</w:t>
      </w:r>
      <w:r>
        <w:rPr>
          <w:b/>
          <w:bCs/>
          <w:sz w:val="22"/>
          <w:szCs w:val="22"/>
        </w:rPr>
        <w:t xml:space="preserve"> priemonės įgyvendinimo rezultato rodikliai</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98"/>
        <w:gridCol w:w="5216"/>
        <w:gridCol w:w="2268"/>
        <w:gridCol w:w="2126"/>
        <w:gridCol w:w="2864"/>
      </w:tblGrid>
      <w:tr w:rsidR="00A46156" w14:paraId="1D5D983C" w14:textId="77777777">
        <w:trPr>
          <w:trHeight w:val="348"/>
        </w:trPr>
        <w:tc>
          <w:tcPr>
            <w:tcW w:w="567" w:type="dxa"/>
            <w:vMerge w:val="restart"/>
            <w:tcBorders>
              <w:top w:val="single" w:sz="4" w:space="0" w:color="auto"/>
              <w:left w:val="single" w:sz="4" w:space="0" w:color="auto"/>
              <w:right w:val="single" w:sz="4" w:space="0" w:color="auto"/>
            </w:tcBorders>
            <w:shd w:val="clear" w:color="auto" w:fill="DBE5F1"/>
          </w:tcPr>
          <w:p w14:paraId="09DC98EF" w14:textId="77777777" w:rsidR="00A46156" w:rsidRDefault="001F2CBD">
            <w:pPr>
              <w:jc w:val="center"/>
              <w:rPr>
                <w:rFonts w:eastAsia="Calibri"/>
                <w:b/>
                <w:sz w:val="22"/>
                <w:szCs w:val="22"/>
              </w:rPr>
            </w:pPr>
            <w:r>
              <w:rPr>
                <w:rFonts w:eastAsia="Calibri"/>
                <w:b/>
                <w:sz w:val="22"/>
                <w:szCs w:val="22"/>
              </w:rPr>
              <w:t>Eil. Nr.</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EE3BEC5" w14:textId="77777777" w:rsidR="00A46156" w:rsidRDefault="001F2CBD">
            <w:pPr>
              <w:jc w:val="center"/>
              <w:rPr>
                <w:rFonts w:eastAsia="Calibri"/>
                <w:b/>
                <w:sz w:val="22"/>
                <w:szCs w:val="22"/>
              </w:rPr>
            </w:pPr>
            <w:r>
              <w:rPr>
                <w:rFonts w:eastAsia="Calibri"/>
                <w:b/>
                <w:sz w:val="22"/>
                <w:szCs w:val="22"/>
              </w:rPr>
              <w:t>Rodiklio kodas</w:t>
            </w:r>
          </w:p>
        </w:tc>
        <w:tc>
          <w:tcPr>
            <w:tcW w:w="521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21A8361" w14:textId="77777777" w:rsidR="00A46156" w:rsidRDefault="001F2CBD">
            <w:pPr>
              <w:jc w:val="center"/>
              <w:rPr>
                <w:rFonts w:eastAsia="Calibri"/>
                <w:b/>
                <w:sz w:val="22"/>
                <w:szCs w:val="22"/>
              </w:rPr>
            </w:pPr>
            <w:r>
              <w:rPr>
                <w:rFonts w:eastAsia="Calibri"/>
                <w:b/>
                <w:sz w:val="22"/>
                <w:szCs w:val="22"/>
              </w:rPr>
              <w:t>Rodiklio pavadinimas</w:t>
            </w:r>
          </w:p>
          <w:p w14:paraId="3E2EE4CC" w14:textId="77777777" w:rsidR="00A46156" w:rsidRDefault="001F2CBD">
            <w:pPr>
              <w:jc w:val="center"/>
              <w:rPr>
                <w:rFonts w:eastAsia="Calibri"/>
                <w:b/>
                <w:sz w:val="22"/>
                <w:szCs w:val="22"/>
              </w:rPr>
            </w:pPr>
            <w:r>
              <w:rPr>
                <w:rFonts w:eastAsia="Calibri"/>
                <w:b/>
                <w:sz w:val="22"/>
                <w:szCs w:val="22"/>
              </w:rPr>
              <w:t>(matavimo vienetas)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80C47AB" w14:textId="77777777" w:rsidR="00A46156" w:rsidRDefault="001F2CBD">
            <w:pPr>
              <w:jc w:val="center"/>
              <w:rPr>
                <w:rFonts w:eastAsia="Calibri"/>
                <w:b/>
                <w:sz w:val="22"/>
                <w:szCs w:val="22"/>
              </w:rPr>
            </w:pPr>
            <w:r>
              <w:rPr>
                <w:rFonts w:eastAsia="Calibri"/>
                <w:b/>
                <w:sz w:val="22"/>
                <w:szCs w:val="22"/>
              </w:rPr>
              <w:t xml:space="preserve">Pradinė rodiklio reikšmė </w:t>
            </w:r>
          </w:p>
          <w:p w14:paraId="7A2631A0" w14:textId="77777777" w:rsidR="00A46156" w:rsidRDefault="001F2CBD">
            <w:pPr>
              <w:jc w:val="center"/>
              <w:rPr>
                <w:rFonts w:eastAsia="Calibri"/>
                <w:b/>
                <w:sz w:val="22"/>
                <w:szCs w:val="22"/>
              </w:rPr>
            </w:pPr>
            <w:r>
              <w:rPr>
                <w:rFonts w:eastAsia="Calibri"/>
                <w:b/>
                <w:sz w:val="22"/>
                <w:szCs w:val="22"/>
              </w:rPr>
              <w:t>(metai)</w:t>
            </w:r>
          </w:p>
        </w:tc>
        <w:tc>
          <w:tcPr>
            <w:tcW w:w="4990"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264AC468" w14:textId="77777777" w:rsidR="00A46156" w:rsidRDefault="001F2CBD">
            <w:pPr>
              <w:jc w:val="center"/>
              <w:rPr>
                <w:rFonts w:eastAsia="Calibri"/>
                <w:b/>
                <w:sz w:val="22"/>
                <w:szCs w:val="22"/>
              </w:rPr>
            </w:pPr>
            <w:r>
              <w:rPr>
                <w:rFonts w:eastAsia="Calibri"/>
                <w:b/>
                <w:sz w:val="22"/>
                <w:szCs w:val="22"/>
              </w:rPr>
              <w:t>Siektinos rodiklio reikšmės</w:t>
            </w:r>
          </w:p>
        </w:tc>
      </w:tr>
      <w:tr w:rsidR="00A46156" w14:paraId="1ADA2AA7" w14:textId="77777777">
        <w:trPr>
          <w:trHeight w:val="557"/>
        </w:trPr>
        <w:tc>
          <w:tcPr>
            <w:tcW w:w="567" w:type="dxa"/>
            <w:vMerge/>
            <w:tcBorders>
              <w:left w:val="single" w:sz="4" w:space="0" w:color="auto"/>
              <w:bottom w:val="single" w:sz="4" w:space="0" w:color="auto"/>
              <w:right w:val="single" w:sz="4" w:space="0" w:color="auto"/>
            </w:tcBorders>
          </w:tcPr>
          <w:p w14:paraId="2AA5F018" w14:textId="77777777" w:rsidR="00A46156" w:rsidRDefault="00A46156">
            <w:pPr>
              <w:rPr>
                <w:rFonts w:eastAsia="Calibri"/>
                <w:b/>
                <w:sz w:val="22"/>
                <w:szCs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AF88855" w14:textId="77777777" w:rsidR="00A46156" w:rsidRDefault="00A46156">
            <w:pPr>
              <w:rPr>
                <w:rFonts w:eastAsia="Calibri"/>
                <w:b/>
                <w:sz w:val="22"/>
                <w:szCs w:val="22"/>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6B9306E2" w14:textId="77777777" w:rsidR="00A46156" w:rsidRDefault="00A46156">
            <w:pPr>
              <w:rPr>
                <w:rFonts w:eastAsia="Calibri"/>
                <w:b/>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27BFC6C" w14:textId="77777777" w:rsidR="00A46156" w:rsidRDefault="00A46156">
            <w:pPr>
              <w:rPr>
                <w:rFonts w:eastAsia="Calibri"/>
                <w:b/>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98F797F" w14:textId="77777777" w:rsidR="00A46156" w:rsidRDefault="001F2CBD">
            <w:pPr>
              <w:jc w:val="center"/>
              <w:rPr>
                <w:rFonts w:eastAsia="Calibri"/>
                <w:b/>
                <w:sz w:val="22"/>
                <w:szCs w:val="22"/>
              </w:rPr>
            </w:pPr>
            <w:r>
              <w:rPr>
                <w:rFonts w:eastAsia="Calibri"/>
                <w:b/>
                <w:sz w:val="22"/>
                <w:szCs w:val="22"/>
              </w:rPr>
              <w:t>Tarpinė siektina reikšmė (metai)</w:t>
            </w:r>
          </w:p>
        </w:tc>
        <w:tc>
          <w:tcPr>
            <w:tcW w:w="28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034FB2B" w14:textId="77777777" w:rsidR="00A46156" w:rsidRDefault="001F2CBD">
            <w:pPr>
              <w:jc w:val="center"/>
              <w:rPr>
                <w:rFonts w:eastAsia="Calibri"/>
                <w:b/>
                <w:sz w:val="22"/>
                <w:szCs w:val="22"/>
              </w:rPr>
            </w:pPr>
            <w:r>
              <w:rPr>
                <w:rFonts w:eastAsia="Calibri"/>
                <w:b/>
                <w:sz w:val="22"/>
                <w:szCs w:val="22"/>
              </w:rPr>
              <w:t>Galutinė siektina reikšmė</w:t>
            </w:r>
          </w:p>
          <w:p w14:paraId="4B947F08" w14:textId="77777777" w:rsidR="00A46156" w:rsidRDefault="001F2CBD">
            <w:pPr>
              <w:jc w:val="center"/>
              <w:rPr>
                <w:rFonts w:eastAsia="Calibri"/>
                <w:b/>
                <w:sz w:val="22"/>
                <w:szCs w:val="22"/>
              </w:rPr>
            </w:pPr>
            <w:r>
              <w:rPr>
                <w:rFonts w:eastAsia="Calibri"/>
                <w:b/>
                <w:sz w:val="22"/>
                <w:szCs w:val="22"/>
              </w:rPr>
              <w:t>(metai)</w:t>
            </w:r>
          </w:p>
        </w:tc>
      </w:tr>
      <w:tr w:rsidR="00A46156" w14:paraId="68E81A4D" w14:textId="77777777">
        <w:trPr>
          <w:trHeight w:val="98"/>
        </w:trPr>
        <w:tc>
          <w:tcPr>
            <w:tcW w:w="567" w:type="dxa"/>
            <w:tcBorders>
              <w:top w:val="single" w:sz="4" w:space="0" w:color="auto"/>
              <w:left w:val="single" w:sz="4" w:space="0" w:color="auto"/>
              <w:bottom w:val="single" w:sz="4" w:space="0" w:color="auto"/>
              <w:right w:val="single" w:sz="4" w:space="0" w:color="auto"/>
            </w:tcBorders>
            <w:shd w:val="clear" w:color="auto" w:fill="DBE5F1"/>
          </w:tcPr>
          <w:p w14:paraId="3EA30CDA" w14:textId="77777777" w:rsidR="00A46156" w:rsidRDefault="001F2CBD">
            <w:pPr>
              <w:jc w:val="center"/>
              <w:rPr>
                <w:rFonts w:eastAsia="Calibri"/>
                <w:sz w:val="22"/>
                <w:szCs w:val="22"/>
              </w:rPr>
            </w:pPr>
            <w:r>
              <w:rPr>
                <w:rFonts w:eastAsia="Calibri"/>
                <w:sz w:val="22"/>
                <w:szCs w:val="22"/>
              </w:rPr>
              <w:t>1</w:t>
            </w:r>
          </w:p>
        </w:tc>
        <w:tc>
          <w:tcPr>
            <w:tcW w:w="209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030EC47" w14:textId="77777777" w:rsidR="00A46156" w:rsidRDefault="001F2CBD">
            <w:pPr>
              <w:jc w:val="center"/>
              <w:rPr>
                <w:rFonts w:eastAsia="Calibri"/>
                <w:sz w:val="22"/>
                <w:szCs w:val="22"/>
              </w:rPr>
            </w:pPr>
            <w:r>
              <w:rPr>
                <w:rFonts w:eastAsia="Calibri"/>
                <w:sz w:val="22"/>
                <w:szCs w:val="22"/>
              </w:rPr>
              <w:t>2</w:t>
            </w:r>
          </w:p>
        </w:tc>
        <w:tc>
          <w:tcPr>
            <w:tcW w:w="521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FE5148B" w14:textId="77777777" w:rsidR="00A46156" w:rsidRDefault="001F2CBD">
            <w:pPr>
              <w:jc w:val="center"/>
              <w:rPr>
                <w:rFonts w:eastAsia="Calibri"/>
                <w:sz w:val="22"/>
                <w:szCs w:val="22"/>
              </w:rPr>
            </w:pPr>
            <w:r>
              <w:rPr>
                <w:rFonts w:eastAsia="Calibri"/>
                <w:sz w:val="22"/>
                <w:szCs w:val="22"/>
              </w:rPr>
              <w:t>3</w:t>
            </w:r>
          </w:p>
        </w:tc>
        <w:tc>
          <w:tcPr>
            <w:tcW w:w="226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251ED8A" w14:textId="77777777" w:rsidR="00A46156" w:rsidRDefault="001F2CBD">
            <w:pPr>
              <w:jc w:val="center"/>
              <w:rPr>
                <w:rFonts w:eastAsia="Calibri"/>
                <w:sz w:val="22"/>
                <w:szCs w:val="22"/>
              </w:rPr>
            </w:pPr>
            <w:r>
              <w:rPr>
                <w:rFonts w:eastAsia="Calibri"/>
                <w:sz w:val="22"/>
                <w:szCs w:val="22"/>
              </w:rPr>
              <w:t>4</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12A731" w14:textId="77777777" w:rsidR="00A46156" w:rsidRDefault="001F2CBD">
            <w:pPr>
              <w:jc w:val="center"/>
              <w:rPr>
                <w:rFonts w:eastAsia="Calibri"/>
                <w:sz w:val="22"/>
                <w:szCs w:val="22"/>
              </w:rPr>
            </w:pPr>
            <w:r>
              <w:rPr>
                <w:rFonts w:eastAsia="Calibri"/>
                <w:sz w:val="22"/>
                <w:szCs w:val="22"/>
              </w:rPr>
              <w:t>5</w:t>
            </w:r>
          </w:p>
        </w:tc>
        <w:tc>
          <w:tcPr>
            <w:tcW w:w="28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A4D765" w14:textId="77777777" w:rsidR="00A46156" w:rsidRDefault="001F2CBD">
            <w:pPr>
              <w:jc w:val="center"/>
              <w:rPr>
                <w:rFonts w:eastAsia="Calibri"/>
                <w:sz w:val="22"/>
                <w:szCs w:val="22"/>
              </w:rPr>
            </w:pPr>
            <w:r>
              <w:rPr>
                <w:rFonts w:eastAsia="Calibri"/>
                <w:sz w:val="22"/>
                <w:szCs w:val="22"/>
              </w:rPr>
              <w:t>6</w:t>
            </w:r>
          </w:p>
        </w:tc>
      </w:tr>
      <w:tr w:rsidR="00A46156" w14:paraId="0D56E6D9" w14:textId="77777777">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2B45E94B" w14:textId="77777777" w:rsidR="00A46156" w:rsidRDefault="001F2CBD">
            <w:pPr>
              <w:rPr>
                <w:rFonts w:eastAsia="Calibri"/>
                <w:iCs/>
                <w:sz w:val="20"/>
              </w:rPr>
            </w:pPr>
            <w:r>
              <w:rPr>
                <w:rFonts w:eastAsia="Calibri"/>
                <w:iCs/>
                <w:sz w:val="20"/>
              </w:rPr>
              <w:t>1.</w:t>
            </w:r>
          </w:p>
        </w:tc>
        <w:tc>
          <w:tcPr>
            <w:tcW w:w="2098" w:type="dxa"/>
            <w:tcBorders>
              <w:top w:val="single" w:sz="4" w:space="0" w:color="auto"/>
              <w:left w:val="single" w:sz="4" w:space="0" w:color="auto"/>
              <w:bottom w:val="single" w:sz="4" w:space="0" w:color="auto"/>
              <w:right w:val="single" w:sz="4" w:space="0" w:color="auto"/>
            </w:tcBorders>
            <w:shd w:val="clear" w:color="auto" w:fill="FFFFFF"/>
            <w:hideMark/>
          </w:tcPr>
          <w:p w14:paraId="3413BC9C" w14:textId="77777777" w:rsidR="00A46156" w:rsidRDefault="001F2CBD">
            <w:pPr>
              <w:rPr>
                <w:rFonts w:eastAsia="Calibri"/>
                <w:sz w:val="20"/>
              </w:rPr>
            </w:pPr>
            <w:r>
              <w:rPr>
                <w:rFonts w:eastAsia="Calibri"/>
                <w:sz w:val="20"/>
              </w:rPr>
              <w:t>R.B.2.2067</w:t>
            </w:r>
          </w:p>
        </w:tc>
        <w:tc>
          <w:tcPr>
            <w:tcW w:w="5216" w:type="dxa"/>
            <w:tcBorders>
              <w:top w:val="single" w:sz="4" w:space="0" w:color="auto"/>
              <w:left w:val="single" w:sz="4" w:space="0" w:color="auto"/>
              <w:bottom w:val="single" w:sz="4" w:space="0" w:color="auto"/>
              <w:right w:val="single" w:sz="4" w:space="0" w:color="auto"/>
            </w:tcBorders>
            <w:shd w:val="clear" w:color="auto" w:fill="FFFFFF"/>
            <w:hideMark/>
          </w:tcPr>
          <w:p w14:paraId="743788C2" w14:textId="77777777" w:rsidR="00A46156" w:rsidRDefault="001F2CBD">
            <w:pPr>
              <w:rPr>
                <w:rFonts w:eastAsia="Calibri"/>
                <w:sz w:val="22"/>
                <w:szCs w:val="22"/>
              </w:rPr>
            </w:pPr>
            <w:r>
              <w:rPr>
                <w:rFonts w:eastAsia="Calibri"/>
                <w:iCs/>
                <w:sz w:val="22"/>
                <w:szCs w:val="22"/>
                <w:lang w:bidi="lt-LT"/>
              </w:rPr>
              <w:t>Naujų arba modernizuotų socialinių būstų naudotojų skaičius per metus (</w:t>
            </w:r>
            <w:r>
              <w:rPr>
                <w:rFonts w:eastAsia="Calibri"/>
                <w:i/>
                <w:sz w:val="22"/>
                <w:szCs w:val="22"/>
                <w:lang w:bidi="lt-LT"/>
              </w:rPr>
              <w:t>naudotojai per metus</w:t>
            </w:r>
            <w:r>
              <w:rPr>
                <w:rFonts w:eastAsia="Calibri"/>
                <w:iCs/>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1865D63" w14:textId="77777777" w:rsidR="00A46156" w:rsidRDefault="001F2CBD">
            <w:pPr>
              <w:jc w:val="center"/>
              <w:rPr>
                <w:rFonts w:eastAsia="Calibri"/>
                <w:sz w:val="20"/>
              </w:rPr>
            </w:pPr>
            <w:r>
              <w:rPr>
                <w:rFonts w:eastAsia="Calibri"/>
                <w:sz w:val="20"/>
              </w:rPr>
              <w:t>0</w:t>
            </w:r>
          </w:p>
          <w:p w14:paraId="6AB94972" w14:textId="77777777" w:rsidR="00A46156" w:rsidRDefault="001F2CBD">
            <w:pPr>
              <w:jc w:val="center"/>
              <w:rPr>
                <w:rFonts w:eastAsia="Calibri"/>
                <w:sz w:val="20"/>
              </w:rPr>
            </w:pPr>
            <w:r>
              <w:rPr>
                <w:rFonts w:eastAsia="Calibri"/>
                <w:sz w:val="20"/>
              </w:rPr>
              <w:t>(2021)</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61439A3D" w14:textId="77777777" w:rsidR="00A46156" w:rsidRDefault="001F2CBD">
            <w:pPr>
              <w:jc w:val="center"/>
              <w:rPr>
                <w:rFonts w:eastAsia="Calibri"/>
                <w:sz w:val="20"/>
              </w:rPr>
            </w:pPr>
            <w:r>
              <w:rPr>
                <w:rFonts w:eastAsia="Calibri"/>
                <w:sz w:val="20"/>
              </w:rPr>
              <w:t>0</w:t>
            </w:r>
          </w:p>
          <w:p w14:paraId="798111B7" w14:textId="77777777" w:rsidR="00A46156" w:rsidRDefault="001F2CBD">
            <w:pPr>
              <w:jc w:val="center"/>
              <w:rPr>
                <w:rFonts w:eastAsia="Calibri"/>
                <w:sz w:val="20"/>
              </w:rPr>
            </w:pPr>
            <w:r>
              <w:rPr>
                <w:rFonts w:eastAsia="Calibri"/>
                <w:sz w:val="20"/>
              </w:rPr>
              <w:t>(2024)</w:t>
            </w:r>
          </w:p>
        </w:tc>
        <w:tc>
          <w:tcPr>
            <w:tcW w:w="2864" w:type="dxa"/>
            <w:tcBorders>
              <w:top w:val="single" w:sz="4" w:space="0" w:color="auto"/>
              <w:left w:val="single" w:sz="4" w:space="0" w:color="auto"/>
              <w:bottom w:val="single" w:sz="4" w:space="0" w:color="auto"/>
              <w:right w:val="single" w:sz="4" w:space="0" w:color="auto"/>
            </w:tcBorders>
            <w:shd w:val="clear" w:color="auto" w:fill="FFFFFF"/>
            <w:hideMark/>
          </w:tcPr>
          <w:p w14:paraId="67918779" w14:textId="77777777" w:rsidR="00A46156" w:rsidRDefault="001F2CBD">
            <w:pPr>
              <w:jc w:val="center"/>
              <w:rPr>
                <w:rFonts w:eastAsia="Calibri"/>
                <w:sz w:val="20"/>
              </w:rPr>
            </w:pPr>
            <w:r>
              <w:rPr>
                <w:rFonts w:eastAsia="Calibri"/>
                <w:sz w:val="20"/>
              </w:rPr>
              <w:t>311</w:t>
            </w:r>
          </w:p>
          <w:p w14:paraId="55071FAC" w14:textId="77777777" w:rsidR="00A46156" w:rsidRDefault="001F2CBD">
            <w:pPr>
              <w:jc w:val="center"/>
              <w:rPr>
                <w:rFonts w:eastAsia="Calibri"/>
                <w:sz w:val="20"/>
              </w:rPr>
            </w:pPr>
            <w:r>
              <w:rPr>
                <w:rFonts w:eastAsia="Calibri"/>
                <w:sz w:val="20"/>
              </w:rPr>
              <w:t>(2029)</w:t>
            </w:r>
          </w:p>
        </w:tc>
      </w:tr>
    </w:tbl>
    <w:p w14:paraId="59E2D2BF" w14:textId="77777777" w:rsidR="00A46156" w:rsidRDefault="00A46156">
      <w:pPr>
        <w:rPr>
          <w:rFonts w:eastAsia="Calibri"/>
          <w:b/>
          <w:szCs w:val="24"/>
        </w:rPr>
      </w:pPr>
    </w:p>
    <w:p w14:paraId="6DBBC0E7" w14:textId="77777777" w:rsidR="00A46156" w:rsidRDefault="001F2CBD">
      <w:pPr>
        <w:rPr>
          <w:rFonts w:eastAsia="Calibri"/>
          <w:b/>
          <w:szCs w:val="24"/>
        </w:rPr>
      </w:pPr>
      <w:r>
        <w:rPr>
          <w:rFonts w:eastAsia="Calibri"/>
          <w:b/>
          <w:szCs w:val="24"/>
        </w:rPr>
        <w:lastRenderedPageBreak/>
        <w:t>5 lentelė. Pažangos priemonės finansavimo šaltiniai ir preliminarus pažangos lėšų poreikis</w:t>
      </w:r>
    </w:p>
    <w:tbl>
      <w:tblPr>
        <w:tblW w:w="0" w:type="auto"/>
        <w:tblInd w:w="-112" w:type="dxa"/>
        <w:tblLayout w:type="fixed"/>
        <w:tblCellMar>
          <w:left w:w="30" w:type="dxa"/>
          <w:right w:w="30" w:type="dxa"/>
        </w:tblCellMar>
        <w:tblLook w:val="04A0" w:firstRow="1" w:lastRow="0" w:firstColumn="1" w:lastColumn="0" w:noHBand="0" w:noVBand="1"/>
      </w:tblPr>
      <w:tblGrid>
        <w:gridCol w:w="6804"/>
        <w:gridCol w:w="3686"/>
      </w:tblGrid>
      <w:tr w:rsidR="00A46156" w14:paraId="65F08551" w14:textId="77777777">
        <w:trPr>
          <w:cantSplit/>
          <w:trHeight w:val="373"/>
        </w:trPr>
        <w:tc>
          <w:tcPr>
            <w:tcW w:w="68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E43DC0" w14:textId="77777777" w:rsidR="00A46156" w:rsidRDefault="001F2CBD">
            <w:pPr>
              <w:jc w:val="center"/>
              <w:rPr>
                <w:b/>
                <w:sz w:val="22"/>
                <w:szCs w:val="22"/>
              </w:rPr>
            </w:pPr>
            <w:r>
              <w:rPr>
                <w:b/>
                <w:sz w:val="22"/>
                <w:szCs w:val="22"/>
              </w:rPr>
              <w:t>Finansavimo šaltiniai</w:t>
            </w:r>
            <w:r>
              <w:rPr>
                <w:b/>
                <w:sz w:val="22"/>
                <w:szCs w:val="22"/>
                <w:vertAlign w:val="superscript"/>
              </w:rPr>
              <w:footnoteReference w:id="28"/>
            </w:r>
          </w:p>
        </w:tc>
        <w:tc>
          <w:tcPr>
            <w:tcW w:w="3686" w:type="dxa"/>
            <w:tcBorders>
              <w:top w:val="single" w:sz="4" w:space="0" w:color="auto"/>
              <w:left w:val="single" w:sz="4" w:space="0" w:color="auto"/>
              <w:bottom w:val="nil"/>
              <w:right w:val="single" w:sz="4" w:space="0" w:color="auto"/>
            </w:tcBorders>
            <w:shd w:val="clear" w:color="auto" w:fill="DBE5F1"/>
            <w:vAlign w:val="center"/>
            <w:hideMark/>
          </w:tcPr>
          <w:p w14:paraId="0D21D4E1" w14:textId="77777777" w:rsidR="00A46156" w:rsidRDefault="001F2CBD">
            <w:pPr>
              <w:ind w:left="15" w:hanging="15"/>
              <w:jc w:val="center"/>
              <w:rPr>
                <w:b/>
                <w:sz w:val="22"/>
                <w:szCs w:val="22"/>
              </w:rPr>
            </w:pPr>
            <w:r>
              <w:rPr>
                <w:b/>
                <w:sz w:val="22"/>
                <w:szCs w:val="22"/>
              </w:rPr>
              <w:t>Lėšų poreikis, eurais</w:t>
            </w:r>
          </w:p>
        </w:tc>
      </w:tr>
      <w:tr w:rsidR="00A46156" w14:paraId="3607CB7E" w14:textId="77777777">
        <w:trPr>
          <w:cantSplit/>
          <w:trHeight w:val="208"/>
        </w:trPr>
        <w:tc>
          <w:tcPr>
            <w:tcW w:w="68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375C80" w14:textId="77777777" w:rsidR="00A46156" w:rsidRDefault="001F2CBD">
            <w:pPr>
              <w:jc w:val="center"/>
              <w:rPr>
                <w:sz w:val="22"/>
                <w:szCs w:val="22"/>
              </w:rPr>
            </w:pPr>
            <w:r>
              <w:rPr>
                <w:sz w:val="22"/>
                <w:szCs w:val="22"/>
              </w:rPr>
              <w:t>1</w:t>
            </w:r>
          </w:p>
        </w:tc>
        <w:tc>
          <w:tcPr>
            <w:tcW w:w="368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1E47FCF" w14:textId="77777777" w:rsidR="00A46156" w:rsidRDefault="001F2CBD">
            <w:pPr>
              <w:ind w:left="15" w:hanging="15"/>
              <w:jc w:val="center"/>
              <w:rPr>
                <w:sz w:val="22"/>
                <w:szCs w:val="22"/>
              </w:rPr>
            </w:pPr>
            <w:r>
              <w:rPr>
                <w:sz w:val="22"/>
                <w:szCs w:val="22"/>
              </w:rPr>
              <w:t>2</w:t>
            </w:r>
          </w:p>
        </w:tc>
      </w:tr>
      <w:tr w:rsidR="00A46156" w14:paraId="6E997A7A" w14:textId="77777777">
        <w:trPr>
          <w:cantSplit/>
          <w:trHeight w:val="208"/>
        </w:trPr>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64166974" w14:textId="77777777" w:rsidR="00A46156" w:rsidRDefault="001F2CBD">
            <w:r>
              <w:rPr>
                <w:b/>
              </w:rPr>
              <w:t>1. Lietuvos Respublikos valstybės biudžeto asignavimų lėšos:</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4AD87F53" w14:textId="77777777" w:rsidR="00A46156" w:rsidRDefault="001F2CBD">
            <w:pPr>
              <w:ind w:left="15" w:hanging="15"/>
              <w:jc w:val="center"/>
              <w:rPr>
                <w:szCs w:val="24"/>
              </w:rPr>
            </w:pPr>
            <w:r>
              <w:rPr>
                <w:b/>
                <w:bCs/>
                <w:szCs w:val="24"/>
              </w:rPr>
              <w:t>8 448 982,66</w:t>
            </w:r>
          </w:p>
        </w:tc>
      </w:tr>
      <w:tr w:rsidR="00A46156" w14:paraId="6B5AF0CC"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10FC86AB" w14:textId="77777777" w:rsidR="00A46156" w:rsidRDefault="001F2CBD">
            <w:pPr>
              <w:rPr>
                <w:b/>
                <w:sz w:val="22"/>
                <w:szCs w:val="22"/>
              </w:rPr>
            </w:pPr>
            <w:r>
              <w:rPr>
                <w:b/>
                <w:sz w:val="22"/>
                <w:szCs w:val="22"/>
              </w:rPr>
              <w:t>1.1. Valstybės biudžeto lėšos</w:t>
            </w:r>
          </w:p>
        </w:tc>
        <w:tc>
          <w:tcPr>
            <w:tcW w:w="3686" w:type="dxa"/>
            <w:tcBorders>
              <w:top w:val="single" w:sz="4" w:space="0" w:color="auto"/>
              <w:left w:val="single" w:sz="4" w:space="0" w:color="auto"/>
              <w:bottom w:val="single" w:sz="4" w:space="0" w:color="auto"/>
              <w:right w:val="single" w:sz="4" w:space="0" w:color="auto"/>
            </w:tcBorders>
          </w:tcPr>
          <w:p w14:paraId="42C71AC6" w14:textId="77777777" w:rsidR="00A46156" w:rsidRDefault="00A46156">
            <w:pPr>
              <w:jc w:val="both"/>
              <w:rPr>
                <w:b/>
                <w:sz w:val="22"/>
                <w:szCs w:val="22"/>
              </w:rPr>
            </w:pPr>
          </w:p>
        </w:tc>
      </w:tr>
      <w:tr w:rsidR="00A46156" w14:paraId="412EB776"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1AD4BE45" w14:textId="77777777" w:rsidR="00A46156" w:rsidRDefault="001F2CBD">
            <w:pPr>
              <w:rPr>
                <w:sz w:val="22"/>
                <w:szCs w:val="22"/>
              </w:rPr>
            </w:pPr>
            <w:r>
              <w:rPr>
                <w:sz w:val="22"/>
                <w:szCs w:val="22"/>
              </w:rPr>
              <w:t>1.1.1.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6E940FCA" w14:textId="77777777" w:rsidR="00A46156" w:rsidRDefault="00A46156">
            <w:pPr>
              <w:jc w:val="both"/>
              <w:rPr>
                <w:sz w:val="22"/>
                <w:szCs w:val="22"/>
              </w:rPr>
            </w:pPr>
          </w:p>
        </w:tc>
      </w:tr>
      <w:tr w:rsidR="00A46156" w14:paraId="1675537E"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3841061B" w14:textId="77777777" w:rsidR="00A46156" w:rsidRDefault="001F2CBD">
            <w:pPr>
              <w:rPr>
                <w:b/>
                <w:sz w:val="22"/>
                <w:szCs w:val="22"/>
              </w:rPr>
            </w:pPr>
            <w:r>
              <w:rPr>
                <w:b/>
                <w:sz w:val="22"/>
                <w:szCs w:val="22"/>
              </w:rPr>
              <w:t>1.2. Europos Sąjungos (toliau – ES) ir kitos tarptautinės finansinės paramos bendrojo finansavimo lėšos</w:t>
            </w:r>
          </w:p>
        </w:tc>
        <w:tc>
          <w:tcPr>
            <w:tcW w:w="3686" w:type="dxa"/>
            <w:tcBorders>
              <w:top w:val="single" w:sz="4" w:space="0" w:color="auto"/>
              <w:left w:val="single" w:sz="4" w:space="0" w:color="auto"/>
              <w:bottom w:val="single" w:sz="4" w:space="0" w:color="auto"/>
              <w:right w:val="single" w:sz="4" w:space="0" w:color="auto"/>
            </w:tcBorders>
          </w:tcPr>
          <w:p w14:paraId="3194044A" w14:textId="77777777" w:rsidR="00A46156" w:rsidRDefault="00A46156">
            <w:pPr>
              <w:jc w:val="center"/>
              <w:rPr>
                <w:b/>
                <w:sz w:val="22"/>
                <w:szCs w:val="22"/>
              </w:rPr>
            </w:pPr>
          </w:p>
        </w:tc>
      </w:tr>
      <w:tr w:rsidR="00A46156" w14:paraId="3713AC94"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2E10BCA0" w14:textId="77777777" w:rsidR="00A46156" w:rsidRDefault="001F2CBD">
            <w:pPr>
              <w:rPr>
                <w:sz w:val="22"/>
                <w:szCs w:val="22"/>
              </w:rPr>
            </w:pPr>
            <w:r>
              <w:rPr>
                <w:sz w:val="22"/>
                <w:szCs w:val="22"/>
              </w:rPr>
              <w:t>1.2.1.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53211446" w14:textId="77777777" w:rsidR="00A46156" w:rsidRDefault="00A46156">
            <w:pPr>
              <w:jc w:val="both"/>
              <w:rPr>
                <w:sz w:val="22"/>
                <w:szCs w:val="22"/>
              </w:rPr>
            </w:pPr>
          </w:p>
        </w:tc>
      </w:tr>
      <w:tr w:rsidR="00A46156" w14:paraId="6A988AC9"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08D079DE" w14:textId="77777777" w:rsidR="00A46156" w:rsidRDefault="001F2CBD">
            <w:pPr>
              <w:rPr>
                <w:sz w:val="22"/>
                <w:szCs w:val="22"/>
              </w:rPr>
            </w:pPr>
            <w:r>
              <w:rPr>
                <w:i/>
                <w:iCs/>
                <w:sz w:val="22"/>
                <w:szCs w:val="22"/>
              </w:rPr>
              <w:t>ES struktūrinių fondų bendrojo finansavimo lėšos</w:t>
            </w:r>
            <w:r>
              <w:rPr>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40DFF3CB" w14:textId="77777777" w:rsidR="00A46156" w:rsidRDefault="00A46156">
            <w:pPr>
              <w:ind w:left="15" w:hanging="15"/>
              <w:jc w:val="center"/>
              <w:rPr>
                <w:b/>
                <w:bCs/>
                <w:i/>
                <w:iCs/>
                <w:sz w:val="20"/>
              </w:rPr>
            </w:pPr>
          </w:p>
        </w:tc>
      </w:tr>
      <w:tr w:rsidR="00A46156" w14:paraId="3177A5BD"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79112B44" w14:textId="77777777" w:rsidR="00A46156" w:rsidRDefault="001F2CBD">
            <w:pPr>
              <w:rPr>
                <w:b/>
                <w:sz w:val="22"/>
                <w:szCs w:val="22"/>
              </w:rPr>
            </w:pPr>
            <w:r>
              <w:rPr>
                <w:b/>
                <w:sz w:val="22"/>
                <w:szCs w:val="22"/>
              </w:rPr>
              <w:t>1.3. ES ir kitos tarptautinės finansinės paramos lėšos</w:t>
            </w:r>
          </w:p>
        </w:tc>
        <w:tc>
          <w:tcPr>
            <w:tcW w:w="3686" w:type="dxa"/>
            <w:tcBorders>
              <w:top w:val="single" w:sz="4" w:space="0" w:color="auto"/>
              <w:left w:val="single" w:sz="4" w:space="0" w:color="auto"/>
              <w:bottom w:val="single" w:sz="4" w:space="0" w:color="auto"/>
              <w:right w:val="single" w:sz="4" w:space="0" w:color="auto"/>
            </w:tcBorders>
          </w:tcPr>
          <w:p w14:paraId="22B5BF46" w14:textId="77777777" w:rsidR="00A46156" w:rsidRDefault="001F2CBD">
            <w:pPr>
              <w:jc w:val="center"/>
              <w:rPr>
                <w:b/>
                <w:szCs w:val="24"/>
              </w:rPr>
            </w:pPr>
            <w:r>
              <w:rPr>
                <w:b/>
                <w:bCs/>
                <w:szCs w:val="24"/>
              </w:rPr>
              <w:t>8 448 982,66</w:t>
            </w:r>
          </w:p>
        </w:tc>
      </w:tr>
      <w:tr w:rsidR="00A46156" w14:paraId="123AEF65"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561E1E2C" w14:textId="77777777" w:rsidR="00A46156" w:rsidRDefault="001F2CBD">
            <w:pPr>
              <w:rPr>
                <w:sz w:val="22"/>
                <w:szCs w:val="22"/>
              </w:rPr>
            </w:pPr>
            <w:r>
              <w:rPr>
                <w:sz w:val="22"/>
                <w:szCs w:val="22"/>
              </w:rPr>
              <w:t>1.3.1.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5C786802" w14:textId="77777777" w:rsidR="00A46156" w:rsidRDefault="00A46156">
            <w:pPr>
              <w:jc w:val="both"/>
              <w:rPr>
                <w:b/>
                <w:sz w:val="22"/>
                <w:szCs w:val="22"/>
              </w:rPr>
            </w:pPr>
          </w:p>
        </w:tc>
      </w:tr>
      <w:tr w:rsidR="00A46156" w14:paraId="4D7F9EA9"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79FEA0EC" w14:textId="77777777" w:rsidR="00A46156" w:rsidRDefault="001F2CBD">
            <w:pPr>
              <w:rPr>
                <w:sz w:val="22"/>
                <w:szCs w:val="22"/>
              </w:rPr>
            </w:pPr>
            <w:r>
              <w:rPr>
                <w:sz w:val="22"/>
                <w:szCs w:val="22"/>
              </w:rPr>
              <w:t xml:space="preserve">1.3.2.8.1. 2021–2027 m. ES struktūrinių fondų lėšos </w:t>
            </w:r>
          </w:p>
        </w:tc>
        <w:tc>
          <w:tcPr>
            <w:tcW w:w="3686" w:type="dxa"/>
            <w:tcBorders>
              <w:top w:val="single" w:sz="4" w:space="0" w:color="auto"/>
              <w:left w:val="single" w:sz="4" w:space="0" w:color="auto"/>
              <w:bottom w:val="single" w:sz="4" w:space="0" w:color="auto"/>
              <w:right w:val="single" w:sz="4" w:space="0" w:color="auto"/>
            </w:tcBorders>
          </w:tcPr>
          <w:p w14:paraId="38707685" w14:textId="77777777" w:rsidR="00A46156" w:rsidRDefault="001F2CBD">
            <w:pPr>
              <w:ind w:left="15" w:hanging="15"/>
              <w:jc w:val="center"/>
              <w:rPr>
                <w:bCs/>
                <w:i/>
                <w:iCs/>
                <w:sz w:val="20"/>
              </w:rPr>
            </w:pPr>
            <w:r>
              <w:rPr>
                <w:b/>
                <w:bCs/>
                <w:i/>
                <w:iCs/>
                <w:sz w:val="20"/>
              </w:rPr>
              <w:t>8 448 982,66</w:t>
            </w:r>
          </w:p>
        </w:tc>
      </w:tr>
      <w:tr w:rsidR="00A46156" w14:paraId="1CA3661B" w14:textId="77777777">
        <w:trPr>
          <w:cantSplit/>
          <w:trHeight w:val="228"/>
        </w:trPr>
        <w:tc>
          <w:tcPr>
            <w:tcW w:w="6804" w:type="dxa"/>
            <w:tcBorders>
              <w:top w:val="single" w:sz="4" w:space="0" w:color="auto"/>
              <w:left w:val="single" w:sz="4" w:space="0" w:color="auto"/>
              <w:bottom w:val="single" w:sz="4" w:space="0" w:color="auto"/>
              <w:right w:val="single" w:sz="4" w:space="0" w:color="auto"/>
            </w:tcBorders>
            <w:vAlign w:val="center"/>
            <w:hideMark/>
          </w:tcPr>
          <w:p w14:paraId="33F6AB23" w14:textId="77777777" w:rsidR="00A46156" w:rsidRDefault="001F2CBD">
            <w:pPr>
              <w:spacing w:line="276" w:lineRule="auto"/>
              <w:ind w:left="1276" w:hanging="1276"/>
              <w:jc w:val="both"/>
              <w:rPr>
                <w:b/>
                <w:sz w:val="22"/>
                <w:szCs w:val="22"/>
              </w:rPr>
            </w:pPr>
            <w:r>
              <w:rPr>
                <w:b/>
                <w:sz w:val="22"/>
                <w:szCs w:val="22"/>
              </w:rPr>
              <w:t>1.4. Tikslinės paskirties valstybės biudžeto lėšos</w:t>
            </w:r>
          </w:p>
        </w:tc>
        <w:tc>
          <w:tcPr>
            <w:tcW w:w="3686" w:type="dxa"/>
            <w:tcBorders>
              <w:top w:val="single" w:sz="4" w:space="0" w:color="auto"/>
              <w:left w:val="single" w:sz="4" w:space="0" w:color="auto"/>
              <w:bottom w:val="single" w:sz="4" w:space="0" w:color="auto"/>
              <w:right w:val="single" w:sz="4" w:space="0" w:color="auto"/>
            </w:tcBorders>
          </w:tcPr>
          <w:p w14:paraId="19102D37" w14:textId="77777777" w:rsidR="00A46156" w:rsidRDefault="00A46156">
            <w:pPr>
              <w:jc w:val="both"/>
              <w:rPr>
                <w:b/>
                <w:sz w:val="22"/>
                <w:szCs w:val="22"/>
              </w:rPr>
            </w:pPr>
          </w:p>
        </w:tc>
      </w:tr>
      <w:tr w:rsidR="00A46156" w14:paraId="12F7B2B6"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4390EC74" w14:textId="77777777" w:rsidR="00A46156" w:rsidRDefault="001F2CBD">
            <w:pPr>
              <w:rPr>
                <w:sz w:val="22"/>
                <w:szCs w:val="22"/>
              </w:rPr>
            </w:pPr>
            <w:r>
              <w:rPr>
                <w:sz w:val="22"/>
                <w:szCs w:val="22"/>
              </w:rPr>
              <w:t>1.4.1.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29CC0565" w14:textId="77777777" w:rsidR="00A46156" w:rsidRDefault="00A46156">
            <w:pPr>
              <w:jc w:val="both"/>
              <w:rPr>
                <w:sz w:val="22"/>
                <w:szCs w:val="22"/>
              </w:rPr>
            </w:pPr>
          </w:p>
        </w:tc>
      </w:tr>
      <w:tr w:rsidR="00A46156" w14:paraId="77F656AA"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438F9A60" w14:textId="77777777" w:rsidR="00A46156" w:rsidRDefault="001F2CBD">
            <w:pPr>
              <w:rPr>
                <w:b/>
                <w:sz w:val="22"/>
                <w:szCs w:val="22"/>
              </w:rPr>
            </w:pPr>
            <w:r>
              <w:rPr>
                <w:b/>
                <w:sz w:val="22"/>
                <w:szCs w:val="22"/>
              </w:rPr>
              <w:t>2. Kitos lėšos:</w:t>
            </w:r>
          </w:p>
        </w:tc>
        <w:tc>
          <w:tcPr>
            <w:tcW w:w="3686" w:type="dxa"/>
            <w:tcBorders>
              <w:top w:val="single" w:sz="4" w:space="0" w:color="auto"/>
              <w:left w:val="single" w:sz="4" w:space="0" w:color="auto"/>
              <w:bottom w:val="single" w:sz="4" w:space="0" w:color="auto"/>
              <w:right w:val="single" w:sz="4" w:space="0" w:color="auto"/>
            </w:tcBorders>
          </w:tcPr>
          <w:p w14:paraId="77223FCB" w14:textId="77777777" w:rsidR="00A46156" w:rsidRDefault="001F2CBD">
            <w:pPr>
              <w:ind w:left="15" w:hanging="15"/>
              <w:jc w:val="center"/>
              <w:rPr>
                <w:b/>
                <w:bCs/>
                <w:szCs w:val="24"/>
              </w:rPr>
            </w:pPr>
            <w:r>
              <w:rPr>
                <w:b/>
                <w:bCs/>
                <w:szCs w:val="24"/>
              </w:rPr>
              <w:t>1 490 996,97</w:t>
            </w:r>
          </w:p>
        </w:tc>
      </w:tr>
      <w:tr w:rsidR="00A46156" w14:paraId="423796E2"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4067A4C7" w14:textId="77777777" w:rsidR="00A46156" w:rsidRDefault="001F2CBD">
            <w:pPr>
              <w:rPr>
                <w:sz w:val="22"/>
                <w:szCs w:val="22"/>
              </w:rPr>
            </w:pPr>
            <w:r>
              <w:rPr>
                <w:sz w:val="22"/>
                <w:szCs w:val="22"/>
              </w:rPr>
              <w:t>2.1. Savivaldybių biudžetų lėšos</w:t>
            </w:r>
          </w:p>
        </w:tc>
        <w:tc>
          <w:tcPr>
            <w:tcW w:w="3686" w:type="dxa"/>
            <w:tcBorders>
              <w:top w:val="single" w:sz="4" w:space="0" w:color="auto"/>
              <w:left w:val="single" w:sz="4" w:space="0" w:color="auto"/>
              <w:bottom w:val="single" w:sz="4" w:space="0" w:color="auto"/>
              <w:right w:val="single" w:sz="4" w:space="0" w:color="auto"/>
            </w:tcBorders>
          </w:tcPr>
          <w:p w14:paraId="63294B38" w14:textId="77777777" w:rsidR="00A46156" w:rsidRDefault="001F2CBD">
            <w:pPr>
              <w:jc w:val="center"/>
              <w:rPr>
                <w:i/>
                <w:iCs/>
                <w:sz w:val="20"/>
              </w:rPr>
            </w:pPr>
            <w:r>
              <w:rPr>
                <w:b/>
                <w:i/>
                <w:iCs/>
                <w:sz w:val="20"/>
              </w:rPr>
              <w:t>1 490 996,97</w:t>
            </w:r>
          </w:p>
        </w:tc>
      </w:tr>
      <w:tr w:rsidR="00A46156" w14:paraId="480BDB11"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69A43963" w14:textId="77777777" w:rsidR="00A46156" w:rsidRDefault="001F2CBD">
            <w:pPr>
              <w:rPr>
                <w:sz w:val="22"/>
                <w:szCs w:val="22"/>
              </w:rPr>
            </w:pPr>
            <w:r>
              <w:rPr>
                <w:sz w:val="22"/>
                <w:szCs w:val="22"/>
              </w:rPr>
              <w:t>2.2. Privačios lėšos</w:t>
            </w:r>
          </w:p>
        </w:tc>
        <w:tc>
          <w:tcPr>
            <w:tcW w:w="3686" w:type="dxa"/>
            <w:tcBorders>
              <w:top w:val="single" w:sz="4" w:space="0" w:color="auto"/>
              <w:left w:val="single" w:sz="4" w:space="0" w:color="auto"/>
              <w:bottom w:val="single" w:sz="4" w:space="0" w:color="auto"/>
              <w:right w:val="single" w:sz="4" w:space="0" w:color="auto"/>
            </w:tcBorders>
          </w:tcPr>
          <w:p w14:paraId="5C3A6A46" w14:textId="77777777" w:rsidR="00A46156" w:rsidRDefault="00A46156">
            <w:pPr>
              <w:jc w:val="both"/>
              <w:rPr>
                <w:sz w:val="22"/>
                <w:szCs w:val="22"/>
              </w:rPr>
            </w:pPr>
          </w:p>
        </w:tc>
      </w:tr>
      <w:tr w:rsidR="00A46156" w14:paraId="1F2CE6D1"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09DFFAA3" w14:textId="77777777" w:rsidR="00A46156" w:rsidRDefault="001F2CBD">
            <w:pPr>
              <w:rPr>
                <w:sz w:val="22"/>
                <w:szCs w:val="22"/>
              </w:rPr>
            </w:pPr>
            <w:r>
              <w:rPr>
                <w:sz w:val="22"/>
                <w:szCs w:val="22"/>
              </w:rPr>
              <w:t>2.3. Kitos viešosios lėšos</w:t>
            </w:r>
          </w:p>
        </w:tc>
        <w:tc>
          <w:tcPr>
            <w:tcW w:w="3686" w:type="dxa"/>
            <w:tcBorders>
              <w:top w:val="single" w:sz="4" w:space="0" w:color="auto"/>
              <w:left w:val="single" w:sz="4" w:space="0" w:color="auto"/>
              <w:bottom w:val="single" w:sz="4" w:space="0" w:color="auto"/>
              <w:right w:val="single" w:sz="4" w:space="0" w:color="auto"/>
            </w:tcBorders>
          </w:tcPr>
          <w:p w14:paraId="709F026C" w14:textId="77777777" w:rsidR="00A46156" w:rsidRDefault="00A46156">
            <w:pPr>
              <w:jc w:val="both"/>
              <w:rPr>
                <w:sz w:val="22"/>
                <w:szCs w:val="22"/>
              </w:rPr>
            </w:pPr>
          </w:p>
        </w:tc>
      </w:tr>
      <w:tr w:rsidR="00A46156" w14:paraId="3C4E53B1"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189FA3E3" w14:textId="77777777" w:rsidR="00A46156" w:rsidRDefault="001F2CBD">
            <w:pPr>
              <w:rPr>
                <w:b/>
                <w:sz w:val="22"/>
                <w:szCs w:val="22"/>
              </w:rPr>
            </w:pPr>
            <w:r>
              <w:rPr>
                <w:b/>
                <w:sz w:val="22"/>
                <w:szCs w:val="22"/>
              </w:rPr>
              <w:t>IŠ VISO</w:t>
            </w:r>
          </w:p>
        </w:tc>
        <w:tc>
          <w:tcPr>
            <w:tcW w:w="3686" w:type="dxa"/>
            <w:tcBorders>
              <w:top w:val="single" w:sz="4" w:space="0" w:color="auto"/>
              <w:left w:val="single" w:sz="4" w:space="0" w:color="auto"/>
              <w:bottom w:val="single" w:sz="4" w:space="0" w:color="auto"/>
              <w:right w:val="single" w:sz="4" w:space="0" w:color="auto"/>
            </w:tcBorders>
          </w:tcPr>
          <w:p w14:paraId="3F5F0BA3" w14:textId="77777777" w:rsidR="00A46156" w:rsidRDefault="001F2CBD">
            <w:pPr>
              <w:ind w:left="15" w:hanging="15"/>
              <w:jc w:val="center"/>
              <w:rPr>
                <w:b/>
                <w:sz w:val="22"/>
                <w:szCs w:val="22"/>
              </w:rPr>
            </w:pPr>
            <w:r>
              <w:rPr>
                <w:b/>
                <w:bCs/>
                <w:sz w:val="22"/>
                <w:szCs w:val="22"/>
              </w:rPr>
              <w:t>9 939 979,63</w:t>
            </w:r>
          </w:p>
        </w:tc>
      </w:tr>
    </w:tbl>
    <w:p w14:paraId="23ED8139" w14:textId="77777777" w:rsidR="00A46156" w:rsidRDefault="00A46156">
      <w:pPr>
        <w:rPr>
          <w:rFonts w:eastAsia="Calibri"/>
          <w:b/>
          <w:szCs w:val="24"/>
        </w:rPr>
      </w:pPr>
    </w:p>
    <w:p w14:paraId="69832BF7" w14:textId="77777777" w:rsidR="00A46156" w:rsidRDefault="00A46156">
      <w:pPr>
        <w:spacing w:line="276" w:lineRule="auto"/>
        <w:rPr>
          <w:rFonts w:eastAsia="Calibri"/>
          <w:b/>
          <w:bCs/>
          <w:sz w:val="22"/>
          <w:szCs w:val="22"/>
        </w:rPr>
      </w:pPr>
    </w:p>
    <w:p w14:paraId="683A8EC6" w14:textId="77777777" w:rsidR="00A46156" w:rsidRDefault="001F2CBD">
      <w:pPr>
        <w:rPr>
          <w:rFonts w:eastAsia="Calibri"/>
          <w:b/>
          <w:bCs/>
          <w:sz w:val="22"/>
          <w:szCs w:val="22"/>
        </w:rPr>
      </w:pPr>
      <w:r>
        <w:rPr>
          <w:rFonts w:eastAsia="Calibri"/>
          <w:b/>
          <w:bCs/>
          <w:sz w:val="22"/>
          <w:szCs w:val="22"/>
        </w:rPr>
        <w:t xml:space="preserve">6 </w:t>
      </w:r>
      <w:r>
        <w:rPr>
          <w:b/>
          <w:bCs/>
          <w:sz w:val="22"/>
          <w:szCs w:val="22"/>
          <w:lang w:eastAsia="lt-LT"/>
        </w:rPr>
        <w:t>lentelė</w:t>
      </w:r>
      <w:r>
        <w:rPr>
          <w:rFonts w:eastAsia="Calibri"/>
          <w:b/>
          <w:bCs/>
          <w:sz w:val="22"/>
          <w:szCs w:val="22"/>
        </w:rPr>
        <w:t xml:space="preserve">. Pažangos priemonės veiklos, </w:t>
      </w:r>
      <w:proofErr w:type="spellStart"/>
      <w:r>
        <w:rPr>
          <w:rFonts w:eastAsia="Calibri"/>
          <w:b/>
          <w:bCs/>
          <w:sz w:val="22"/>
          <w:szCs w:val="22"/>
        </w:rPr>
        <w:t>poveiklės</w:t>
      </w:r>
      <w:proofErr w:type="spellEnd"/>
      <w:r>
        <w:rPr>
          <w:rFonts w:eastAsia="Calibri"/>
          <w:b/>
          <w:bCs/>
          <w:sz w:val="22"/>
          <w:szCs w:val="22"/>
        </w:rPr>
        <w:t xml:space="preserve"> ir (arba) projektai </w:t>
      </w:r>
    </w:p>
    <w:tbl>
      <w:tblPr>
        <w:tblW w:w="157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1"/>
        <w:gridCol w:w="1133"/>
        <w:gridCol w:w="850"/>
        <w:gridCol w:w="991"/>
        <w:gridCol w:w="991"/>
        <w:gridCol w:w="864"/>
        <w:gridCol w:w="1275"/>
        <w:gridCol w:w="707"/>
        <w:gridCol w:w="1133"/>
        <w:gridCol w:w="992"/>
        <w:gridCol w:w="991"/>
        <w:gridCol w:w="1557"/>
        <w:gridCol w:w="722"/>
        <w:gridCol w:w="711"/>
        <w:gridCol w:w="712"/>
      </w:tblGrid>
      <w:tr w:rsidR="00A46156" w14:paraId="0ABBC823" w14:textId="77777777">
        <w:tc>
          <w:tcPr>
            <w:tcW w:w="1135" w:type="dxa"/>
            <w:vMerge w:val="restart"/>
            <w:shd w:val="clear" w:color="auto" w:fill="F8F8F8" w:themeFill="accent1" w:themeFillTint="33"/>
            <w:vAlign w:val="center"/>
          </w:tcPr>
          <w:p w14:paraId="29843F49" w14:textId="77777777" w:rsidR="00A46156" w:rsidRDefault="001F2CBD">
            <w:pPr>
              <w:rPr>
                <w:b/>
              </w:rPr>
            </w:pPr>
            <w:r>
              <w:rPr>
                <w:b/>
                <w:sz w:val="16"/>
                <w:szCs w:val="16"/>
              </w:rPr>
              <w:t xml:space="preserve">Veiklos, </w:t>
            </w:r>
            <w:proofErr w:type="spellStart"/>
            <w:r>
              <w:rPr>
                <w:b/>
                <w:sz w:val="16"/>
                <w:szCs w:val="16"/>
              </w:rPr>
              <w:t>poveiklės</w:t>
            </w:r>
            <w:proofErr w:type="spellEnd"/>
            <w:r>
              <w:rPr>
                <w:b/>
                <w:sz w:val="16"/>
                <w:szCs w:val="16"/>
              </w:rPr>
              <w:t xml:space="preserve"> projektai</w:t>
            </w:r>
          </w:p>
        </w:tc>
        <w:tc>
          <w:tcPr>
            <w:tcW w:w="992" w:type="dxa"/>
            <w:vMerge w:val="restart"/>
            <w:shd w:val="clear" w:color="auto" w:fill="F8F8F8" w:themeFill="accent1" w:themeFillTint="33"/>
            <w:vAlign w:val="center"/>
          </w:tcPr>
          <w:p w14:paraId="517CA8F0" w14:textId="77777777" w:rsidR="00A46156" w:rsidRDefault="001F2CBD">
            <w:pPr>
              <w:rPr>
                <w:b/>
              </w:rPr>
            </w:pPr>
            <w:r>
              <w:rPr>
                <w:b/>
                <w:sz w:val="16"/>
                <w:szCs w:val="16"/>
              </w:rPr>
              <w:t xml:space="preserve">Veiklos, </w:t>
            </w:r>
            <w:proofErr w:type="spellStart"/>
            <w:r>
              <w:rPr>
                <w:b/>
                <w:sz w:val="16"/>
                <w:szCs w:val="16"/>
              </w:rPr>
              <w:t>poveiklės</w:t>
            </w:r>
            <w:proofErr w:type="spellEnd"/>
            <w:r>
              <w:rPr>
                <w:b/>
                <w:sz w:val="16"/>
                <w:szCs w:val="16"/>
              </w:rPr>
              <w:t>, projekto tipas</w:t>
            </w:r>
          </w:p>
        </w:tc>
        <w:tc>
          <w:tcPr>
            <w:tcW w:w="1134" w:type="dxa"/>
            <w:vMerge w:val="restart"/>
            <w:shd w:val="clear" w:color="auto" w:fill="F8F8F8" w:themeFill="accent1" w:themeFillTint="33"/>
            <w:vAlign w:val="center"/>
          </w:tcPr>
          <w:p w14:paraId="3669DBBA" w14:textId="77777777" w:rsidR="00A46156" w:rsidRDefault="001F2CBD">
            <w:pPr>
              <w:rPr>
                <w:b/>
              </w:rPr>
            </w:pPr>
            <w:r>
              <w:rPr>
                <w:b/>
                <w:sz w:val="16"/>
                <w:szCs w:val="16"/>
              </w:rPr>
              <w:t>Galimi pareiškėjai arba projektų vykdytojai, kai projektai atrenkami planavimo būdu</w:t>
            </w:r>
          </w:p>
        </w:tc>
        <w:tc>
          <w:tcPr>
            <w:tcW w:w="851" w:type="dxa"/>
            <w:vMerge w:val="restart"/>
            <w:shd w:val="clear" w:color="auto" w:fill="F8F8F8" w:themeFill="accent1" w:themeFillTint="33"/>
            <w:vAlign w:val="center"/>
          </w:tcPr>
          <w:p w14:paraId="161F2E90" w14:textId="77777777" w:rsidR="00A46156" w:rsidRDefault="001F2CBD">
            <w:pPr>
              <w:rPr>
                <w:b/>
              </w:rPr>
            </w:pPr>
            <w:r>
              <w:rPr>
                <w:b/>
                <w:sz w:val="16"/>
                <w:szCs w:val="16"/>
              </w:rPr>
              <w:t>Galimi partneriai</w:t>
            </w:r>
          </w:p>
        </w:tc>
        <w:tc>
          <w:tcPr>
            <w:tcW w:w="992" w:type="dxa"/>
            <w:vMerge w:val="restart"/>
            <w:shd w:val="clear" w:color="auto" w:fill="F8F8F8" w:themeFill="accent1" w:themeFillTint="33"/>
            <w:vAlign w:val="center"/>
          </w:tcPr>
          <w:p w14:paraId="454A026F" w14:textId="77777777" w:rsidR="00A46156" w:rsidRDefault="001F2CBD">
            <w:pPr>
              <w:rPr>
                <w:b/>
              </w:rPr>
            </w:pPr>
            <w:r>
              <w:rPr>
                <w:b/>
                <w:sz w:val="16"/>
                <w:szCs w:val="16"/>
              </w:rPr>
              <w:t>Projektų atrankos būdas</w:t>
            </w:r>
          </w:p>
        </w:tc>
        <w:tc>
          <w:tcPr>
            <w:tcW w:w="992" w:type="dxa"/>
            <w:vMerge w:val="restart"/>
            <w:shd w:val="clear" w:color="auto" w:fill="F8F8F8" w:themeFill="accent1" w:themeFillTint="33"/>
            <w:vAlign w:val="center"/>
          </w:tcPr>
          <w:p w14:paraId="434C3809" w14:textId="77777777" w:rsidR="00A46156" w:rsidRDefault="001F2CBD">
            <w:pPr>
              <w:ind w:left="-57" w:right="-57"/>
              <w:jc w:val="center"/>
              <w:rPr>
                <w:b/>
                <w:sz w:val="16"/>
                <w:szCs w:val="16"/>
              </w:rPr>
            </w:pPr>
            <w:r>
              <w:rPr>
                <w:b/>
                <w:sz w:val="16"/>
                <w:szCs w:val="16"/>
              </w:rPr>
              <w:t>Aktyviais veiksmais prisidedama prie HP</w:t>
            </w:r>
          </w:p>
          <w:p w14:paraId="5E0E97B2" w14:textId="77777777" w:rsidR="00A46156" w:rsidRDefault="001F2CBD">
            <w:pPr>
              <w:rPr>
                <w:b/>
                <w:sz w:val="16"/>
                <w:szCs w:val="16"/>
              </w:rPr>
            </w:pPr>
            <w:r>
              <w:rPr>
                <w:b/>
                <w:sz w:val="16"/>
                <w:szCs w:val="16"/>
              </w:rPr>
              <w:t>(Taip / Ne)</w:t>
            </w:r>
          </w:p>
        </w:tc>
        <w:tc>
          <w:tcPr>
            <w:tcW w:w="851" w:type="dxa"/>
            <w:vMerge w:val="restart"/>
            <w:shd w:val="clear" w:color="auto" w:fill="F8F8F8" w:themeFill="accent1" w:themeFillTint="33"/>
            <w:vAlign w:val="center"/>
          </w:tcPr>
          <w:p w14:paraId="70DE6D1D" w14:textId="77777777" w:rsidR="00A46156" w:rsidRDefault="001F2CBD">
            <w:pPr>
              <w:rPr>
                <w:b/>
              </w:rPr>
            </w:pPr>
            <w:r>
              <w:rPr>
                <w:b/>
                <w:sz w:val="16"/>
                <w:szCs w:val="16"/>
              </w:rPr>
              <w:t>Projektų finansavimo forma</w:t>
            </w:r>
          </w:p>
        </w:tc>
        <w:tc>
          <w:tcPr>
            <w:tcW w:w="5103" w:type="dxa"/>
            <w:gridSpan w:val="5"/>
            <w:shd w:val="clear" w:color="auto" w:fill="F8F8F8" w:themeFill="accent1" w:themeFillTint="33"/>
            <w:vAlign w:val="center"/>
          </w:tcPr>
          <w:p w14:paraId="200CEF7E" w14:textId="77777777" w:rsidR="00A46156" w:rsidRDefault="001F2CBD">
            <w:pPr>
              <w:jc w:val="center"/>
              <w:rPr>
                <w:b/>
              </w:rPr>
            </w:pPr>
            <w:r>
              <w:rPr>
                <w:b/>
                <w:sz w:val="16"/>
                <w:szCs w:val="16"/>
              </w:rPr>
              <w:t>Pažangos lėšos (eurais) ir jų finansavimo šaltiniai</w:t>
            </w:r>
          </w:p>
        </w:tc>
        <w:tc>
          <w:tcPr>
            <w:tcW w:w="2282" w:type="dxa"/>
            <w:gridSpan w:val="2"/>
            <w:shd w:val="clear" w:color="auto" w:fill="F8F8F8" w:themeFill="accent1" w:themeFillTint="33"/>
            <w:vAlign w:val="center"/>
          </w:tcPr>
          <w:p w14:paraId="2B4C754A" w14:textId="77777777" w:rsidR="00A46156" w:rsidRDefault="001F2CBD">
            <w:pPr>
              <w:jc w:val="center"/>
              <w:rPr>
                <w:b/>
              </w:rPr>
            </w:pPr>
            <w:r>
              <w:rPr>
                <w:b/>
                <w:sz w:val="16"/>
                <w:szCs w:val="16"/>
              </w:rPr>
              <w:t>Stebėsenos rodikliai</w:t>
            </w:r>
          </w:p>
        </w:tc>
        <w:tc>
          <w:tcPr>
            <w:tcW w:w="695" w:type="dxa"/>
            <w:shd w:val="clear" w:color="auto" w:fill="F8F8F8" w:themeFill="accent1" w:themeFillTint="33"/>
            <w:vAlign w:val="center"/>
          </w:tcPr>
          <w:p w14:paraId="2F3C5A6C" w14:textId="77777777" w:rsidR="00A46156" w:rsidRDefault="001F2CBD">
            <w:pPr>
              <w:jc w:val="center"/>
              <w:rPr>
                <w:b/>
                <w:sz w:val="16"/>
                <w:szCs w:val="16"/>
              </w:rPr>
            </w:pPr>
            <w:r>
              <w:rPr>
                <w:b/>
                <w:sz w:val="16"/>
                <w:szCs w:val="16"/>
              </w:rPr>
              <w:t xml:space="preserve">Įgyvendinimo pradžia (metai, </w:t>
            </w:r>
            <w:proofErr w:type="spellStart"/>
            <w:r>
              <w:rPr>
                <w:b/>
                <w:sz w:val="16"/>
                <w:szCs w:val="16"/>
              </w:rPr>
              <w:t>ketv</w:t>
            </w:r>
            <w:proofErr w:type="spellEnd"/>
            <w:r>
              <w:rPr>
                <w:b/>
                <w:sz w:val="16"/>
                <w:szCs w:val="16"/>
              </w:rPr>
              <w:t>.)</w:t>
            </w:r>
          </w:p>
        </w:tc>
        <w:tc>
          <w:tcPr>
            <w:tcW w:w="713" w:type="dxa"/>
            <w:shd w:val="clear" w:color="auto" w:fill="F8F8F8" w:themeFill="accent1" w:themeFillTint="33"/>
            <w:vAlign w:val="center"/>
          </w:tcPr>
          <w:p w14:paraId="3965A01A" w14:textId="77777777" w:rsidR="00A46156" w:rsidRDefault="001F2CBD">
            <w:pPr>
              <w:jc w:val="center"/>
              <w:rPr>
                <w:b/>
              </w:rPr>
            </w:pPr>
            <w:r>
              <w:rPr>
                <w:b/>
                <w:sz w:val="16"/>
                <w:szCs w:val="16"/>
              </w:rPr>
              <w:t xml:space="preserve">Įgyvendinimo pabaiga (metai, </w:t>
            </w:r>
            <w:proofErr w:type="spellStart"/>
            <w:r>
              <w:rPr>
                <w:b/>
                <w:sz w:val="16"/>
                <w:szCs w:val="16"/>
              </w:rPr>
              <w:t>ketv</w:t>
            </w:r>
            <w:proofErr w:type="spellEnd"/>
            <w:r>
              <w:rPr>
                <w:b/>
                <w:sz w:val="16"/>
                <w:szCs w:val="16"/>
              </w:rPr>
              <w:t>.)</w:t>
            </w:r>
          </w:p>
        </w:tc>
      </w:tr>
      <w:tr w:rsidR="00A46156" w14:paraId="5C8C10F0" w14:textId="77777777">
        <w:trPr>
          <w:trHeight w:val="618"/>
        </w:trPr>
        <w:tc>
          <w:tcPr>
            <w:tcW w:w="1135" w:type="dxa"/>
            <w:vMerge/>
            <w:shd w:val="clear" w:color="auto" w:fill="F8F8F8" w:themeFill="accent1" w:themeFillTint="33"/>
            <w:vAlign w:val="center"/>
          </w:tcPr>
          <w:p w14:paraId="60F98D27" w14:textId="77777777" w:rsidR="00A46156" w:rsidRDefault="00A46156">
            <w:pPr>
              <w:rPr>
                <w:b/>
              </w:rPr>
            </w:pPr>
          </w:p>
        </w:tc>
        <w:tc>
          <w:tcPr>
            <w:tcW w:w="992" w:type="dxa"/>
            <w:vMerge/>
            <w:shd w:val="clear" w:color="auto" w:fill="F8F8F8" w:themeFill="accent1" w:themeFillTint="33"/>
            <w:vAlign w:val="center"/>
          </w:tcPr>
          <w:p w14:paraId="60A8F1F9" w14:textId="77777777" w:rsidR="00A46156" w:rsidRDefault="00A46156">
            <w:pPr>
              <w:rPr>
                <w:b/>
              </w:rPr>
            </w:pPr>
          </w:p>
        </w:tc>
        <w:tc>
          <w:tcPr>
            <w:tcW w:w="1134" w:type="dxa"/>
            <w:vMerge/>
            <w:shd w:val="clear" w:color="auto" w:fill="F8F8F8" w:themeFill="accent1" w:themeFillTint="33"/>
            <w:vAlign w:val="center"/>
          </w:tcPr>
          <w:p w14:paraId="4C57D15F" w14:textId="77777777" w:rsidR="00A46156" w:rsidRDefault="00A46156">
            <w:pPr>
              <w:rPr>
                <w:b/>
              </w:rPr>
            </w:pPr>
          </w:p>
        </w:tc>
        <w:tc>
          <w:tcPr>
            <w:tcW w:w="851" w:type="dxa"/>
            <w:vMerge/>
            <w:shd w:val="clear" w:color="auto" w:fill="F8F8F8" w:themeFill="accent1" w:themeFillTint="33"/>
            <w:vAlign w:val="center"/>
          </w:tcPr>
          <w:p w14:paraId="60080346" w14:textId="77777777" w:rsidR="00A46156" w:rsidRDefault="00A46156">
            <w:pPr>
              <w:rPr>
                <w:b/>
              </w:rPr>
            </w:pPr>
          </w:p>
        </w:tc>
        <w:tc>
          <w:tcPr>
            <w:tcW w:w="992" w:type="dxa"/>
            <w:vMerge/>
            <w:shd w:val="clear" w:color="auto" w:fill="F8F8F8" w:themeFill="accent1" w:themeFillTint="33"/>
            <w:vAlign w:val="center"/>
          </w:tcPr>
          <w:p w14:paraId="2E72857F" w14:textId="77777777" w:rsidR="00A46156" w:rsidRDefault="00A46156">
            <w:pPr>
              <w:rPr>
                <w:b/>
              </w:rPr>
            </w:pPr>
          </w:p>
        </w:tc>
        <w:tc>
          <w:tcPr>
            <w:tcW w:w="992" w:type="dxa"/>
            <w:vMerge/>
            <w:shd w:val="clear" w:color="auto" w:fill="F8F8F8" w:themeFill="accent1" w:themeFillTint="33"/>
            <w:vAlign w:val="center"/>
          </w:tcPr>
          <w:p w14:paraId="7A7836A5" w14:textId="77777777" w:rsidR="00A46156" w:rsidRDefault="00A46156">
            <w:pPr>
              <w:rPr>
                <w:b/>
              </w:rPr>
            </w:pPr>
          </w:p>
        </w:tc>
        <w:tc>
          <w:tcPr>
            <w:tcW w:w="851" w:type="dxa"/>
            <w:vMerge/>
            <w:shd w:val="clear" w:color="auto" w:fill="F8F8F8" w:themeFill="accent1" w:themeFillTint="33"/>
            <w:vAlign w:val="center"/>
          </w:tcPr>
          <w:p w14:paraId="70D54C27" w14:textId="77777777" w:rsidR="00A46156" w:rsidRDefault="00A46156">
            <w:pPr>
              <w:rPr>
                <w:b/>
              </w:rPr>
            </w:pPr>
          </w:p>
        </w:tc>
        <w:tc>
          <w:tcPr>
            <w:tcW w:w="1276" w:type="dxa"/>
            <w:vMerge w:val="restart"/>
            <w:shd w:val="clear" w:color="auto" w:fill="F8F8F8" w:themeFill="accent1" w:themeFillTint="33"/>
            <w:vAlign w:val="center"/>
          </w:tcPr>
          <w:p w14:paraId="41D769E1" w14:textId="77777777" w:rsidR="00A46156" w:rsidRDefault="001F2CBD">
            <w:pPr>
              <w:ind w:left="-57" w:right="-57"/>
              <w:jc w:val="center"/>
              <w:rPr>
                <w:b/>
                <w:sz w:val="16"/>
                <w:szCs w:val="16"/>
              </w:rPr>
            </w:pPr>
            <w:r>
              <w:rPr>
                <w:b/>
                <w:sz w:val="16"/>
                <w:szCs w:val="16"/>
              </w:rPr>
              <w:t>Iš viso</w:t>
            </w:r>
          </w:p>
          <w:p w14:paraId="0005C45E" w14:textId="77777777" w:rsidR="00A46156" w:rsidRDefault="00A46156">
            <w:pPr>
              <w:rPr>
                <w:b/>
              </w:rPr>
            </w:pPr>
          </w:p>
        </w:tc>
        <w:tc>
          <w:tcPr>
            <w:tcW w:w="2835" w:type="dxa"/>
            <w:gridSpan w:val="3"/>
            <w:shd w:val="clear" w:color="auto" w:fill="F8F8F8" w:themeFill="accent1" w:themeFillTint="33"/>
            <w:vAlign w:val="center"/>
          </w:tcPr>
          <w:p w14:paraId="784B05A3" w14:textId="77777777" w:rsidR="00A46156" w:rsidRDefault="001F2CBD">
            <w:pPr>
              <w:ind w:left="-57" w:right="-57"/>
              <w:jc w:val="center"/>
              <w:rPr>
                <w:b/>
              </w:rPr>
            </w:pPr>
            <w:r>
              <w:rPr>
                <w:b/>
                <w:sz w:val="16"/>
                <w:szCs w:val="16"/>
              </w:rPr>
              <w:t>Iš jų Lietuvos Respublikos valstybės biudžeto asignavimų lėšos, ne daugiau kaip</w:t>
            </w:r>
          </w:p>
        </w:tc>
        <w:tc>
          <w:tcPr>
            <w:tcW w:w="992" w:type="dxa"/>
            <w:vMerge w:val="restart"/>
            <w:shd w:val="clear" w:color="auto" w:fill="F8F8F8" w:themeFill="accent1" w:themeFillTint="33"/>
            <w:vAlign w:val="center"/>
          </w:tcPr>
          <w:p w14:paraId="712446F5" w14:textId="77777777" w:rsidR="00A46156" w:rsidRDefault="001F2CBD">
            <w:pPr>
              <w:jc w:val="center"/>
              <w:rPr>
                <w:b/>
              </w:rPr>
            </w:pPr>
            <w:r>
              <w:rPr>
                <w:b/>
                <w:sz w:val="16"/>
                <w:szCs w:val="16"/>
              </w:rPr>
              <w:t>Iš jų kitos lėšos, ne mažiau kaip</w:t>
            </w:r>
          </w:p>
        </w:tc>
        <w:tc>
          <w:tcPr>
            <w:tcW w:w="1559" w:type="dxa"/>
            <w:vMerge w:val="restart"/>
            <w:shd w:val="clear" w:color="auto" w:fill="F8F8F8" w:themeFill="accent1" w:themeFillTint="33"/>
            <w:vAlign w:val="center"/>
          </w:tcPr>
          <w:p w14:paraId="17C31FAA" w14:textId="77777777" w:rsidR="00A46156" w:rsidRDefault="001F2CBD">
            <w:pPr>
              <w:jc w:val="center"/>
              <w:rPr>
                <w:b/>
              </w:rPr>
            </w:pPr>
            <w:r>
              <w:rPr>
                <w:b/>
                <w:sz w:val="16"/>
                <w:szCs w:val="16"/>
              </w:rPr>
              <w:t>Rodiklio kodas, pavadinimas ir matavimo vienetai</w:t>
            </w:r>
          </w:p>
        </w:tc>
        <w:tc>
          <w:tcPr>
            <w:tcW w:w="706" w:type="dxa"/>
            <w:vMerge w:val="restart"/>
            <w:shd w:val="clear" w:color="auto" w:fill="F8F8F8" w:themeFill="accent1" w:themeFillTint="33"/>
            <w:vAlign w:val="center"/>
          </w:tcPr>
          <w:p w14:paraId="33A27D92" w14:textId="77777777" w:rsidR="00A46156" w:rsidRDefault="001F2CBD">
            <w:pPr>
              <w:jc w:val="center"/>
              <w:rPr>
                <w:b/>
                <w:sz w:val="16"/>
                <w:szCs w:val="16"/>
              </w:rPr>
            </w:pPr>
            <w:r>
              <w:rPr>
                <w:b/>
                <w:sz w:val="16"/>
                <w:szCs w:val="16"/>
              </w:rPr>
              <w:t>Siektina rodiklio reikšmė</w:t>
            </w:r>
          </w:p>
        </w:tc>
        <w:tc>
          <w:tcPr>
            <w:tcW w:w="712" w:type="dxa"/>
            <w:vMerge w:val="restart"/>
            <w:shd w:val="clear" w:color="auto" w:fill="F8F8F8" w:themeFill="accent1" w:themeFillTint="33"/>
          </w:tcPr>
          <w:p w14:paraId="7BB82872" w14:textId="77777777" w:rsidR="00A46156" w:rsidRDefault="00A46156">
            <w:pPr>
              <w:jc w:val="center"/>
              <w:rPr>
                <w:b/>
              </w:rPr>
            </w:pPr>
          </w:p>
        </w:tc>
        <w:tc>
          <w:tcPr>
            <w:tcW w:w="706" w:type="dxa"/>
            <w:vMerge w:val="restart"/>
            <w:shd w:val="clear" w:color="auto" w:fill="F8F8F8" w:themeFill="accent1" w:themeFillTint="33"/>
          </w:tcPr>
          <w:p w14:paraId="62F49885" w14:textId="77777777" w:rsidR="00A46156" w:rsidRDefault="00A46156">
            <w:pPr>
              <w:jc w:val="center"/>
              <w:rPr>
                <w:b/>
              </w:rPr>
            </w:pPr>
          </w:p>
        </w:tc>
      </w:tr>
      <w:tr w:rsidR="00A46156" w14:paraId="47EEF1DA" w14:textId="77777777">
        <w:tc>
          <w:tcPr>
            <w:tcW w:w="1135" w:type="dxa"/>
            <w:vMerge/>
            <w:shd w:val="clear" w:color="auto" w:fill="F8F8F8" w:themeFill="accent1" w:themeFillTint="33"/>
            <w:vAlign w:val="center"/>
          </w:tcPr>
          <w:p w14:paraId="0472B33D" w14:textId="77777777" w:rsidR="00A46156" w:rsidRDefault="00A46156">
            <w:pPr>
              <w:rPr>
                <w:b/>
              </w:rPr>
            </w:pPr>
          </w:p>
        </w:tc>
        <w:tc>
          <w:tcPr>
            <w:tcW w:w="992" w:type="dxa"/>
            <w:vMerge/>
            <w:shd w:val="clear" w:color="auto" w:fill="F8F8F8" w:themeFill="accent1" w:themeFillTint="33"/>
            <w:vAlign w:val="center"/>
          </w:tcPr>
          <w:p w14:paraId="3F52DBCA" w14:textId="77777777" w:rsidR="00A46156" w:rsidRDefault="00A46156">
            <w:pPr>
              <w:rPr>
                <w:b/>
              </w:rPr>
            </w:pPr>
          </w:p>
        </w:tc>
        <w:tc>
          <w:tcPr>
            <w:tcW w:w="1134" w:type="dxa"/>
            <w:vMerge/>
            <w:shd w:val="clear" w:color="auto" w:fill="F8F8F8" w:themeFill="accent1" w:themeFillTint="33"/>
            <w:vAlign w:val="center"/>
          </w:tcPr>
          <w:p w14:paraId="68C6A9CD" w14:textId="77777777" w:rsidR="00A46156" w:rsidRDefault="00A46156">
            <w:pPr>
              <w:rPr>
                <w:b/>
              </w:rPr>
            </w:pPr>
          </w:p>
        </w:tc>
        <w:tc>
          <w:tcPr>
            <w:tcW w:w="851" w:type="dxa"/>
            <w:vMerge/>
            <w:shd w:val="clear" w:color="auto" w:fill="F8F8F8" w:themeFill="accent1" w:themeFillTint="33"/>
            <w:vAlign w:val="center"/>
          </w:tcPr>
          <w:p w14:paraId="286CFA03" w14:textId="77777777" w:rsidR="00A46156" w:rsidRDefault="00A46156">
            <w:pPr>
              <w:rPr>
                <w:b/>
              </w:rPr>
            </w:pPr>
          </w:p>
        </w:tc>
        <w:tc>
          <w:tcPr>
            <w:tcW w:w="992" w:type="dxa"/>
            <w:vMerge/>
            <w:shd w:val="clear" w:color="auto" w:fill="F8F8F8" w:themeFill="accent1" w:themeFillTint="33"/>
            <w:vAlign w:val="center"/>
          </w:tcPr>
          <w:p w14:paraId="77C00513" w14:textId="77777777" w:rsidR="00A46156" w:rsidRDefault="00A46156">
            <w:pPr>
              <w:rPr>
                <w:b/>
              </w:rPr>
            </w:pPr>
          </w:p>
        </w:tc>
        <w:tc>
          <w:tcPr>
            <w:tcW w:w="992" w:type="dxa"/>
            <w:vMerge/>
            <w:shd w:val="clear" w:color="auto" w:fill="F8F8F8" w:themeFill="accent1" w:themeFillTint="33"/>
            <w:vAlign w:val="center"/>
          </w:tcPr>
          <w:p w14:paraId="1C8FAEC1" w14:textId="77777777" w:rsidR="00A46156" w:rsidRDefault="00A46156">
            <w:pPr>
              <w:rPr>
                <w:b/>
              </w:rPr>
            </w:pPr>
          </w:p>
        </w:tc>
        <w:tc>
          <w:tcPr>
            <w:tcW w:w="851" w:type="dxa"/>
            <w:vMerge/>
            <w:shd w:val="clear" w:color="auto" w:fill="F8F8F8" w:themeFill="accent1" w:themeFillTint="33"/>
            <w:vAlign w:val="center"/>
          </w:tcPr>
          <w:p w14:paraId="4F2FD789" w14:textId="77777777" w:rsidR="00A46156" w:rsidRDefault="00A46156">
            <w:pPr>
              <w:rPr>
                <w:b/>
              </w:rPr>
            </w:pPr>
          </w:p>
        </w:tc>
        <w:tc>
          <w:tcPr>
            <w:tcW w:w="1276" w:type="dxa"/>
            <w:vMerge/>
            <w:shd w:val="clear" w:color="auto" w:fill="F8F8F8" w:themeFill="accent1" w:themeFillTint="33"/>
            <w:vAlign w:val="center"/>
          </w:tcPr>
          <w:p w14:paraId="796C9029" w14:textId="77777777" w:rsidR="00A46156" w:rsidRDefault="00A46156">
            <w:pPr>
              <w:rPr>
                <w:b/>
              </w:rPr>
            </w:pPr>
          </w:p>
        </w:tc>
        <w:tc>
          <w:tcPr>
            <w:tcW w:w="708" w:type="dxa"/>
            <w:shd w:val="clear" w:color="auto" w:fill="F8F8F8" w:themeFill="accent1" w:themeFillTint="33"/>
            <w:vAlign w:val="center"/>
          </w:tcPr>
          <w:p w14:paraId="54E37C97" w14:textId="77777777" w:rsidR="00A46156" w:rsidRDefault="001F2CBD">
            <w:pPr>
              <w:rPr>
                <w:b/>
              </w:rPr>
            </w:pPr>
            <w:r>
              <w:rPr>
                <w:b/>
                <w:sz w:val="16"/>
                <w:szCs w:val="16"/>
              </w:rPr>
              <w:t>Valstybės biudžeto lėšos</w:t>
            </w:r>
          </w:p>
        </w:tc>
        <w:tc>
          <w:tcPr>
            <w:tcW w:w="1134" w:type="dxa"/>
            <w:shd w:val="clear" w:color="auto" w:fill="F8F8F8" w:themeFill="accent1" w:themeFillTint="33"/>
            <w:vAlign w:val="center"/>
          </w:tcPr>
          <w:p w14:paraId="362F84E6" w14:textId="77777777" w:rsidR="00A46156" w:rsidRDefault="001F2CBD">
            <w:pPr>
              <w:rPr>
                <w:b/>
              </w:rPr>
            </w:pPr>
            <w:r>
              <w:rPr>
                <w:b/>
                <w:sz w:val="16"/>
                <w:szCs w:val="16"/>
              </w:rPr>
              <w:t xml:space="preserve">ES ir kitos tarptautinės finansinės paramos bendrojo </w:t>
            </w:r>
            <w:r>
              <w:rPr>
                <w:b/>
                <w:sz w:val="16"/>
                <w:szCs w:val="16"/>
              </w:rPr>
              <w:lastRenderedPageBreak/>
              <w:t>finansavimo lėšos</w:t>
            </w:r>
          </w:p>
        </w:tc>
        <w:tc>
          <w:tcPr>
            <w:tcW w:w="993" w:type="dxa"/>
            <w:shd w:val="clear" w:color="auto" w:fill="F8F8F8" w:themeFill="accent1" w:themeFillTint="33"/>
          </w:tcPr>
          <w:p w14:paraId="580A2F70" w14:textId="77777777" w:rsidR="00A46156" w:rsidRDefault="001F2CBD">
            <w:pPr>
              <w:rPr>
                <w:b/>
              </w:rPr>
            </w:pPr>
            <w:r>
              <w:rPr>
                <w:b/>
                <w:sz w:val="16"/>
                <w:szCs w:val="16"/>
              </w:rPr>
              <w:lastRenderedPageBreak/>
              <w:t>ES ir kitos tarptautinės finansinės paramos lėšos</w:t>
            </w:r>
          </w:p>
        </w:tc>
        <w:tc>
          <w:tcPr>
            <w:tcW w:w="992" w:type="dxa"/>
            <w:vMerge/>
            <w:shd w:val="clear" w:color="auto" w:fill="F8F8F8" w:themeFill="accent1" w:themeFillTint="33"/>
          </w:tcPr>
          <w:p w14:paraId="19CACB42" w14:textId="77777777" w:rsidR="00A46156" w:rsidRDefault="00A46156">
            <w:pPr>
              <w:rPr>
                <w:b/>
              </w:rPr>
            </w:pPr>
          </w:p>
        </w:tc>
        <w:tc>
          <w:tcPr>
            <w:tcW w:w="1559" w:type="dxa"/>
            <w:vMerge/>
            <w:shd w:val="clear" w:color="auto" w:fill="F8F8F8" w:themeFill="accent1" w:themeFillTint="33"/>
          </w:tcPr>
          <w:p w14:paraId="13E46837" w14:textId="77777777" w:rsidR="00A46156" w:rsidRDefault="00A46156">
            <w:pPr>
              <w:rPr>
                <w:b/>
              </w:rPr>
            </w:pPr>
          </w:p>
        </w:tc>
        <w:tc>
          <w:tcPr>
            <w:tcW w:w="706" w:type="dxa"/>
            <w:vMerge/>
            <w:shd w:val="clear" w:color="auto" w:fill="F8F8F8" w:themeFill="accent1" w:themeFillTint="33"/>
          </w:tcPr>
          <w:p w14:paraId="3C7EB32A" w14:textId="77777777" w:rsidR="00A46156" w:rsidRDefault="00A46156">
            <w:pPr>
              <w:rPr>
                <w:b/>
              </w:rPr>
            </w:pPr>
          </w:p>
        </w:tc>
        <w:tc>
          <w:tcPr>
            <w:tcW w:w="712" w:type="dxa"/>
            <w:vMerge/>
            <w:shd w:val="clear" w:color="auto" w:fill="F8F8F8" w:themeFill="accent1" w:themeFillTint="33"/>
          </w:tcPr>
          <w:p w14:paraId="63AC1A0A" w14:textId="77777777" w:rsidR="00A46156" w:rsidRDefault="00A46156">
            <w:pPr>
              <w:rPr>
                <w:b/>
              </w:rPr>
            </w:pPr>
          </w:p>
        </w:tc>
        <w:tc>
          <w:tcPr>
            <w:tcW w:w="706" w:type="dxa"/>
            <w:vMerge/>
            <w:shd w:val="clear" w:color="auto" w:fill="F8F8F8" w:themeFill="accent1" w:themeFillTint="33"/>
          </w:tcPr>
          <w:p w14:paraId="5C6FCBEC" w14:textId="77777777" w:rsidR="00A46156" w:rsidRDefault="00A46156">
            <w:pPr>
              <w:rPr>
                <w:b/>
              </w:rPr>
            </w:pPr>
          </w:p>
        </w:tc>
      </w:tr>
      <w:tr w:rsidR="00A46156" w14:paraId="43A222EC" w14:textId="77777777">
        <w:tc>
          <w:tcPr>
            <w:tcW w:w="1135" w:type="dxa"/>
            <w:shd w:val="clear" w:color="auto" w:fill="F8F8F8" w:themeFill="accent1" w:themeFillTint="33"/>
            <w:vAlign w:val="center"/>
          </w:tcPr>
          <w:p w14:paraId="34C11F39" w14:textId="77777777" w:rsidR="00A46156" w:rsidRDefault="001F2CBD">
            <w:pPr>
              <w:jc w:val="center"/>
              <w:rPr>
                <w:bCs/>
                <w:sz w:val="20"/>
              </w:rPr>
            </w:pPr>
            <w:r>
              <w:rPr>
                <w:bCs/>
                <w:sz w:val="20"/>
              </w:rPr>
              <w:t>1</w:t>
            </w:r>
          </w:p>
        </w:tc>
        <w:tc>
          <w:tcPr>
            <w:tcW w:w="992" w:type="dxa"/>
            <w:shd w:val="clear" w:color="auto" w:fill="F8F8F8" w:themeFill="accent1" w:themeFillTint="33"/>
            <w:vAlign w:val="center"/>
          </w:tcPr>
          <w:p w14:paraId="6FD79E2D" w14:textId="77777777" w:rsidR="00A46156" w:rsidRDefault="001F2CBD">
            <w:pPr>
              <w:jc w:val="center"/>
              <w:rPr>
                <w:bCs/>
                <w:sz w:val="20"/>
              </w:rPr>
            </w:pPr>
            <w:r>
              <w:rPr>
                <w:bCs/>
                <w:sz w:val="20"/>
              </w:rPr>
              <w:t>2</w:t>
            </w:r>
          </w:p>
        </w:tc>
        <w:tc>
          <w:tcPr>
            <w:tcW w:w="1134" w:type="dxa"/>
            <w:shd w:val="clear" w:color="auto" w:fill="F8F8F8" w:themeFill="accent1" w:themeFillTint="33"/>
            <w:vAlign w:val="center"/>
          </w:tcPr>
          <w:p w14:paraId="3DDC27B3" w14:textId="77777777" w:rsidR="00A46156" w:rsidRDefault="001F2CBD">
            <w:pPr>
              <w:jc w:val="center"/>
              <w:rPr>
                <w:bCs/>
                <w:sz w:val="20"/>
              </w:rPr>
            </w:pPr>
            <w:r>
              <w:rPr>
                <w:bCs/>
                <w:sz w:val="20"/>
              </w:rPr>
              <w:t>3</w:t>
            </w:r>
          </w:p>
        </w:tc>
        <w:tc>
          <w:tcPr>
            <w:tcW w:w="851" w:type="dxa"/>
            <w:shd w:val="clear" w:color="auto" w:fill="F8F8F8" w:themeFill="accent1" w:themeFillTint="33"/>
            <w:vAlign w:val="center"/>
          </w:tcPr>
          <w:p w14:paraId="41EBC18A" w14:textId="77777777" w:rsidR="00A46156" w:rsidRDefault="001F2CBD">
            <w:pPr>
              <w:jc w:val="center"/>
              <w:rPr>
                <w:bCs/>
                <w:sz w:val="20"/>
              </w:rPr>
            </w:pPr>
            <w:r>
              <w:rPr>
                <w:bCs/>
                <w:sz w:val="20"/>
              </w:rPr>
              <w:t>4</w:t>
            </w:r>
          </w:p>
        </w:tc>
        <w:tc>
          <w:tcPr>
            <w:tcW w:w="992" w:type="dxa"/>
            <w:shd w:val="clear" w:color="auto" w:fill="F8F8F8" w:themeFill="accent1" w:themeFillTint="33"/>
            <w:vAlign w:val="center"/>
          </w:tcPr>
          <w:p w14:paraId="0C6C97DD" w14:textId="77777777" w:rsidR="00A46156" w:rsidRDefault="001F2CBD">
            <w:pPr>
              <w:jc w:val="center"/>
              <w:rPr>
                <w:bCs/>
                <w:sz w:val="20"/>
              </w:rPr>
            </w:pPr>
            <w:r>
              <w:rPr>
                <w:bCs/>
                <w:sz w:val="20"/>
              </w:rPr>
              <w:t>5</w:t>
            </w:r>
          </w:p>
        </w:tc>
        <w:tc>
          <w:tcPr>
            <w:tcW w:w="992" w:type="dxa"/>
            <w:shd w:val="clear" w:color="auto" w:fill="F8F8F8" w:themeFill="accent1" w:themeFillTint="33"/>
            <w:vAlign w:val="center"/>
          </w:tcPr>
          <w:p w14:paraId="3D0AACC3" w14:textId="77777777" w:rsidR="00A46156" w:rsidRDefault="001F2CBD">
            <w:pPr>
              <w:jc w:val="center"/>
              <w:rPr>
                <w:bCs/>
                <w:sz w:val="20"/>
              </w:rPr>
            </w:pPr>
            <w:r>
              <w:rPr>
                <w:bCs/>
                <w:sz w:val="20"/>
              </w:rPr>
              <w:t>6</w:t>
            </w:r>
          </w:p>
        </w:tc>
        <w:tc>
          <w:tcPr>
            <w:tcW w:w="851" w:type="dxa"/>
            <w:shd w:val="clear" w:color="auto" w:fill="F8F8F8" w:themeFill="accent1" w:themeFillTint="33"/>
            <w:vAlign w:val="center"/>
          </w:tcPr>
          <w:p w14:paraId="5D928683" w14:textId="77777777" w:rsidR="00A46156" w:rsidRDefault="001F2CBD">
            <w:pPr>
              <w:jc w:val="center"/>
              <w:rPr>
                <w:bCs/>
                <w:sz w:val="20"/>
              </w:rPr>
            </w:pPr>
            <w:r>
              <w:rPr>
                <w:bCs/>
                <w:sz w:val="20"/>
              </w:rPr>
              <w:t>7</w:t>
            </w:r>
          </w:p>
        </w:tc>
        <w:tc>
          <w:tcPr>
            <w:tcW w:w="1276" w:type="dxa"/>
            <w:shd w:val="clear" w:color="auto" w:fill="F8F8F8" w:themeFill="accent1" w:themeFillTint="33"/>
            <w:vAlign w:val="center"/>
          </w:tcPr>
          <w:p w14:paraId="593F28FA" w14:textId="77777777" w:rsidR="00A46156" w:rsidRDefault="001F2CBD">
            <w:pPr>
              <w:jc w:val="center"/>
              <w:rPr>
                <w:bCs/>
                <w:sz w:val="20"/>
              </w:rPr>
            </w:pPr>
            <w:r>
              <w:rPr>
                <w:bCs/>
                <w:sz w:val="20"/>
              </w:rPr>
              <w:t>8</w:t>
            </w:r>
          </w:p>
        </w:tc>
        <w:tc>
          <w:tcPr>
            <w:tcW w:w="708" w:type="dxa"/>
            <w:shd w:val="clear" w:color="auto" w:fill="F8F8F8" w:themeFill="accent1" w:themeFillTint="33"/>
            <w:vAlign w:val="center"/>
          </w:tcPr>
          <w:p w14:paraId="6713F368" w14:textId="77777777" w:rsidR="00A46156" w:rsidRDefault="001F2CBD">
            <w:pPr>
              <w:jc w:val="center"/>
              <w:rPr>
                <w:bCs/>
                <w:sz w:val="20"/>
              </w:rPr>
            </w:pPr>
            <w:r>
              <w:rPr>
                <w:bCs/>
                <w:sz w:val="20"/>
              </w:rPr>
              <w:t>9</w:t>
            </w:r>
          </w:p>
        </w:tc>
        <w:tc>
          <w:tcPr>
            <w:tcW w:w="1134" w:type="dxa"/>
            <w:shd w:val="clear" w:color="auto" w:fill="F8F8F8" w:themeFill="accent1" w:themeFillTint="33"/>
            <w:vAlign w:val="center"/>
          </w:tcPr>
          <w:p w14:paraId="036DCEE7" w14:textId="77777777" w:rsidR="00A46156" w:rsidRDefault="001F2CBD">
            <w:pPr>
              <w:jc w:val="center"/>
              <w:rPr>
                <w:bCs/>
                <w:sz w:val="20"/>
              </w:rPr>
            </w:pPr>
            <w:r>
              <w:rPr>
                <w:bCs/>
                <w:sz w:val="20"/>
              </w:rPr>
              <w:t>10</w:t>
            </w:r>
          </w:p>
        </w:tc>
        <w:tc>
          <w:tcPr>
            <w:tcW w:w="993" w:type="dxa"/>
            <w:shd w:val="clear" w:color="auto" w:fill="F8F8F8" w:themeFill="accent1" w:themeFillTint="33"/>
          </w:tcPr>
          <w:p w14:paraId="26A71989" w14:textId="77777777" w:rsidR="00A46156" w:rsidRDefault="001F2CBD">
            <w:pPr>
              <w:jc w:val="center"/>
              <w:rPr>
                <w:bCs/>
                <w:sz w:val="20"/>
              </w:rPr>
            </w:pPr>
            <w:r>
              <w:rPr>
                <w:bCs/>
                <w:sz w:val="20"/>
              </w:rPr>
              <w:t>11</w:t>
            </w:r>
          </w:p>
        </w:tc>
        <w:tc>
          <w:tcPr>
            <w:tcW w:w="992" w:type="dxa"/>
            <w:shd w:val="clear" w:color="auto" w:fill="F8F8F8" w:themeFill="accent1" w:themeFillTint="33"/>
          </w:tcPr>
          <w:p w14:paraId="738B5749" w14:textId="77777777" w:rsidR="00A46156" w:rsidRDefault="001F2CBD">
            <w:pPr>
              <w:jc w:val="center"/>
              <w:rPr>
                <w:bCs/>
                <w:sz w:val="20"/>
              </w:rPr>
            </w:pPr>
            <w:r>
              <w:rPr>
                <w:bCs/>
                <w:sz w:val="20"/>
              </w:rPr>
              <w:t>12</w:t>
            </w:r>
          </w:p>
        </w:tc>
        <w:tc>
          <w:tcPr>
            <w:tcW w:w="1559" w:type="dxa"/>
            <w:shd w:val="clear" w:color="auto" w:fill="F8F8F8" w:themeFill="accent1" w:themeFillTint="33"/>
          </w:tcPr>
          <w:p w14:paraId="43A08667" w14:textId="77777777" w:rsidR="00A46156" w:rsidRDefault="001F2CBD">
            <w:pPr>
              <w:jc w:val="center"/>
              <w:rPr>
                <w:bCs/>
                <w:sz w:val="20"/>
              </w:rPr>
            </w:pPr>
            <w:r>
              <w:rPr>
                <w:bCs/>
                <w:sz w:val="20"/>
              </w:rPr>
              <w:t>13</w:t>
            </w:r>
          </w:p>
        </w:tc>
        <w:tc>
          <w:tcPr>
            <w:tcW w:w="706" w:type="dxa"/>
            <w:shd w:val="clear" w:color="auto" w:fill="F8F8F8" w:themeFill="accent1" w:themeFillTint="33"/>
          </w:tcPr>
          <w:p w14:paraId="0050F311" w14:textId="77777777" w:rsidR="00A46156" w:rsidRDefault="001F2CBD">
            <w:pPr>
              <w:jc w:val="center"/>
              <w:rPr>
                <w:bCs/>
                <w:sz w:val="20"/>
              </w:rPr>
            </w:pPr>
            <w:r>
              <w:rPr>
                <w:bCs/>
                <w:sz w:val="20"/>
              </w:rPr>
              <w:t>14</w:t>
            </w:r>
          </w:p>
        </w:tc>
        <w:tc>
          <w:tcPr>
            <w:tcW w:w="712" w:type="dxa"/>
            <w:shd w:val="clear" w:color="auto" w:fill="F8F8F8" w:themeFill="accent1" w:themeFillTint="33"/>
          </w:tcPr>
          <w:p w14:paraId="3C8977E4" w14:textId="77777777" w:rsidR="00A46156" w:rsidRDefault="001F2CBD">
            <w:pPr>
              <w:jc w:val="center"/>
              <w:rPr>
                <w:bCs/>
                <w:sz w:val="20"/>
              </w:rPr>
            </w:pPr>
            <w:r>
              <w:rPr>
                <w:bCs/>
                <w:sz w:val="20"/>
              </w:rPr>
              <w:t>15</w:t>
            </w:r>
          </w:p>
        </w:tc>
        <w:tc>
          <w:tcPr>
            <w:tcW w:w="706" w:type="dxa"/>
            <w:shd w:val="clear" w:color="auto" w:fill="F8F8F8" w:themeFill="accent1" w:themeFillTint="33"/>
          </w:tcPr>
          <w:p w14:paraId="00C93FD3" w14:textId="77777777" w:rsidR="00A46156" w:rsidRDefault="001F2CBD">
            <w:pPr>
              <w:jc w:val="center"/>
              <w:rPr>
                <w:bCs/>
                <w:sz w:val="20"/>
              </w:rPr>
            </w:pPr>
            <w:r>
              <w:rPr>
                <w:bCs/>
                <w:sz w:val="20"/>
              </w:rPr>
              <w:t>16</w:t>
            </w:r>
          </w:p>
        </w:tc>
      </w:tr>
      <w:tr w:rsidR="00A46156" w14:paraId="01D03F13" w14:textId="77777777">
        <w:trPr>
          <w:trHeight w:val="693"/>
        </w:trPr>
        <w:tc>
          <w:tcPr>
            <w:tcW w:w="1135" w:type="dxa"/>
            <w:vMerge w:val="restart"/>
            <w:shd w:val="clear" w:color="auto" w:fill="auto"/>
          </w:tcPr>
          <w:p w14:paraId="3E228417" w14:textId="77777777" w:rsidR="00A46156" w:rsidRDefault="001F2CBD">
            <w:pPr>
              <w:jc w:val="both"/>
              <w:rPr>
                <w:iCs/>
                <w:sz w:val="16"/>
                <w:szCs w:val="16"/>
              </w:rPr>
            </w:pPr>
            <w:r>
              <w:rPr>
                <w:sz w:val="16"/>
                <w:szCs w:val="16"/>
              </w:rPr>
              <w:t>1.</w:t>
            </w:r>
            <w:r>
              <w:rPr>
                <w:iCs/>
                <w:sz w:val="16"/>
                <w:szCs w:val="16"/>
              </w:rPr>
              <w:t xml:space="preserve"> Socialinio būsto fondo plėtra</w:t>
            </w:r>
          </w:p>
          <w:p w14:paraId="4D3228D1" w14:textId="77777777" w:rsidR="00A46156" w:rsidRDefault="00A46156">
            <w:pPr>
              <w:jc w:val="both"/>
              <w:rPr>
                <w:sz w:val="16"/>
                <w:szCs w:val="16"/>
              </w:rPr>
            </w:pPr>
          </w:p>
        </w:tc>
        <w:tc>
          <w:tcPr>
            <w:tcW w:w="992" w:type="dxa"/>
            <w:vMerge w:val="restart"/>
            <w:shd w:val="clear" w:color="auto" w:fill="auto"/>
          </w:tcPr>
          <w:p w14:paraId="1854B830" w14:textId="77777777" w:rsidR="00A46156" w:rsidRDefault="001F2CBD">
            <w:pPr>
              <w:jc w:val="center"/>
              <w:rPr>
                <w:b/>
                <w:sz w:val="16"/>
                <w:szCs w:val="16"/>
              </w:rPr>
            </w:pPr>
            <w:r>
              <w:rPr>
                <w:b/>
                <w:sz w:val="16"/>
                <w:szCs w:val="16"/>
              </w:rPr>
              <w:t>I</w:t>
            </w:r>
          </w:p>
        </w:tc>
        <w:tc>
          <w:tcPr>
            <w:tcW w:w="1134" w:type="dxa"/>
            <w:vMerge w:val="restart"/>
            <w:shd w:val="clear" w:color="auto" w:fill="auto"/>
          </w:tcPr>
          <w:p w14:paraId="052AD040" w14:textId="77777777" w:rsidR="00A46156" w:rsidRDefault="001F2CBD">
            <w:pPr>
              <w:ind w:right="-111"/>
              <w:jc w:val="both"/>
              <w:rPr>
                <w:iCs/>
                <w:sz w:val="16"/>
                <w:szCs w:val="16"/>
              </w:rPr>
            </w:pPr>
            <w:r>
              <w:rPr>
                <w:iCs/>
                <w:sz w:val="16"/>
                <w:szCs w:val="16"/>
              </w:rPr>
              <w:t>Savivaldybių administracijos</w:t>
            </w:r>
          </w:p>
          <w:p w14:paraId="5683CD50" w14:textId="77777777" w:rsidR="00A46156" w:rsidRDefault="00A46156">
            <w:pPr>
              <w:jc w:val="both"/>
              <w:rPr>
                <w:b/>
                <w:sz w:val="16"/>
                <w:szCs w:val="16"/>
              </w:rPr>
            </w:pPr>
          </w:p>
        </w:tc>
        <w:tc>
          <w:tcPr>
            <w:tcW w:w="851" w:type="dxa"/>
            <w:vMerge w:val="restart"/>
            <w:shd w:val="clear" w:color="auto" w:fill="auto"/>
          </w:tcPr>
          <w:p w14:paraId="19685A65" w14:textId="77777777" w:rsidR="00A46156" w:rsidRDefault="001F2CBD">
            <w:pPr>
              <w:ind w:right="-115"/>
              <w:jc w:val="both"/>
              <w:rPr>
                <w:i/>
                <w:sz w:val="16"/>
                <w:szCs w:val="16"/>
              </w:rPr>
            </w:pPr>
            <w:r>
              <w:rPr>
                <w:i/>
                <w:sz w:val="16"/>
                <w:szCs w:val="16"/>
              </w:rPr>
              <w:t>Nenumatoma</w:t>
            </w:r>
          </w:p>
          <w:p w14:paraId="5360907C" w14:textId="77777777" w:rsidR="00A46156" w:rsidRDefault="00A46156">
            <w:pPr>
              <w:ind w:right="-115"/>
              <w:jc w:val="both"/>
              <w:rPr>
                <w:iCs/>
                <w:sz w:val="16"/>
                <w:szCs w:val="16"/>
              </w:rPr>
            </w:pPr>
          </w:p>
          <w:p w14:paraId="3A93BCF0" w14:textId="77777777" w:rsidR="00A46156" w:rsidRDefault="00A46156">
            <w:pPr>
              <w:jc w:val="both"/>
              <w:rPr>
                <w:b/>
                <w:sz w:val="16"/>
                <w:szCs w:val="16"/>
              </w:rPr>
            </w:pPr>
          </w:p>
        </w:tc>
        <w:tc>
          <w:tcPr>
            <w:tcW w:w="992" w:type="dxa"/>
            <w:vMerge w:val="restart"/>
            <w:shd w:val="clear" w:color="auto" w:fill="auto"/>
          </w:tcPr>
          <w:p w14:paraId="50C41F80" w14:textId="77777777" w:rsidR="00A46156" w:rsidRDefault="001F2CBD">
            <w:pPr>
              <w:jc w:val="both"/>
              <w:rPr>
                <w:bCs/>
                <w:sz w:val="16"/>
                <w:szCs w:val="16"/>
              </w:rPr>
            </w:pPr>
            <w:r>
              <w:rPr>
                <w:bCs/>
                <w:sz w:val="16"/>
                <w:szCs w:val="16"/>
              </w:rPr>
              <w:t>Planavimo</w:t>
            </w:r>
          </w:p>
        </w:tc>
        <w:tc>
          <w:tcPr>
            <w:tcW w:w="992" w:type="dxa"/>
            <w:vMerge w:val="restart"/>
            <w:shd w:val="clear" w:color="auto" w:fill="auto"/>
          </w:tcPr>
          <w:p w14:paraId="0EF942F3" w14:textId="419256BD"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51" w:type="dxa"/>
            <w:vMerge w:val="restart"/>
            <w:shd w:val="clear" w:color="auto" w:fill="auto"/>
          </w:tcPr>
          <w:p w14:paraId="0B8A28C4" w14:textId="77777777" w:rsidR="00A46156" w:rsidRDefault="001F2CBD">
            <w:pPr>
              <w:ind w:right="-113"/>
              <w:jc w:val="both"/>
              <w:rPr>
                <w:b/>
                <w:sz w:val="16"/>
                <w:szCs w:val="16"/>
              </w:rPr>
            </w:pPr>
            <w:r>
              <w:rPr>
                <w:bCs/>
                <w:sz w:val="16"/>
                <w:szCs w:val="16"/>
              </w:rPr>
              <w:t>Subsidija</w:t>
            </w:r>
          </w:p>
        </w:tc>
        <w:tc>
          <w:tcPr>
            <w:tcW w:w="1276" w:type="dxa"/>
            <w:vMerge w:val="restart"/>
            <w:shd w:val="clear" w:color="auto" w:fill="auto"/>
          </w:tcPr>
          <w:p w14:paraId="4E4A9B6D" w14:textId="77777777" w:rsidR="00A46156" w:rsidRDefault="001F2CBD">
            <w:pPr>
              <w:jc w:val="both"/>
              <w:rPr>
                <w:b/>
                <w:sz w:val="16"/>
                <w:szCs w:val="16"/>
              </w:rPr>
            </w:pPr>
            <w:r>
              <w:rPr>
                <w:b/>
                <w:bCs/>
                <w:sz w:val="16"/>
                <w:szCs w:val="16"/>
              </w:rPr>
              <w:t>9 939 979,63</w:t>
            </w:r>
          </w:p>
        </w:tc>
        <w:tc>
          <w:tcPr>
            <w:tcW w:w="708" w:type="dxa"/>
            <w:vMerge w:val="restart"/>
            <w:shd w:val="clear" w:color="auto" w:fill="auto"/>
          </w:tcPr>
          <w:p w14:paraId="1F399598" w14:textId="77777777" w:rsidR="00A46156" w:rsidRDefault="001F2CBD">
            <w:pPr>
              <w:jc w:val="both"/>
              <w:rPr>
                <w:b/>
                <w:sz w:val="16"/>
                <w:szCs w:val="16"/>
              </w:rPr>
            </w:pPr>
            <w:r>
              <w:rPr>
                <w:b/>
                <w:sz w:val="16"/>
                <w:szCs w:val="16"/>
              </w:rPr>
              <w:t>0,00</w:t>
            </w:r>
          </w:p>
        </w:tc>
        <w:tc>
          <w:tcPr>
            <w:tcW w:w="1134" w:type="dxa"/>
            <w:vMerge w:val="restart"/>
            <w:shd w:val="clear" w:color="auto" w:fill="auto"/>
          </w:tcPr>
          <w:p w14:paraId="7F2C9865" w14:textId="77777777" w:rsidR="00A46156" w:rsidRDefault="001F2CBD">
            <w:pPr>
              <w:jc w:val="both"/>
              <w:rPr>
                <w:b/>
                <w:sz w:val="16"/>
                <w:szCs w:val="16"/>
              </w:rPr>
            </w:pPr>
            <w:r>
              <w:rPr>
                <w:b/>
                <w:sz w:val="16"/>
                <w:szCs w:val="16"/>
              </w:rPr>
              <w:t>0,00</w:t>
            </w:r>
          </w:p>
        </w:tc>
        <w:tc>
          <w:tcPr>
            <w:tcW w:w="993" w:type="dxa"/>
            <w:vMerge w:val="restart"/>
            <w:shd w:val="clear" w:color="auto" w:fill="auto"/>
          </w:tcPr>
          <w:p w14:paraId="6CDF5306" w14:textId="77777777" w:rsidR="00A46156" w:rsidRDefault="001F2CBD">
            <w:pPr>
              <w:ind w:right="-115"/>
              <w:jc w:val="both"/>
              <w:rPr>
                <w:b/>
                <w:sz w:val="16"/>
                <w:szCs w:val="16"/>
              </w:rPr>
            </w:pPr>
            <w:r>
              <w:rPr>
                <w:b/>
                <w:bCs/>
                <w:sz w:val="16"/>
                <w:szCs w:val="16"/>
              </w:rPr>
              <w:t>8 448 982,66</w:t>
            </w:r>
          </w:p>
        </w:tc>
        <w:tc>
          <w:tcPr>
            <w:tcW w:w="992" w:type="dxa"/>
            <w:vMerge w:val="restart"/>
            <w:shd w:val="clear" w:color="auto" w:fill="auto"/>
          </w:tcPr>
          <w:p w14:paraId="4E810297" w14:textId="77777777" w:rsidR="00A46156" w:rsidRDefault="001F2CBD">
            <w:pPr>
              <w:ind w:right="-106"/>
              <w:jc w:val="both"/>
              <w:rPr>
                <w:b/>
                <w:sz w:val="16"/>
                <w:szCs w:val="16"/>
              </w:rPr>
            </w:pPr>
            <w:r>
              <w:rPr>
                <w:b/>
                <w:sz w:val="16"/>
                <w:szCs w:val="16"/>
              </w:rPr>
              <w:t>1 490 996,97</w:t>
            </w:r>
          </w:p>
        </w:tc>
        <w:tc>
          <w:tcPr>
            <w:tcW w:w="1559" w:type="dxa"/>
            <w:shd w:val="clear" w:color="auto" w:fill="auto"/>
          </w:tcPr>
          <w:p w14:paraId="464D4CF9" w14:textId="77777777" w:rsidR="00A46156" w:rsidRDefault="001F2CBD">
            <w:pPr>
              <w:jc w:val="both"/>
              <w:rPr>
                <w:b/>
                <w:bCs/>
                <w:iCs/>
                <w:sz w:val="16"/>
                <w:szCs w:val="16"/>
              </w:rPr>
            </w:pPr>
            <w:r>
              <w:rPr>
                <w:b/>
                <w:bCs/>
                <w:iCs/>
                <w:sz w:val="16"/>
                <w:szCs w:val="16"/>
                <w:lang w:bidi="lt-LT"/>
              </w:rPr>
              <w:t>R.B.2.2067 „Naujų arba modernizuotų socialinių būstų naudotojų skaičius per metus“ (</w:t>
            </w:r>
            <w:r>
              <w:rPr>
                <w:b/>
                <w:bCs/>
                <w:i/>
                <w:sz w:val="16"/>
                <w:szCs w:val="16"/>
                <w:lang w:bidi="lt-LT"/>
              </w:rPr>
              <w:t>naudotojai per metus</w:t>
            </w:r>
            <w:r>
              <w:rPr>
                <w:b/>
                <w:bCs/>
                <w:iCs/>
                <w:sz w:val="16"/>
                <w:szCs w:val="16"/>
              </w:rPr>
              <w:t xml:space="preserve">) </w:t>
            </w:r>
          </w:p>
        </w:tc>
        <w:tc>
          <w:tcPr>
            <w:tcW w:w="706" w:type="dxa"/>
            <w:shd w:val="clear" w:color="auto" w:fill="auto"/>
          </w:tcPr>
          <w:p w14:paraId="1E8EB870" w14:textId="77777777" w:rsidR="00A46156" w:rsidRDefault="00A46156">
            <w:pPr>
              <w:jc w:val="both"/>
              <w:rPr>
                <w:b/>
                <w:bCs/>
                <w:sz w:val="16"/>
                <w:szCs w:val="16"/>
              </w:rPr>
            </w:pPr>
          </w:p>
          <w:p w14:paraId="64465B34" w14:textId="77777777" w:rsidR="00A46156" w:rsidRDefault="00A46156">
            <w:pPr>
              <w:jc w:val="both"/>
              <w:rPr>
                <w:b/>
                <w:bCs/>
                <w:sz w:val="16"/>
                <w:szCs w:val="16"/>
              </w:rPr>
            </w:pPr>
          </w:p>
          <w:p w14:paraId="7A25D4C5" w14:textId="77777777" w:rsidR="00A46156" w:rsidRDefault="001F2CBD">
            <w:pPr>
              <w:jc w:val="both"/>
              <w:rPr>
                <w:b/>
                <w:bCs/>
                <w:sz w:val="16"/>
                <w:szCs w:val="16"/>
              </w:rPr>
            </w:pPr>
            <w:r>
              <w:rPr>
                <w:b/>
                <w:bCs/>
                <w:sz w:val="16"/>
                <w:szCs w:val="16"/>
              </w:rPr>
              <w:t>311</w:t>
            </w:r>
          </w:p>
          <w:p w14:paraId="18608593" w14:textId="77777777" w:rsidR="00A46156" w:rsidRDefault="00A46156">
            <w:pPr>
              <w:jc w:val="both"/>
              <w:rPr>
                <w:b/>
                <w:bCs/>
                <w:sz w:val="16"/>
                <w:szCs w:val="16"/>
              </w:rPr>
            </w:pPr>
          </w:p>
          <w:p w14:paraId="49F1238E" w14:textId="77777777" w:rsidR="00A46156" w:rsidRDefault="00A46156">
            <w:pPr>
              <w:jc w:val="both"/>
              <w:rPr>
                <w:b/>
                <w:bCs/>
                <w:sz w:val="16"/>
                <w:szCs w:val="16"/>
              </w:rPr>
            </w:pPr>
          </w:p>
        </w:tc>
        <w:tc>
          <w:tcPr>
            <w:tcW w:w="712" w:type="dxa"/>
            <w:vMerge w:val="restart"/>
            <w:shd w:val="clear" w:color="auto" w:fill="auto"/>
          </w:tcPr>
          <w:p w14:paraId="42EDDF8B" w14:textId="77777777" w:rsidR="00A46156" w:rsidRDefault="001F2CBD">
            <w:pPr>
              <w:jc w:val="both"/>
              <w:rPr>
                <w:b/>
                <w:bCs/>
                <w:sz w:val="16"/>
                <w:szCs w:val="16"/>
              </w:rPr>
            </w:pPr>
            <w:r>
              <w:rPr>
                <w:rFonts w:eastAsia="Calibri"/>
                <w:b/>
                <w:bCs/>
                <w:iCs/>
                <w:sz w:val="16"/>
                <w:szCs w:val="16"/>
              </w:rPr>
              <w:t xml:space="preserve">2023 m. IV  </w:t>
            </w:r>
            <w:proofErr w:type="spellStart"/>
            <w:r>
              <w:rPr>
                <w:rFonts w:eastAsia="Calibri"/>
                <w:b/>
                <w:bCs/>
                <w:iCs/>
                <w:sz w:val="16"/>
                <w:szCs w:val="16"/>
              </w:rPr>
              <w:t>ketv</w:t>
            </w:r>
            <w:proofErr w:type="spellEnd"/>
            <w:r>
              <w:rPr>
                <w:rFonts w:eastAsia="Calibri"/>
                <w:b/>
                <w:bCs/>
                <w:iCs/>
                <w:sz w:val="16"/>
                <w:szCs w:val="16"/>
              </w:rPr>
              <w:t>.</w:t>
            </w:r>
          </w:p>
        </w:tc>
        <w:tc>
          <w:tcPr>
            <w:tcW w:w="706" w:type="dxa"/>
            <w:vMerge w:val="restart"/>
            <w:shd w:val="clear" w:color="auto" w:fill="auto"/>
          </w:tcPr>
          <w:p w14:paraId="3AA5B2FC" w14:textId="77777777" w:rsidR="00A46156" w:rsidRDefault="001F2CBD">
            <w:pPr>
              <w:jc w:val="both"/>
              <w:rPr>
                <w:b/>
                <w:bCs/>
                <w:sz w:val="16"/>
                <w:szCs w:val="16"/>
              </w:rPr>
            </w:pPr>
            <w:r>
              <w:rPr>
                <w:rFonts w:eastAsia="Calibri"/>
                <w:b/>
                <w:bCs/>
                <w:sz w:val="16"/>
                <w:szCs w:val="16"/>
              </w:rPr>
              <w:t xml:space="preserve">2027 m. IV </w:t>
            </w:r>
            <w:proofErr w:type="spellStart"/>
            <w:r>
              <w:rPr>
                <w:rFonts w:eastAsia="Calibri"/>
                <w:b/>
                <w:bCs/>
                <w:sz w:val="16"/>
                <w:szCs w:val="16"/>
              </w:rPr>
              <w:t>ketv</w:t>
            </w:r>
            <w:proofErr w:type="spellEnd"/>
            <w:r>
              <w:rPr>
                <w:rFonts w:eastAsia="Calibri"/>
                <w:b/>
                <w:bCs/>
                <w:sz w:val="16"/>
                <w:szCs w:val="16"/>
              </w:rPr>
              <w:t>.</w:t>
            </w:r>
          </w:p>
        </w:tc>
      </w:tr>
      <w:tr w:rsidR="00A46156" w14:paraId="624ECBA0" w14:textId="77777777">
        <w:trPr>
          <w:trHeight w:val="762"/>
        </w:trPr>
        <w:tc>
          <w:tcPr>
            <w:tcW w:w="1135" w:type="dxa"/>
            <w:vMerge/>
            <w:shd w:val="clear" w:color="auto" w:fill="auto"/>
          </w:tcPr>
          <w:p w14:paraId="2D1060FE" w14:textId="77777777" w:rsidR="00A46156" w:rsidRDefault="00A46156">
            <w:pPr>
              <w:jc w:val="both"/>
              <w:rPr>
                <w:sz w:val="16"/>
                <w:szCs w:val="16"/>
              </w:rPr>
            </w:pPr>
          </w:p>
        </w:tc>
        <w:tc>
          <w:tcPr>
            <w:tcW w:w="992" w:type="dxa"/>
            <w:vMerge/>
            <w:shd w:val="clear" w:color="auto" w:fill="auto"/>
          </w:tcPr>
          <w:p w14:paraId="6865C6BE" w14:textId="77777777" w:rsidR="00A46156" w:rsidRDefault="00A46156">
            <w:pPr>
              <w:jc w:val="center"/>
              <w:rPr>
                <w:b/>
                <w:sz w:val="16"/>
                <w:szCs w:val="16"/>
              </w:rPr>
            </w:pPr>
          </w:p>
        </w:tc>
        <w:tc>
          <w:tcPr>
            <w:tcW w:w="1134" w:type="dxa"/>
            <w:vMerge/>
            <w:shd w:val="clear" w:color="auto" w:fill="auto"/>
          </w:tcPr>
          <w:p w14:paraId="23864908" w14:textId="77777777" w:rsidR="00A46156" w:rsidRDefault="00A46156">
            <w:pPr>
              <w:ind w:right="-110"/>
              <w:jc w:val="both"/>
              <w:rPr>
                <w:iCs/>
                <w:sz w:val="16"/>
                <w:szCs w:val="16"/>
              </w:rPr>
            </w:pPr>
          </w:p>
        </w:tc>
        <w:tc>
          <w:tcPr>
            <w:tcW w:w="851" w:type="dxa"/>
            <w:vMerge/>
            <w:shd w:val="clear" w:color="auto" w:fill="auto"/>
          </w:tcPr>
          <w:p w14:paraId="71AC81DC" w14:textId="77777777" w:rsidR="00A46156" w:rsidRDefault="00A46156">
            <w:pPr>
              <w:ind w:right="-115"/>
              <w:jc w:val="both"/>
              <w:rPr>
                <w:iCs/>
                <w:sz w:val="16"/>
                <w:szCs w:val="16"/>
              </w:rPr>
            </w:pPr>
          </w:p>
        </w:tc>
        <w:tc>
          <w:tcPr>
            <w:tcW w:w="992" w:type="dxa"/>
            <w:vMerge/>
            <w:shd w:val="clear" w:color="auto" w:fill="auto"/>
          </w:tcPr>
          <w:p w14:paraId="01FEB97B" w14:textId="77777777" w:rsidR="00A46156" w:rsidRDefault="00A46156">
            <w:pPr>
              <w:jc w:val="both"/>
              <w:rPr>
                <w:bCs/>
                <w:sz w:val="16"/>
                <w:szCs w:val="16"/>
              </w:rPr>
            </w:pPr>
          </w:p>
        </w:tc>
        <w:tc>
          <w:tcPr>
            <w:tcW w:w="992" w:type="dxa"/>
            <w:vMerge/>
            <w:shd w:val="clear" w:color="auto" w:fill="auto"/>
          </w:tcPr>
          <w:p w14:paraId="241E4E2C" w14:textId="77777777" w:rsidR="00A46156" w:rsidRPr="00897D05" w:rsidRDefault="00A46156">
            <w:pPr>
              <w:jc w:val="both"/>
              <w:rPr>
                <w:bCs/>
                <w:sz w:val="16"/>
                <w:szCs w:val="16"/>
              </w:rPr>
            </w:pPr>
          </w:p>
        </w:tc>
        <w:tc>
          <w:tcPr>
            <w:tcW w:w="851" w:type="dxa"/>
            <w:vMerge/>
            <w:shd w:val="clear" w:color="auto" w:fill="auto"/>
          </w:tcPr>
          <w:p w14:paraId="39A9A117" w14:textId="77777777" w:rsidR="00A46156" w:rsidRDefault="00A46156">
            <w:pPr>
              <w:ind w:right="-113"/>
              <w:jc w:val="both"/>
              <w:rPr>
                <w:bCs/>
                <w:sz w:val="16"/>
                <w:szCs w:val="16"/>
              </w:rPr>
            </w:pPr>
          </w:p>
        </w:tc>
        <w:tc>
          <w:tcPr>
            <w:tcW w:w="1276" w:type="dxa"/>
            <w:vMerge/>
            <w:shd w:val="clear" w:color="auto" w:fill="auto"/>
          </w:tcPr>
          <w:p w14:paraId="3B95B530" w14:textId="77777777" w:rsidR="00A46156" w:rsidRDefault="00A46156">
            <w:pPr>
              <w:jc w:val="both"/>
              <w:rPr>
                <w:b/>
                <w:bCs/>
                <w:sz w:val="16"/>
                <w:szCs w:val="16"/>
              </w:rPr>
            </w:pPr>
          </w:p>
        </w:tc>
        <w:tc>
          <w:tcPr>
            <w:tcW w:w="708" w:type="dxa"/>
            <w:vMerge/>
            <w:shd w:val="clear" w:color="auto" w:fill="auto"/>
          </w:tcPr>
          <w:p w14:paraId="7954D75D" w14:textId="77777777" w:rsidR="00A46156" w:rsidRDefault="00A46156">
            <w:pPr>
              <w:jc w:val="both"/>
              <w:rPr>
                <w:b/>
                <w:sz w:val="16"/>
                <w:szCs w:val="16"/>
              </w:rPr>
            </w:pPr>
          </w:p>
        </w:tc>
        <w:tc>
          <w:tcPr>
            <w:tcW w:w="1134" w:type="dxa"/>
            <w:vMerge/>
            <w:shd w:val="clear" w:color="auto" w:fill="auto"/>
          </w:tcPr>
          <w:p w14:paraId="46D6FE53" w14:textId="77777777" w:rsidR="00A46156" w:rsidRDefault="00A46156">
            <w:pPr>
              <w:jc w:val="both"/>
              <w:rPr>
                <w:b/>
                <w:sz w:val="16"/>
                <w:szCs w:val="16"/>
              </w:rPr>
            </w:pPr>
          </w:p>
        </w:tc>
        <w:tc>
          <w:tcPr>
            <w:tcW w:w="993" w:type="dxa"/>
            <w:vMerge/>
            <w:shd w:val="clear" w:color="auto" w:fill="auto"/>
          </w:tcPr>
          <w:p w14:paraId="40E79397" w14:textId="77777777" w:rsidR="00A46156" w:rsidRDefault="00A46156">
            <w:pPr>
              <w:ind w:right="-115"/>
              <w:jc w:val="both"/>
              <w:rPr>
                <w:b/>
                <w:sz w:val="16"/>
                <w:szCs w:val="16"/>
              </w:rPr>
            </w:pPr>
          </w:p>
        </w:tc>
        <w:tc>
          <w:tcPr>
            <w:tcW w:w="992" w:type="dxa"/>
            <w:vMerge/>
            <w:shd w:val="clear" w:color="auto" w:fill="auto"/>
          </w:tcPr>
          <w:p w14:paraId="0F15CEBE" w14:textId="77777777" w:rsidR="00A46156" w:rsidRDefault="00A46156">
            <w:pPr>
              <w:ind w:right="-106"/>
              <w:jc w:val="both"/>
              <w:rPr>
                <w:b/>
                <w:sz w:val="16"/>
                <w:szCs w:val="16"/>
              </w:rPr>
            </w:pPr>
          </w:p>
        </w:tc>
        <w:tc>
          <w:tcPr>
            <w:tcW w:w="1559" w:type="dxa"/>
            <w:shd w:val="clear" w:color="auto" w:fill="auto"/>
          </w:tcPr>
          <w:p w14:paraId="52A8FC0E" w14:textId="77777777" w:rsidR="00A46156" w:rsidRDefault="001F2CBD">
            <w:pPr>
              <w:jc w:val="both"/>
              <w:rPr>
                <w:b/>
                <w:bCs/>
                <w:iCs/>
                <w:sz w:val="16"/>
                <w:szCs w:val="16"/>
                <w:lang w:bidi="lt-LT"/>
              </w:rPr>
            </w:pPr>
            <w:r>
              <w:rPr>
                <w:b/>
                <w:bCs/>
                <w:iCs/>
                <w:sz w:val="16"/>
                <w:szCs w:val="16"/>
                <w:lang w:bidi="lt-LT"/>
              </w:rPr>
              <w:t>P.B.2.0065 „Naujų arba modernizuotų socialinių būstų talpumas“ (</w:t>
            </w:r>
            <w:r>
              <w:rPr>
                <w:b/>
                <w:bCs/>
                <w:i/>
                <w:iCs/>
                <w:sz w:val="16"/>
                <w:szCs w:val="16"/>
                <w:lang w:bidi="lt-LT"/>
              </w:rPr>
              <w:t>asmenys</w:t>
            </w:r>
            <w:r>
              <w:rPr>
                <w:b/>
                <w:bCs/>
                <w:iCs/>
                <w:sz w:val="16"/>
                <w:szCs w:val="16"/>
                <w:lang w:bidi="lt-LT"/>
              </w:rPr>
              <w:t>)</w:t>
            </w:r>
          </w:p>
        </w:tc>
        <w:tc>
          <w:tcPr>
            <w:tcW w:w="706" w:type="dxa"/>
            <w:shd w:val="clear" w:color="auto" w:fill="auto"/>
          </w:tcPr>
          <w:p w14:paraId="37DA854B" w14:textId="77777777" w:rsidR="00A46156" w:rsidRDefault="00A46156">
            <w:pPr>
              <w:jc w:val="both"/>
              <w:rPr>
                <w:b/>
                <w:bCs/>
                <w:sz w:val="16"/>
                <w:szCs w:val="16"/>
              </w:rPr>
            </w:pPr>
          </w:p>
          <w:p w14:paraId="553870C7" w14:textId="77777777" w:rsidR="00A46156" w:rsidRDefault="001F2CBD">
            <w:pPr>
              <w:jc w:val="both"/>
              <w:rPr>
                <w:b/>
                <w:bCs/>
                <w:sz w:val="16"/>
                <w:szCs w:val="16"/>
              </w:rPr>
            </w:pPr>
            <w:r>
              <w:rPr>
                <w:b/>
                <w:bCs/>
                <w:sz w:val="16"/>
                <w:szCs w:val="16"/>
              </w:rPr>
              <w:t>311</w:t>
            </w:r>
          </w:p>
        </w:tc>
        <w:tc>
          <w:tcPr>
            <w:tcW w:w="712" w:type="dxa"/>
            <w:vMerge/>
            <w:shd w:val="clear" w:color="auto" w:fill="auto"/>
          </w:tcPr>
          <w:p w14:paraId="714B56A9" w14:textId="77777777" w:rsidR="00A46156" w:rsidRDefault="00A46156">
            <w:pPr>
              <w:jc w:val="both"/>
              <w:rPr>
                <w:iCs/>
                <w:sz w:val="16"/>
                <w:szCs w:val="16"/>
              </w:rPr>
            </w:pPr>
          </w:p>
        </w:tc>
        <w:tc>
          <w:tcPr>
            <w:tcW w:w="706" w:type="dxa"/>
            <w:vMerge/>
            <w:shd w:val="clear" w:color="auto" w:fill="auto"/>
          </w:tcPr>
          <w:p w14:paraId="72487F76" w14:textId="77777777" w:rsidR="00A46156" w:rsidRDefault="00A46156">
            <w:pPr>
              <w:jc w:val="both"/>
              <w:rPr>
                <w:iCs/>
                <w:sz w:val="16"/>
                <w:szCs w:val="16"/>
              </w:rPr>
            </w:pPr>
          </w:p>
        </w:tc>
      </w:tr>
      <w:tr w:rsidR="00A46156" w14:paraId="6D8E2979" w14:textId="77777777">
        <w:trPr>
          <w:trHeight w:val="1032"/>
        </w:trPr>
        <w:tc>
          <w:tcPr>
            <w:tcW w:w="1135" w:type="dxa"/>
            <w:vMerge w:val="restart"/>
            <w:shd w:val="clear" w:color="auto" w:fill="auto"/>
          </w:tcPr>
          <w:p w14:paraId="03E69969" w14:textId="77777777" w:rsidR="00A46156" w:rsidRDefault="001F2CBD">
            <w:pPr>
              <w:jc w:val="both"/>
              <w:rPr>
                <w:sz w:val="16"/>
                <w:szCs w:val="16"/>
              </w:rPr>
            </w:pPr>
            <w:r>
              <w:rPr>
                <w:sz w:val="16"/>
                <w:szCs w:val="16"/>
              </w:rPr>
              <w:t>1.1. Socialinio būsto fondo plėtra nepalankias sąlygas turintiems asmenims</w:t>
            </w:r>
          </w:p>
          <w:p w14:paraId="40981448" w14:textId="77777777" w:rsidR="00A46156" w:rsidRDefault="00A46156">
            <w:pPr>
              <w:jc w:val="both"/>
              <w:rPr>
                <w:sz w:val="16"/>
                <w:szCs w:val="16"/>
              </w:rPr>
            </w:pPr>
          </w:p>
        </w:tc>
        <w:tc>
          <w:tcPr>
            <w:tcW w:w="992" w:type="dxa"/>
            <w:vMerge w:val="restart"/>
            <w:shd w:val="clear" w:color="auto" w:fill="auto"/>
          </w:tcPr>
          <w:p w14:paraId="254EDE68" w14:textId="77777777" w:rsidR="00A46156" w:rsidRDefault="001F2CBD">
            <w:pPr>
              <w:jc w:val="center"/>
              <w:rPr>
                <w:b/>
                <w:sz w:val="16"/>
                <w:szCs w:val="16"/>
              </w:rPr>
            </w:pPr>
            <w:r>
              <w:rPr>
                <w:i/>
                <w:sz w:val="16"/>
                <w:szCs w:val="16"/>
              </w:rPr>
              <w:t>Nepildoma</w:t>
            </w:r>
          </w:p>
        </w:tc>
        <w:tc>
          <w:tcPr>
            <w:tcW w:w="1134" w:type="dxa"/>
            <w:vMerge w:val="restart"/>
            <w:shd w:val="clear" w:color="auto" w:fill="auto"/>
          </w:tcPr>
          <w:p w14:paraId="5DB703DC" w14:textId="77777777" w:rsidR="00A46156" w:rsidRDefault="001F2CBD">
            <w:pPr>
              <w:ind w:right="-110"/>
              <w:jc w:val="both"/>
              <w:rPr>
                <w:iCs/>
                <w:sz w:val="16"/>
                <w:szCs w:val="16"/>
              </w:rPr>
            </w:pPr>
            <w:r>
              <w:rPr>
                <w:sz w:val="16"/>
                <w:szCs w:val="16"/>
              </w:rPr>
              <w:t xml:space="preserve">Anykščių </w:t>
            </w:r>
            <w:r>
              <w:rPr>
                <w:bCs/>
                <w:sz w:val="16"/>
                <w:szCs w:val="16"/>
              </w:rPr>
              <w:t>rajono savivaldybės administracija</w:t>
            </w:r>
          </w:p>
        </w:tc>
        <w:tc>
          <w:tcPr>
            <w:tcW w:w="851" w:type="dxa"/>
            <w:vMerge w:val="restart"/>
            <w:shd w:val="clear" w:color="auto" w:fill="auto"/>
          </w:tcPr>
          <w:p w14:paraId="511C0515" w14:textId="77777777" w:rsidR="00A46156" w:rsidRDefault="001F2CBD">
            <w:pPr>
              <w:ind w:right="-115"/>
              <w:jc w:val="center"/>
              <w:rPr>
                <w:iCs/>
                <w:sz w:val="16"/>
                <w:szCs w:val="16"/>
              </w:rPr>
            </w:pPr>
            <w:r>
              <w:rPr>
                <w:iCs/>
                <w:sz w:val="16"/>
                <w:szCs w:val="16"/>
              </w:rPr>
              <w:t>-</w:t>
            </w:r>
          </w:p>
        </w:tc>
        <w:tc>
          <w:tcPr>
            <w:tcW w:w="992" w:type="dxa"/>
            <w:vMerge w:val="restart"/>
            <w:shd w:val="clear" w:color="auto" w:fill="auto"/>
          </w:tcPr>
          <w:p w14:paraId="3AFBE1A1" w14:textId="77777777" w:rsidR="00A46156" w:rsidRDefault="001F2CBD">
            <w:pPr>
              <w:jc w:val="both"/>
              <w:rPr>
                <w:bCs/>
                <w:sz w:val="16"/>
                <w:szCs w:val="16"/>
              </w:rPr>
            </w:pPr>
            <w:r>
              <w:rPr>
                <w:i/>
                <w:sz w:val="16"/>
                <w:szCs w:val="16"/>
              </w:rPr>
              <w:t>Nepildoma</w:t>
            </w:r>
          </w:p>
        </w:tc>
        <w:tc>
          <w:tcPr>
            <w:tcW w:w="992" w:type="dxa"/>
            <w:vMerge w:val="restart"/>
            <w:shd w:val="clear" w:color="auto" w:fill="auto"/>
          </w:tcPr>
          <w:p w14:paraId="6C0B9FA6" w14:textId="6E6B2FF9"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51" w:type="dxa"/>
            <w:vMerge w:val="restart"/>
            <w:shd w:val="clear" w:color="auto" w:fill="auto"/>
          </w:tcPr>
          <w:p w14:paraId="14F88C0F" w14:textId="77777777" w:rsidR="00A46156" w:rsidRDefault="001F2CBD">
            <w:pPr>
              <w:ind w:right="-113"/>
              <w:jc w:val="both"/>
              <w:rPr>
                <w:b/>
                <w:sz w:val="16"/>
                <w:szCs w:val="16"/>
              </w:rPr>
            </w:pPr>
            <w:r>
              <w:rPr>
                <w:i/>
                <w:sz w:val="16"/>
                <w:szCs w:val="16"/>
              </w:rPr>
              <w:t>Nepildoma</w:t>
            </w:r>
          </w:p>
        </w:tc>
        <w:tc>
          <w:tcPr>
            <w:tcW w:w="1276" w:type="dxa"/>
            <w:vMerge w:val="restart"/>
            <w:shd w:val="clear" w:color="auto" w:fill="auto"/>
          </w:tcPr>
          <w:p w14:paraId="1E21CC88" w14:textId="77777777" w:rsidR="00A46156" w:rsidRDefault="001F2CBD">
            <w:pPr>
              <w:jc w:val="both"/>
              <w:rPr>
                <w:bCs/>
                <w:sz w:val="16"/>
                <w:szCs w:val="16"/>
              </w:rPr>
            </w:pPr>
            <w:r>
              <w:rPr>
                <w:bCs/>
                <w:sz w:val="16"/>
                <w:szCs w:val="16"/>
                <w:lang w:eastAsia="lt-LT"/>
              </w:rPr>
              <w:t>1 297 779,09</w:t>
            </w:r>
          </w:p>
        </w:tc>
        <w:tc>
          <w:tcPr>
            <w:tcW w:w="708" w:type="dxa"/>
            <w:vMerge w:val="restart"/>
            <w:shd w:val="clear" w:color="auto" w:fill="auto"/>
          </w:tcPr>
          <w:p w14:paraId="11B02FE9" w14:textId="77777777" w:rsidR="00A46156" w:rsidRDefault="001F2CBD">
            <w:pPr>
              <w:jc w:val="center"/>
              <w:rPr>
                <w:sz w:val="16"/>
                <w:szCs w:val="16"/>
              </w:rPr>
            </w:pPr>
            <w:r>
              <w:rPr>
                <w:iCs/>
                <w:sz w:val="16"/>
                <w:szCs w:val="16"/>
              </w:rPr>
              <w:t>0,00</w:t>
            </w:r>
          </w:p>
        </w:tc>
        <w:tc>
          <w:tcPr>
            <w:tcW w:w="1134" w:type="dxa"/>
            <w:vMerge w:val="restart"/>
            <w:shd w:val="clear" w:color="auto" w:fill="auto"/>
          </w:tcPr>
          <w:p w14:paraId="2F2AC175" w14:textId="77777777" w:rsidR="00A46156" w:rsidRDefault="001F2CBD">
            <w:pPr>
              <w:jc w:val="center"/>
              <w:rPr>
                <w:sz w:val="16"/>
                <w:szCs w:val="16"/>
              </w:rPr>
            </w:pPr>
            <w:r>
              <w:rPr>
                <w:sz w:val="16"/>
                <w:szCs w:val="16"/>
              </w:rPr>
              <w:t>0,00</w:t>
            </w:r>
          </w:p>
        </w:tc>
        <w:tc>
          <w:tcPr>
            <w:tcW w:w="993" w:type="dxa"/>
            <w:vMerge w:val="restart"/>
            <w:shd w:val="clear" w:color="auto" w:fill="auto"/>
          </w:tcPr>
          <w:p w14:paraId="164C67BE" w14:textId="77777777" w:rsidR="00A46156" w:rsidRDefault="001F2CBD">
            <w:pPr>
              <w:ind w:right="-108"/>
              <w:jc w:val="both"/>
              <w:rPr>
                <w:iCs/>
                <w:sz w:val="16"/>
                <w:szCs w:val="16"/>
              </w:rPr>
            </w:pPr>
            <w:r>
              <w:rPr>
                <w:iCs/>
                <w:sz w:val="16"/>
                <w:szCs w:val="16"/>
              </w:rPr>
              <w:t>1 103 112,23</w:t>
            </w:r>
          </w:p>
        </w:tc>
        <w:tc>
          <w:tcPr>
            <w:tcW w:w="992" w:type="dxa"/>
            <w:vMerge w:val="restart"/>
            <w:shd w:val="clear" w:color="auto" w:fill="auto"/>
          </w:tcPr>
          <w:p w14:paraId="0C34AD62" w14:textId="77777777" w:rsidR="00A46156" w:rsidRDefault="001F2CBD">
            <w:pPr>
              <w:ind w:right="-106"/>
              <w:jc w:val="both"/>
              <w:rPr>
                <w:iCs/>
                <w:sz w:val="16"/>
                <w:szCs w:val="16"/>
              </w:rPr>
            </w:pPr>
            <w:r>
              <w:rPr>
                <w:iCs/>
                <w:sz w:val="16"/>
                <w:szCs w:val="16"/>
                <w:lang w:val="en-US"/>
              </w:rPr>
              <w:t>194 666,86</w:t>
            </w:r>
          </w:p>
        </w:tc>
        <w:tc>
          <w:tcPr>
            <w:tcW w:w="1559" w:type="dxa"/>
            <w:shd w:val="clear" w:color="auto" w:fill="auto"/>
          </w:tcPr>
          <w:p w14:paraId="5BEC3568" w14:textId="77777777" w:rsidR="00A46156" w:rsidRDefault="001F2CBD">
            <w:pPr>
              <w:jc w:val="both"/>
              <w:rPr>
                <w:iCs/>
                <w:sz w:val="16"/>
                <w:szCs w:val="16"/>
              </w:rPr>
            </w:pPr>
            <w:r>
              <w:rPr>
                <w:iCs/>
                <w:sz w:val="16"/>
                <w:szCs w:val="16"/>
                <w:lang w:bidi="lt-LT"/>
              </w:rPr>
              <w:t>R.B.2.2067 „Naujų arba modernizuotų socialinių būstų naudotojų skaičius per metus“ (</w:t>
            </w:r>
            <w:r>
              <w:rPr>
                <w:i/>
                <w:sz w:val="16"/>
                <w:szCs w:val="16"/>
                <w:lang w:bidi="lt-LT"/>
              </w:rPr>
              <w:t>naudotojai per metus</w:t>
            </w:r>
            <w:r>
              <w:rPr>
                <w:iCs/>
                <w:sz w:val="16"/>
                <w:szCs w:val="16"/>
              </w:rPr>
              <w:t xml:space="preserve">) </w:t>
            </w:r>
          </w:p>
        </w:tc>
        <w:tc>
          <w:tcPr>
            <w:tcW w:w="706" w:type="dxa"/>
            <w:shd w:val="clear" w:color="auto" w:fill="auto"/>
          </w:tcPr>
          <w:p w14:paraId="0FC9C873" w14:textId="77777777" w:rsidR="00A46156" w:rsidRDefault="00A46156">
            <w:pPr>
              <w:jc w:val="both"/>
              <w:rPr>
                <w:sz w:val="16"/>
                <w:szCs w:val="16"/>
              </w:rPr>
            </w:pPr>
          </w:p>
          <w:p w14:paraId="4B1BAC4F" w14:textId="77777777" w:rsidR="00A46156" w:rsidRDefault="00A46156">
            <w:pPr>
              <w:jc w:val="both"/>
              <w:rPr>
                <w:sz w:val="16"/>
                <w:szCs w:val="16"/>
              </w:rPr>
            </w:pPr>
          </w:p>
          <w:p w14:paraId="7FAE25F1" w14:textId="77777777" w:rsidR="00A46156" w:rsidRDefault="001F2CBD">
            <w:pPr>
              <w:jc w:val="both"/>
              <w:rPr>
                <w:sz w:val="16"/>
                <w:szCs w:val="16"/>
              </w:rPr>
            </w:pPr>
            <w:r>
              <w:rPr>
                <w:sz w:val="16"/>
                <w:szCs w:val="16"/>
              </w:rPr>
              <w:t>42</w:t>
            </w:r>
          </w:p>
          <w:p w14:paraId="56F2872F" w14:textId="77777777" w:rsidR="00A46156" w:rsidRDefault="00A46156">
            <w:pPr>
              <w:jc w:val="both"/>
              <w:rPr>
                <w:sz w:val="16"/>
                <w:szCs w:val="16"/>
              </w:rPr>
            </w:pPr>
          </w:p>
          <w:p w14:paraId="31390100" w14:textId="77777777" w:rsidR="00A46156" w:rsidRDefault="00A46156">
            <w:pPr>
              <w:jc w:val="both"/>
              <w:rPr>
                <w:sz w:val="16"/>
                <w:szCs w:val="16"/>
              </w:rPr>
            </w:pPr>
          </w:p>
        </w:tc>
        <w:tc>
          <w:tcPr>
            <w:tcW w:w="712" w:type="dxa"/>
            <w:vMerge w:val="restart"/>
            <w:shd w:val="clear" w:color="auto" w:fill="auto"/>
          </w:tcPr>
          <w:p w14:paraId="72E81831" w14:textId="77777777" w:rsidR="00A46156" w:rsidRDefault="001F2CBD">
            <w:pPr>
              <w:jc w:val="both"/>
              <w:rPr>
                <w:iCs/>
                <w:sz w:val="16"/>
                <w:szCs w:val="16"/>
              </w:rPr>
            </w:pPr>
            <w:r>
              <w:rPr>
                <w:iCs/>
                <w:sz w:val="16"/>
                <w:szCs w:val="16"/>
              </w:rPr>
              <w:t xml:space="preserve">2024 m. IV </w:t>
            </w:r>
            <w:proofErr w:type="spellStart"/>
            <w:r>
              <w:rPr>
                <w:iCs/>
                <w:sz w:val="16"/>
                <w:szCs w:val="16"/>
              </w:rPr>
              <w:t>ketv</w:t>
            </w:r>
            <w:proofErr w:type="spellEnd"/>
            <w:r>
              <w:rPr>
                <w:iCs/>
                <w:sz w:val="16"/>
                <w:szCs w:val="16"/>
              </w:rPr>
              <w:t>.</w:t>
            </w:r>
          </w:p>
        </w:tc>
        <w:tc>
          <w:tcPr>
            <w:tcW w:w="706" w:type="dxa"/>
            <w:vMerge w:val="restart"/>
            <w:shd w:val="clear" w:color="auto" w:fill="auto"/>
          </w:tcPr>
          <w:p w14:paraId="4CF4FCAC" w14:textId="77777777" w:rsidR="00A46156" w:rsidRDefault="001F2CBD">
            <w:pPr>
              <w:jc w:val="both"/>
              <w:rPr>
                <w:iCs/>
                <w:sz w:val="16"/>
                <w:szCs w:val="16"/>
              </w:rPr>
            </w:pPr>
            <w:r>
              <w:rPr>
                <w:bCs/>
                <w:sz w:val="16"/>
                <w:szCs w:val="16"/>
              </w:rPr>
              <w:t xml:space="preserve">2027 m. II </w:t>
            </w:r>
            <w:proofErr w:type="spellStart"/>
            <w:r>
              <w:rPr>
                <w:bCs/>
                <w:sz w:val="16"/>
                <w:szCs w:val="16"/>
              </w:rPr>
              <w:t>ketv</w:t>
            </w:r>
            <w:proofErr w:type="spellEnd"/>
            <w:r>
              <w:rPr>
                <w:bCs/>
                <w:sz w:val="16"/>
                <w:szCs w:val="16"/>
              </w:rPr>
              <w:t>.</w:t>
            </w:r>
          </w:p>
        </w:tc>
      </w:tr>
      <w:tr w:rsidR="00A46156" w14:paraId="291BC3E3" w14:textId="77777777">
        <w:trPr>
          <w:trHeight w:val="791"/>
        </w:trPr>
        <w:tc>
          <w:tcPr>
            <w:tcW w:w="1135" w:type="dxa"/>
            <w:vMerge/>
            <w:shd w:val="clear" w:color="auto" w:fill="auto"/>
          </w:tcPr>
          <w:p w14:paraId="01DA02BE" w14:textId="77777777" w:rsidR="00A46156" w:rsidRDefault="00A46156">
            <w:pPr>
              <w:jc w:val="both"/>
              <w:rPr>
                <w:sz w:val="16"/>
                <w:szCs w:val="16"/>
              </w:rPr>
            </w:pPr>
          </w:p>
        </w:tc>
        <w:tc>
          <w:tcPr>
            <w:tcW w:w="992" w:type="dxa"/>
            <w:vMerge/>
            <w:shd w:val="clear" w:color="auto" w:fill="auto"/>
          </w:tcPr>
          <w:p w14:paraId="23A7E933" w14:textId="77777777" w:rsidR="00A46156" w:rsidRDefault="00A46156">
            <w:pPr>
              <w:jc w:val="center"/>
              <w:rPr>
                <w:i/>
                <w:sz w:val="16"/>
                <w:szCs w:val="16"/>
              </w:rPr>
            </w:pPr>
          </w:p>
        </w:tc>
        <w:tc>
          <w:tcPr>
            <w:tcW w:w="1134" w:type="dxa"/>
            <w:vMerge/>
            <w:shd w:val="clear" w:color="auto" w:fill="auto"/>
          </w:tcPr>
          <w:p w14:paraId="7BAA0984" w14:textId="77777777" w:rsidR="00A46156" w:rsidRDefault="00A46156">
            <w:pPr>
              <w:ind w:right="-110"/>
              <w:jc w:val="both"/>
              <w:rPr>
                <w:sz w:val="16"/>
                <w:szCs w:val="16"/>
              </w:rPr>
            </w:pPr>
          </w:p>
        </w:tc>
        <w:tc>
          <w:tcPr>
            <w:tcW w:w="851" w:type="dxa"/>
            <w:vMerge/>
            <w:shd w:val="clear" w:color="auto" w:fill="auto"/>
          </w:tcPr>
          <w:p w14:paraId="453C0271" w14:textId="77777777" w:rsidR="00A46156" w:rsidRDefault="00A46156">
            <w:pPr>
              <w:ind w:right="-115"/>
              <w:jc w:val="both"/>
              <w:rPr>
                <w:sz w:val="16"/>
                <w:szCs w:val="16"/>
              </w:rPr>
            </w:pPr>
          </w:p>
        </w:tc>
        <w:tc>
          <w:tcPr>
            <w:tcW w:w="992" w:type="dxa"/>
            <w:vMerge/>
            <w:shd w:val="clear" w:color="auto" w:fill="auto"/>
          </w:tcPr>
          <w:p w14:paraId="2A367BB3" w14:textId="77777777" w:rsidR="00A46156" w:rsidRDefault="00A46156">
            <w:pPr>
              <w:jc w:val="both"/>
              <w:rPr>
                <w:i/>
                <w:sz w:val="16"/>
                <w:szCs w:val="16"/>
              </w:rPr>
            </w:pPr>
          </w:p>
        </w:tc>
        <w:tc>
          <w:tcPr>
            <w:tcW w:w="992" w:type="dxa"/>
            <w:vMerge/>
            <w:shd w:val="clear" w:color="auto" w:fill="auto"/>
          </w:tcPr>
          <w:p w14:paraId="073442EB" w14:textId="77777777" w:rsidR="00A46156" w:rsidRPr="00897D05" w:rsidRDefault="00A46156">
            <w:pPr>
              <w:jc w:val="both"/>
              <w:rPr>
                <w:bCs/>
                <w:sz w:val="16"/>
                <w:szCs w:val="16"/>
              </w:rPr>
            </w:pPr>
          </w:p>
        </w:tc>
        <w:tc>
          <w:tcPr>
            <w:tcW w:w="851" w:type="dxa"/>
            <w:vMerge/>
            <w:shd w:val="clear" w:color="auto" w:fill="auto"/>
          </w:tcPr>
          <w:p w14:paraId="7AF7F062" w14:textId="77777777" w:rsidR="00A46156" w:rsidRDefault="00A46156">
            <w:pPr>
              <w:ind w:right="-113"/>
              <w:jc w:val="both"/>
              <w:rPr>
                <w:i/>
                <w:sz w:val="16"/>
                <w:szCs w:val="16"/>
              </w:rPr>
            </w:pPr>
          </w:p>
        </w:tc>
        <w:tc>
          <w:tcPr>
            <w:tcW w:w="1276" w:type="dxa"/>
            <w:vMerge/>
            <w:shd w:val="clear" w:color="auto" w:fill="auto"/>
          </w:tcPr>
          <w:p w14:paraId="14CDD697" w14:textId="77777777" w:rsidR="00A46156" w:rsidRDefault="00A46156">
            <w:pPr>
              <w:jc w:val="both"/>
              <w:rPr>
                <w:bCs/>
                <w:iCs/>
                <w:sz w:val="16"/>
                <w:szCs w:val="16"/>
              </w:rPr>
            </w:pPr>
          </w:p>
        </w:tc>
        <w:tc>
          <w:tcPr>
            <w:tcW w:w="708" w:type="dxa"/>
            <w:vMerge/>
            <w:shd w:val="clear" w:color="auto" w:fill="auto"/>
          </w:tcPr>
          <w:p w14:paraId="37AE236A" w14:textId="77777777" w:rsidR="00A46156" w:rsidRDefault="00A46156">
            <w:pPr>
              <w:jc w:val="center"/>
              <w:rPr>
                <w:iCs/>
                <w:sz w:val="16"/>
                <w:szCs w:val="16"/>
              </w:rPr>
            </w:pPr>
          </w:p>
        </w:tc>
        <w:tc>
          <w:tcPr>
            <w:tcW w:w="1134" w:type="dxa"/>
            <w:vMerge/>
            <w:shd w:val="clear" w:color="auto" w:fill="auto"/>
          </w:tcPr>
          <w:p w14:paraId="2E917B11" w14:textId="77777777" w:rsidR="00A46156" w:rsidRDefault="00A46156">
            <w:pPr>
              <w:jc w:val="center"/>
              <w:rPr>
                <w:sz w:val="16"/>
                <w:szCs w:val="16"/>
              </w:rPr>
            </w:pPr>
          </w:p>
        </w:tc>
        <w:tc>
          <w:tcPr>
            <w:tcW w:w="993" w:type="dxa"/>
            <w:vMerge/>
            <w:shd w:val="clear" w:color="auto" w:fill="auto"/>
          </w:tcPr>
          <w:p w14:paraId="1E2B01B0" w14:textId="77777777" w:rsidR="00A46156" w:rsidRDefault="00A46156">
            <w:pPr>
              <w:ind w:right="-108"/>
              <w:jc w:val="both"/>
              <w:rPr>
                <w:b/>
                <w:bCs/>
                <w:iCs/>
                <w:sz w:val="16"/>
                <w:szCs w:val="16"/>
              </w:rPr>
            </w:pPr>
          </w:p>
        </w:tc>
        <w:tc>
          <w:tcPr>
            <w:tcW w:w="992" w:type="dxa"/>
            <w:vMerge/>
            <w:shd w:val="clear" w:color="auto" w:fill="auto"/>
          </w:tcPr>
          <w:p w14:paraId="72EC6D7D" w14:textId="77777777" w:rsidR="00A46156" w:rsidRDefault="00A46156">
            <w:pPr>
              <w:jc w:val="both"/>
              <w:rPr>
                <w:b/>
                <w:bCs/>
                <w:sz w:val="16"/>
                <w:szCs w:val="16"/>
              </w:rPr>
            </w:pPr>
          </w:p>
        </w:tc>
        <w:tc>
          <w:tcPr>
            <w:tcW w:w="1559" w:type="dxa"/>
            <w:shd w:val="clear" w:color="auto" w:fill="auto"/>
          </w:tcPr>
          <w:p w14:paraId="73314938" w14:textId="77777777" w:rsidR="00A46156" w:rsidRDefault="001F2CBD">
            <w:pPr>
              <w:jc w:val="both"/>
              <w:rPr>
                <w:iCs/>
                <w:sz w:val="16"/>
                <w:szCs w:val="16"/>
              </w:rPr>
            </w:pPr>
            <w:r>
              <w:rPr>
                <w:iCs/>
                <w:sz w:val="16"/>
                <w:szCs w:val="16"/>
                <w:lang w:bidi="lt-LT"/>
              </w:rPr>
              <w:t>P.B.2.0065 „Naujų arba modernizuotų socialinių būstų talpumas“ (</w:t>
            </w:r>
            <w:r>
              <w:rPr>
                <w:i/>
                <w:iCs/>
                <w:sz w:val="16"/>
                <w:szCs w:val="16"/>
                <w:lang w:bidi="lt-LT"/>
              </w:rPr>
              <w:t>asmenys</w:t>
            </w:r>
            <w:r>
              <w:rPr>
                <w:iCs/>
                <w:sz w:val="16"/>
                <w:szCs w:val="16"/>
                <w:lang w:bidi="lt-LT"/>
              </w:rPr>
              <w:t>)</w:t>
            </w:r>
          </w:p>
        </w:tc>
        <w:tc>
          <w:tcPr>
            <w:tcW w:w="706" w:type="dxa"/>
            <w:shd w:val="clear" w:color="auto" w:fill="auto"/>
          </w:tcPr>
          <w:p w14:paraId="44D2F071" w14:textId="77777777" w:rsidR="00A46156" w:rsidRDefault="00A46156">
            <w:pPr>
              <w:jc w:val="both"/>
              <w:rPr>
                <w:sz w:val="16"/>
                <w:szCs w:val="16"/>
              </w:rPr>
            </w:pPr>
          </w:p>
          <w:p w14:paraId="6B5EE5B5" w14:textId="77777777" w:rsidR="00A46156" w:rsidRDefault="001F2CBD">
            <w:pPr>
              <w:jc w:val="both"/>
              <w:rPr>
                <w:sz w:val="16"/>
                <w:szCs w:val="16"/>
              </w:rPr>
            </w:pPr>
            <w:r>
              <w:rPr>
                <w:sz w:val="16"/>
                <w:szCs w:val="16"/>
              </w:rPr>
              <w:t>42</w:t>
            </w:r>
          </w:p>
        </w:tc>
        <w:tc>
          <w:tcPr>
            <w:tcW w:w="712" w:type="dxa"/>
            <w:vMerge/>
            <w:shd w:val="clear" w:color="auto" w:fill="auto"/>
          </w:tcPr>
          <w:p w14:paraId="329F359C" w14:textId="77777777" w:rsidR="00A46156" w:rsidRDefault="00A46156">
            <w:pPr>
              <w:jc w:val="both"/>
              <w:rPr>
                <w:iCs/>
                <w:sz w:val="16"/>
                <w:szCs w:val="16"/>
              </w:rPr>
            </w:pPr>
          </w:p>
        </w:tc>
        <w:tc>
          <w:tcPr>
            <w:tcW w:w="706" w:type="dxa"/>
            <w:vMerge/>
            <w:shd w:val="clear" w:color="auto" w:fill="auto"/>
          </w:tcPr>
          <w:p w14:paraId="20D86808" w14:textId="77777777" w:rsidR="00A46156" w:rsidRDefault="00A46156">
            <w:pPr>
              <w:jc w:val="both"/>
              <w:rPr>
                <w:bCs/>
                <w:sz w:val="16"/>
                <w:szCs w:val="16"/>
              </w:rPr>
            </w:pPr>
          </w:p>
        </w:tc>
      </w:tr>
      <w:tr w:rsidR="00A46156" w14:paraId="5FCB1E9A" w14:textId="77777777">
        <w:trPr>
          <w:trHeight w:val="736"/>
        </w:trPr>
        <w:tc>
          <w:tcPr>
            <w:tcW w:w="1135" w:type="dxa"/>
            <w:vMerge w:val="restart"/>
            <w:shd w:val="clear" w:color="auto" w:fill="auto"/>
          </w:tcPr>
          <w:p w14:paraId="2936B229" w14:textId="77777777" w:rsidR="00A46156" w:rsidRDefault="001F2CBD">
            <w:pPr>
              <w:jc w:val="both"/>
              <w:rPr>
                <w:sz w:val="16"/>
                <w:szCs w:val="16"/>
              </w:rPr>
            </w:pPr>
            <w:r>
              <w:rPr>
                <w:sz w:val="16"/>
                <w:szCs w:val="16"/>
              </w:rPr>
              <w:t xml:space="preserve">1.2. </w:t>
            </w:r>
            <w:r>
              <w:rPr>
                <w:iCs/>
                <w:sz w:val="16"/>
                <w:szCs w:val="16"/>
              </w:rPr>
              <w:t>Socialinio būsto fondo pažeidžiamoms visuomenės grupėms plėtra Ignalinos rajono savivaldybėje</w:t>
            </w:r>
          </w:p>
        </w:tc>
        <w:tc>
          <w:tcPr>
            <w:tcW w:w="992" w:type="dxa"/>
            <w:vMerge w:val="restart"/>
            <w:shd w:val="clear" w:color="auto" w:fill="auto"/>
          </w:tcPr>
          <w:p w14:paraId="325D8871" w14:textId="77777777" w:rsidR="00A46156" w:rsidRDefault="001F2CBD">
            <w:pPr>
              <w:jc w:val="center"/>
              <w:rPr>
                <w:b/>
                <w:sz w:val="16"/>
                <w:szCs w:val="16"/>
              </w:rPr>
            </w:pPr>
            <w:r>
              <w:rPr>
                <w:i/>
                <w:sz w:val="16"/>
                <w:szCs w:val="16"/>
              </w:rPr>
              <w:t>Nepildoma</w:t>
            </w:r>
          </w:p>
        </w:tc>
        <w:tc>
          <w:tcPr>
            <w:tcW w:w="1134" w:type="dxa"/>
            <w:vMerge w:val="restart"/>
            <w:shd w:val="clear" w:color="auto" w:fill="auto"/>
          </w:tcPr>
          <w:p w14:paraId="49481DB5" w14:textId="77777777" w:rsidR="00A46156" w:rsidRDefault="001F2CBD">
            <w:pPr>
              <w:ind w:right="-110"/>
              <w:jc w:val="both"/>
              <w:rPr>
                <w:iCs/>
                <w:sz w:val="16"/>
                <w:szCs w:val="16"/>
              </w:rPr>
            </w:pPr>
            <w:r>
              <w:rPr>
                <w:sz w:val="16"/>
                <w:szCs w:val="16"/>
              </w:rPr>
              <w:t xml:space="preserve">Ignalinos </w:t>
            </w:r>
            <w:r>
              <w:rPr>
                <w:bCs/>
                <w:sz w:val="16"/>
                <w:szCs w:val="16"/>
              </w:rPr>
              <w:t>rajono savivaldybės administracija</w:t>
            </w:r>
          </w:p>
        </w:tc>
        <w:tc>
          <w:tcPr>
            <w:tcW w:w="851" w:type="dxa"/>
            <w:vMerge w:val="restart"/>
            <w:shd w:val="clear" w:color="auto" w:fill="auto"/>
          </w:tcPr>
          <w:p w14:paraId="6EA88D9B" w14:textId="77777777" w:rsidR="00A46156" w:rsidRDefault="001F2CBD">
            <w:pPr>
              <w:ind w:right="-115"/>
              <w:jc w:val="center"/>
              <w:rPr>
                <w:iCs/>
                <w:sz w:val="16"/>
                <w:szCs w:val="16"/>
              </w:rPr>
            </w:pPr>
            <w:r>
              <w:rPr>
                <w:b/>
                <w:sz w:val="16"/>
                <w:szCs w:val="16"/>
              </w:rPr>
              <w:t>-</w:t>
            </w:r>
          </w:p>
        </w:tc>
        <w:tc>
          <w:tcPr>
            <w:tcW w:w="992" w:type="dxa"/>
            <w:vMerge w:val="restart"/>
            <w:shd w:val="clear" w:color="auto" w:fill="auto"/>
          </w:tcPr>
          <w:p w14:paraId="534D5FE1" w14:textId="77777777" w:rsidR="00A46156" w:rsidRDefault="001F2CBD">
            <w:pPr>
              <w:jc w:val="both"/>
              <w:rPr>
                <w:bCs/>
                <w:sz w:val="16"/>
                <w:szCs w:val="16"/>
              </w:rPr>
            </w:pPr>
            <w:r>
              <w:rPr>
                <w:i/>
                <w:sz w:val="16"/>
                <w:szCs w:val="16"/>
              </w:rPr>
              <w:t>Nepildoma</w:t>
            </w:r>
          </w:p>
        </w:tc>
        <w:tc>
          <w:tcPr>
            <w:tcW w:w="992" w:type="dxa"/>
            <w:vMerge w:val="restart"/>
            <w:shd w:val="clear" w:color="auto" w:fill="auto"/>
          </w:tcPr>
          <w:p w14:paraId="5A641C38" w14:textId="7ED43B39"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51" w:type="dxa"/>
            <w:vMerge w:val="restart"/>
            <w:shd w:val="clear" w:color="auto" w:fill="auto"/>
          </w:tcPr>
          <w:p w14:paraId="4D9B763F" w14:textId="77777777" w:rsidR="00A46156" w:rsidRDefault="001F2CBD">
            <w:pPr>
              <w:ind w:right="-113"/>
              <w:jc w:val="both"/>
              <w:rPr>
                <w:b/>
                <w:sz w:val="16"/>
                <w:szCs w:val="16"/>
              </w:rPr>
            </w:pPr>
            <w:r>
              <w:rPr>
                <w:i/>
                <w:sz w:val="16"/>
                <w:szCs w:val="16"/>
              </w:rPr>
              <w:t>Nepildoma</w:t>
            </w:r>
          </w:p>
        </w:tc>
        <w:tc>
          <w:tcPr>
            <w:tcW w:w="1276" w:type="dxa"/>
            <w:vMerge w:val="restart"/>
            <w:shd w:val="clear" w:color="auto" w:fill="auto"/>
          </w:tcPr>
          <w:p w14:paraId="601429EC" w14:textId="77777777" w:rsidR="00A46156" w:rsidRDefault="001F2CBD">
            <w:pPr>
              <w:jc w:val="both"/>
              <w:rPr>
                <w:bCs/>
                <w:sz w:val="16"/>
                <w:szCs w:val="16"/>
              </w:rPr>
            </w:pPr>
            <w:r>
              <w:rPr>
                <w:bCs/>
                <w:sz w:val="16"/>
                <w:szCs w:val="16"/>
              </w:rPr>
              <w:t>2 130 221,07</w:t>
            </w:r>
          </w:p>
        </w:tc>
        <w:tc>
          <w:tcPr>
            <w:tcW w:w="708" w:type="dxa"/>
            <w:vMerge w:val="restart"/>
            <w:shd w:val="clear" w:color="auto" w:fill="auto"/>
          </w:tcPr>
          <w:p w14:paraId="0099372D" w14:textId="77777777" w:rsidR="00A46156" w:rsidRDefault="001F2CBD">
            <w:pPr>
              <w:jc w:val="center"/>
              <w:rPr>
                <w:sz w:val="16"/>
                <w:szCs w:val="16"/>
              </w:rPr>
            </w:pPr>
            <w:r>
              <w:rPr>
                <w:iCs/>
                <w:sz w:val="16"/>
                <w:szCs w:val="16"/>
              </w:rPr>
              <w:t>0,00</w:t>
            </w:r>
          </w:p>
        </w:tc>
        <w:tc>
          <w:tcPr>
            <w:tcW w:w="1134" w:type="dxa"/>
            <w:vMerge w:val="restart"/>
            <w:shd w:val="clear" w:color="auto" w:fill="auto"/>
          </w:tcPr>
          <w:p w14:paraId="10E6772B" w14:textId="77777777" w:rsidR="00A46156" w:rsidRDefault="001F2CBD">
            <w:pPr>
              <w:jc w:val="center"/>
              <w:rPr>
                <w:sz w:val="16"/>
                <w:szCs w:val="16"/>
              </w:rPr>
            </w:pPr>
            <w:r>
              <w:rPr>
                <w:sz w:val="16"/>
                <w:szCs w:val="16"/>
              </w:rPr>
              <w:t>0,00</w:t>
            </w:r>
          </w:p>
          <w:p w14:paraId="74765A7A" w14:textId="77777777" w:rsidR="00A46156" w:rsidRDefault="00A46156">
            <w:pPr>
              <w:jc w:val="center"/>
              <w:rPr>
                <w:sz w:val="16"/>
                <w:szCs w:val="16"/>
              </w:rPr>
            </w:pPr>
          </w:p>
        </w:tc>
        <w:tc>
          <w:tcPr>
            <w:tcW w:w="993" w:type="dxa"/>
            <w:vMerge w:val="restart"/>
            <w:shd w:val="clear" w:color="auto" w:fill="auto"/>
          </w:tcPr>
          <w:p w14:paraId="7B79E5F4" w14:textId="77777777" w:rsidR="00A46156" w:rsidRDefault="001F2CBD">
            <w:pPr>
              <w:ind w:right="-115"/>
              <w:jc w:val="both"/>
              <w:rPr>
                <w:iCs/>
                <w:sz w:val="16"/>
                <w:szCs w:val="16"/>
              </w:rPr>
            </w:pPr>
            <w:r>
              <w:rPr>
                <w:iCs/>
                <w:sz w:val="16"/>
                <w:szCs w:val="16"/>
              </w:rPr>
              <w:t>1 810 687,91</w:t>
            </w:r>
          </w:p>
        </w:tc>
        <w:tc>
          <w:tcPr>
            <w:tcW w:w="992" w:type="dxa"/>
            <w:vMerge w:val="restart"/>
            <w:shd w:val="clear" w:color="auto" w:fill="auto"/>
          </w:tcPr>
          <w:p w14:paraId="0E77ABF8" w14:textId="77777777" w:rsidR="00A46156" w:rsidRDefault="001F2CBD">
            <w:pPr>
              <w:ind w:right="-106"/>
              <w:jc w:val="both"/>
              <w:rPr>
                <w:bCs/>
                <w:iCs/>
                <w:sz w:val="16"/>
                <w:szCs w:val="16"/>
              </w:rPr>
            </w:pPr>
            <w:r>
              <w:rPr>
                <w:bCs/>
                <w:iCs/>
                <w:sz w:val="16"/>
                <w:szCs w:val="16"/>
              </w:rPr>
              <w:t>319 533,16</w:t>
            </w:r>
          </w:p>
        </w:tc>
        <w:tc>
          <w:tcPr>
            <w:tcW w:w="1559" w:type="dxa"/>
            <w:shd w:val="clear" w:color="auto" w:fill="auto"/>
          </w:tcPr>
          <w:p w14:paraId="200CF2FB" w14:textId="77777777" w:rsidR="00A46156" w:rsidRDefault="001F2CBD">
            <w:pPr>
              <w:ind w:firstLine="38"/>
              <w:jc w:val="both"/>
              <w:rPr>
                <w:iCs/>
                <w:sz w:val="16"/>
                <w:szCs w:val="16"/>
              </w:rPr>
            </w:pPr>
            <w:r>
              <w:rPr>
                <w:iCs/>
                <w:sz w:val="16"/>
                <w:szCs w:val="16"/>
                <w:lang w:bidi="lt-LT"/>
              </w:rPr>
              <w:t>R.B.2.2067 „Naujų arba modernizuotų socialinių būstų naudotojų skaičius per metus“ (</w:t>
            </w:r>
            <w:r>
              <w:rPr>
                <w:i/>
                <w:sz w:val="16"/>
                <w:szCs w:val="16"/>
                <w:lang w:bidi="lt-LT"/>
              </w:rPr>
              <w:t>naudotojai per metus</w:t>
            </w:r>
            <w:r>
              <w:rPr>
                <w:iCs/>
                <w:sz w:val="16"/>
                <w:szCs w:val="16"/>
              </w:rPr>
              <w:t xml:space="preserve">) </w:t>
            </w:r>
          </w:p>
        </w:tc>
        <w:tc>
          <w:tcPr>
            <w:tcW w:w="706" w:type="dxa"/>
            <w:shd w:val="clear" w:color="auto" w:fill="auto"/>
          </w:tcPr>
          <w:p w14:paraId="2BD24F44" w14:textId="77777777" w:rsidR="00A46156" w:rsidRDefault="00A46156">
            <w:pPr>
              <w:jc w:val="both"/>
              <w:rPr>
                <w:sz w:val="16"/>
                <w:szCs w:val="16"/>
              </w:rPr>
            </w:pPr>
          </w:p>
          <w:p w14:paraId="3E37B381" w14:textId="77777777" w:rsidR="00A46156" w:rsidRDefault="001F2CBD">
            <w:pPr>
              <w:jc w:val="both"/>
              <w:rPr>
                <w:sz w:val="16"/>
                <w:szCs w:val="16"/>
              </w:rPr>
            </w:pPr>
            <w:r>
              <w:rPr>
                <w:sz w:val="16"/>
                <w:szCs w:val="16"/>
              </w:rPr>
              <w:t>47</w:t>
            </w:r>
          </w:p>
        </w:tc>
        <w:tc>
          <w:tcPr>
            <w:tcW w:w="712" w:type="dxa"/>
            <w:vMerge w:val="restart"/>
          </w:tcPr>
          <w:p w14:paraId="79EE207F" w14:textId="77777777" w:rsidR="00A46156" w:rsidRDefault="001F2CBD">
            <w:pPr>
              <w:spacing w:line="276" w:lineRule="auto"/>
              <w:jc w:val="both"/>
              <w:rPr>
                <w:rFonts w:eastAsia="Calibri"/>
                <w:sz w:val="16"/>
                <w:szCs w:val="16"/>
              </w:rPr>
            </w:pPr>
            <w:r>
              <w:rPr>
                <w:rFonts w:eastAsia="Calibri"/>
                <w:sz w:val="16"/>
                <w:szCs w:val="16"/>
              </w:rPr>
              <w:t xml:space="preserve">2024 m. IV </w:t>
            </w:r>
            <w:proofErr w:type="spellStart"/>
            <w:r>
              <w:rPr>
                <w:rFonts w:eastAsia="Calibri"/>
                <w:sz w:val="16"/>
                <w:szCs w:val="16"/>
              </w:rPr>
              <w:t>ketv</w:t>
            </w:r>
            <w:proofErr w:type="spellEnd"/>
            <w:r>
              <w:rPr>
                <w:rFonts w:eastAsia="Calibri"/>
                <w:sz w:val="16"/>
                <w:szCs w:val="16"/>
              </w:rPr>
              <w:t>.</w:t>
            </w:r>
          </w:p>
          <w:p w14:paraId="3F6190A9" w14:textId="77777777" w:rsidR="00A46156" w:rsidRDefault="00A46156">
            <w:pPr>
              <w:jc w:val="both"/>
              <w:rPr>
                <w:iCs/>
                <w:sz w:val="16"/>
                <w:szCs w:val="16"/>
              </w:rPr>
            </w:pPr>
          </w:p>
        </w:tc>
        <w:tc>
          <w:tcPr>
            <w:tcW w:w="706" w:type="dxa"/>
            <w:vMerge w:val="restart"/>
          </w:tcPr>
          <w:p w14:paraId="1CF78C39" w14:textId="77777777" w:rsidR="00A46156" w:rsidRDefault="001F2CBD">
            <w:pPr>
              <w:jc w:val="both"/>
              <w:rPr>
                <w:iCs/>
                <w:sz w:val="16"/>
                <w:szCs w:val="16"/>
              </w:rPr>
            </w:pPr>
            <w:r>
              <w:rPr>
                <w:rFonts w:eastAsia="Calibri"/>
                <w:sz w:val="16"/>
                <w:szCs w:val="16"/>
              </w:rPr>
              <w:t xml:space="preserve">2027 m. IV </w:t>
            </w:r>
            <w:proofErr w:type="spellStart"/>
            <w:r>
              <w:rPr>
                <w:rFonts w:eastAsia="Calibri"/>
                <w:sz w:val="16"/>
                <w:szCs w:val="16"/>
              </w:rPr>
              <w:t>ketv</w:t>
            </w:r>
            <w:proofErr w:type="spellEnd"/>
            <w:r>
              <w:rPr>
                <w:rFonts w:eastAsia="Calibri"/>
                <w:sz w:val="16"/>
                <w:szCs w:val="16"/>
              </w:rPr>
              <w:t>.</w:t>
            </w:r>
          </w:p>
        </w:tc>
      </w:tr>
      <w:tr w:rsidR="00A46156" w14:paraId="27B72AE1" w14:textId="77777777">
        <w:trPr>
          <w:trHeight w:val="1164"/>
        </w:trPr>
        <w:tc>
          <w:tcPr>
            <w:tcW w:w="1135" w:type="dxa"/>
            <w:vMerge/>
            <w:shd w:val="clear" w:color="auto" w:fill="auto"/>
          </w:tcPr>
          <w:p w14:paraId="0E61E71F" w14:textId="77777777" w:rsidR="00A46156" w:rsidRDefault="00A46156">
            <w:pPr>
              <w:jc w:val="both"/>
              <w:rPr>
                <w:sz w:val="16"/>
                <w:szCs w:val="16"/>
              </w:rPr>
            </w:pPr>
          </w:p>
        </w:tc>
        <w:tc>
          <w:tcPr>
            <w:tcW w:w="992" w:type="dxa"/>
            <w:vMerge/>
            <w:shd w:val="clear" w:color="auto" w:fill="auto"/>
          </w:tcPr>
          <w:p w14:paraId="5CEC3653" w14:textId="77777777" w:rsidR="00A46156" w:rsidRDefault="00A46156">
            <w:pPr>
              <w:jc w:val="center"/>
              <w:rPr>
                <w:i/>
                <w:sz w:val="16"/>
                <w:szCs w:val="16"/>
              </w:rPr>
            </w:pPr>
          </w:p>
        </w:tc>
        <w:tc>
          <w:tcPr>
            <w:tcW w:w="1134" w:type="dxa"/>
            <w:vMerge/>
            <w:shd w:val="clear" w:color="auto" w:fill="auto"/>
          </w:tcPr>
          <w:p w14:paraId="6CECF27B" w14:textId="77777777" w:rsidR="00A46156" w:rsidRDefault="00A46156">
            <w:pPr>
              <w:ind w:right="-110"/>
              <w:jc w:val="both"/>
              <w:rPr>
                <w:sz w:val="16"/>
                <w:szCs w:val="16"/>
              </w:rPr>
            </w:pPr>
          </w:p>
        </w:tc>
        <w:tc>
          <w:tcPr>
            <w:tcW w:w="851" w:type="dxa"/>
            <w:vMerge/>
            <w:shd w:val="clear" w:color="auto" w:fill="auto"/>
          </w:tcPr>
          <w:p w14:paraId="591F3AD7" w14:textId="77777777" w:rsidR="00A46156" w:rsidRDefault="00A46156">
            <w:pPr>
              <w:ind w:right="-115"/>
              <w:jc w:val="both"/>
              <w:rPr>
                <w:b/>
                <w:sz w:val="16"/>
                <w:szCs w:val="16"/>
              </w:rPr>
            </w:pPr>
          </w:p>
        </w:tc>
        <w:tc>
          <w:tcPr>
            <w:tcW w:w="992" w:type="dxa"/>
            <w:vMerge/>
            <w:shd w:val="clear" w:color="auto" w:fill="auto"/>
          </w:tcPr>
          <w:p w14:paraId="1E212226" w14:textId="77777777" w:rsidR="00A46156" w:rsidRDefault="00A46156">
            <w:pPr>
              <w:jc w:val="both"/>
              <w:rPr>
                <w:i/>
                <w:sz w:val="16"/>
                <w:szCs w:val="16"/>
              </w:rPr>
            </w:pPr>
          </w:p>
        </w:tc>
        <w:tc>
          <w:tcPr>
            <w:tcW w:w="992" w:type="dxa"/>
            <w:vMerge/>
            <w:shd w:val="clear" w:color="auto" w:fill="auto"/>
          </w:tcPr>
          <w:p w14:paraId="7827CFB0" w14:textId="77777777" w:rsidR="00A46156" w:rsidRDefault="00A46156">
            <w:pPr>
              <w:jc w:val="both"/>
              <w:rPr>
                <w:bCs/>
                <w:sz w:val="16"/>
                <w:szCs w:val="16"/>
              </w:rPr>
            </w:pPr>
          </w:p>
        </w:tc>
        <w:tc>
          <w:tcPr>
            <w:tcW w:w="851" w:type="dxa"/>
            <w:vMerge/>
            <w:shd w:val="clear" w:color="auto" w:fill="auto"/>
          </w:tcPr>
          <w:p w14:paraId="2A578282" w14:textId="77777777" w:rsidR="00A46156" w:rsidRDefault="00A46156">
            <w:pPr>
              <w:ind w:right="-113"/>
              <w:jc w:val="both"/>
              <w:rPr>
                <w:i/>
                <w:sz w:val="16"/>
                <w:szCs w:val="16"/>
              </w:rPr>
            </w:pPr>
          </w:p>
        </w:tc>
        <w:tc>
          <w:tcPr>
            <w:tcW w:w="1276" w:type="dxa"/>
            <w:vMerge/>
            <w:shd w:val="clear" w:color="auto" w:fill="auto"/>
          </w:tcPr>
          <w:p w14:paraId="7A367A88" w14:textId="77777777" w:rsidR="00A46156" w:rsidRDefault="00A46156">
            <w:pPr>
              <w:jc w:val="both"/>
              <w:rPr>
                <w:bCs/>
                <w:sz w:val="16"/>
                <w:szCs w:val="16"/>
              </w:rPr>
            </w:pPr>
          </w:p>
        </w:tc>
        <w:tc>
          <w:tcPr>
            <w:tcW w:w="708" w:type="dxa"/>
            <w:vMerge/>
            <w:shd w:val="clear" w:color="auto" w:fill="auto"/>
          </w:tcPr>
          <w:p w14:paraId="1707B449" w14:textId="77777777" w:rsidR="00A46156" w:rsidRDefault="00A46156">
            <w:pPr>
              <w:jc w:val="center"/>
              <w:rPr>
                <w:iCs/>
                <w:sz w:val="16"/>
                <w:szCs w:val="16"/>
              </w:rPr>
            </w:pPr>
          </w:p>
        </w:tc>
        <w:tc>
          <w:tcPr>
            <w:tcW w:w="1134" w:type="dxa"/>
            <w:vMerge/>
            <w:shd w:val="clear" w:color="auto" w:fill="auto"/>
          </w:tcPr>
          <w:p w14:paraId="1D9C182F" w14:textId="77777777" w:rsidR="00A46156" w:rsidRDefault="00A46156">
            <w:pPr>
              <w:jc w:val="center"/>
              <w:rPr>
                <w:sz w:val="16"/>
                <w:szCs w:val="16"/>
              </w:rPr>
            </w:pPr>
          </w:p>
        </w:tc>
        <w:tc>
          <w:tcPr>
            <w:tcW w:w="993" w:type="dxa"/>
            <w:vMerge/>
            <w:shd w:val="clear" w:color="auto" w:fill="auto"/>
          </w:tcPr>
          <w:p w14:paraId="08587761" w14:textId="77777777" w:rsidR="00A46156" w:rsidRDefault="00A46156">
            <w:pPr>
              <w:ind w:right="-115"/>
              <w:jc w:val="both"/>
              <w:rPr>
                <w:iCs/>
                <w:sz w:val="16"/>
                <w:szCs w:val="16"/>
              </w:rPr>
            </w:pPr>
          </w:p>
        </w:tc>
        <w:tc>
          <w:tcPr>
            <w:tcW w:w="992" w:type="dxa"/>
            <w:vMerge/>
            <w:shd w:val="clear" w:color="auto" w:fill="auto"/>
          </w:tcPr>
          <w:p w14:paraId="44E86F79" w14:textId="77777777" w:rsidR="00A46156" w:rsidRDefault="00A46156">
            <w:pPr>
              <w:ind w:right="-106"/>
              <w:jc w:val="both"/>
              <w:rPr>
                <w:bCs/>
                <w:iCs/>
                <w:sz w:val="16"/>
                <w:szCs w:val="16"/>
              </w:rPr>
            </w:pPr>
          </w:p>
        </w:tc>
        <w:tc>
          <w:tcPr>
            <w:tcW w:w="1559" w:type="dxa"/>
            <w:shd w:val="clear" w:color="auto" w:fill="auto"/>
          </w:tcPr>
          <w:p w14:paraId="24094761" w14:textId="77777777" w:rsidR="00A46156" w:rsidRDefault="001F2CBD">
            <w:pPr>
              <w:jc w:val="both"/>
              <w:rPr>
                <w:iCs/>
                <w:sz w:val="16"/>
                <w:szCs w:val="16"/>
                <w:lang w:bidi="lt-LT"/>
              </w:rPr>
            </w:pPr>
            <w:r>
              <w:rPr>
                <w:iCs/>
                <w:sz w:val="16"/>
                <w:szCs w:val="16"/>
                <w:lang w:bidi="lt-LT"/>
              </w:rPr>
              <w:t>P.B.2.0065 „Naujų arba modernizuotų socialinių būstų talpumas“ (</w:t>
            </w:r>
            <w:r>
              <w:rPr>
                <w:i/>
                <w:iCs/>
                <w:sz w:val="16"/>
                <w:szCs w:val="16"/>
                <w:lang w:bidi="lt-LT"/>
              </w:rPr>
              <w:t>asmenys</w:t>
            </w:r>
            <w:r>
              <w:rPr>
                <w:iCs/>
                <w:sz w:val="16"/>
                <w:szCs w:val="16"/>
                <w:lang w:bidi="lt-LT"/>
              </w:rPr>
              <w:t>)</w:t>
            </w:r>
          </w:p>
          <w:p w14:paraId="13042696" w14:textId="77777777" w:rsidR="00A46156" w:rsidRDefault="00A46156">
            <w:pPr>
              <w:rPr>
                <w:sz w:val="16"/>
                <w:szCs w:val="16"/>
              </w:rPr>
            </w:pPr>
          </w:p>
        </w:tc>
        <w:tc>
          <w:tcPr>
            <w:tcW w:w="706" w:type="dxa"/>
            <w:shd w:val="clear" w:color="auto" w:fill="auto"/>
          </w:tcPr>
          <w:p w14:paraId="214913DF" w14:textId="77777777" w:rsidR="00A46156" w:rsidRDefault="00A46156">
            <w:pPr>
              <w:jc w:val="both"/>
              <w:rPr>
                <w:sz w:val="16"/>
                <w:szCs w:val="16"/>
              </w:rPr>
            </w:pPr>
          </w:p>
          <w:p w14:paraId="0B8C2184" w14:textId="77777777" w:rsidR="00A46156" w:rsidRDefault="001F2CBD">
            <w:pPr>
              <w:jc w:val="both"/>
              <w:rPr>
                <w:sz w:val="16"/>
                <w:szCs w:val="16"/>
              </w:rPr>
            </w:pPr>
            <w:r>
              <w:rPr>
                <w:sz w:val="16"/>
                <w:szCs w:val="16"/>
              </w:rPr>
              <w:t>47</w:t>
            </w:r>
          </w:p>
        </w:tc>
        <w:tc>
          <w:tcPr>
            <w:tcW w:w="712" w:type="dxa"/>
            <w:vMerge/>
          </w:tcPr>
          <w:p w14:paraId="19EE6DB7" w14:textId="77777777" w:rsidR="00A46156" w:rsidRDefault="00A46156">
            <w:pPr>
              <w:jc w:val="both"/>
              <w:rPr>
                <w:iCs/>
                <w:sz w:val="16"/>
                <w:szCs w:val="16"/>
              </w:rPr>
            </w:pPr>
          </w:p>
        </w:tc>
        <w:tc>
          <w:tcPr>
            <w:tcW w:w="706" w:type="dxa"/>
            <w:vMerge/>
          </w:tcPr>
          <w:p w14:paraId="6AF3D820" w14:textId="77777777" w:rsidR="00A46156" w:rsidRDefault="00A46156">
            <w:pPr>
              <w:jc w:val="both"/>
              <w:rPr>
                <w:iCs/>
                <w:sz w:val="16"/>
                <w:szCs w:val="16"/>
              </w:rPr>
            </w:pPr>
          </w:p>
        </w:tc>
      </w:tr>
      <w:tr w:rsidR="00A46156" w14:paraId="1A6086BE" w14:textId="77777777">
        <w:trPr>
          <w:trHeight w:val="1068"/>
        </w:trPr>
        <w:tc>
          <w:tcPr>
            <w:tcW w:w="1135" w:type="dxa"/>
            <w:vMerge w:val="restart"/>
            <w:shd w:val="clear" w:color="auto" w:fill="auto"/>
          </w:tcPr>
          <w:p w14:paraId="38F4B8E7" w14:textId="77777777" w:rsidR="00A46156" w:rsidRDefault="001F2CBD">
            <w:pPr>
              <w:jc w:val="both"/>
              <w:rPr>
                <w:sz w:val="16"/>
                <w:szCs w:val="16"/>
              </w:rPr>
            </w:pPr>
            <w:r>
              <w:rPr>
                <w:sz w:val="16"/>
                <w:szCs w:val="16"/>
              </w:rPr>
              <w:t>1.3. Socialinio būsto prieinamumo didinimas Molėtų rajono savivaldybėje</w:t>
            </w:r>
          </w:p>
        </w:tc>
        <w:tc>
          <w:tcPr>
            <w:tcW w:w="992" w:type="dxa"/>
            <w:vMerge w:val="restart"/>
            <w:shd w:val="clear" w:color="auto" w:fill="auto"/>
          </w:tcPr>
          <w:p w14:paraId="1F66547B" w14:textId="77777777" w:rsidR="00A46156" w:rsidRDefault="001F2CBD">
            <w:pPr>
              <w:jc w:val="center"/>
              <w:rPr>
                <w:b/>
                <w:sz w:val="16"/>
                <w:szCs w:val="16"/>
              </w:rPr>
            </w:pPr>
            <w:r>
              <w:rPr>
                <w:i/>
                <w:sz w:val="16"/>
                <w:szCs w:val="16"/>
              </w:rPr>
              <w:t>Nepildoma</w:t>
            </w:r>
          </w:p>
        </w:tc>
        <w:tc>
          <w:tcPr>
            <w:tcW w:w="1134" w:type="dxa"/>
            <w:vMerge w:val="restart"/>
            <w:shd w:val="clear" w:color="auto" w:fill="auto"/>
          </w:tcPr>
          <w:p w14:paraId="33C3AF00" w14:textId="77777777" w:rsidR="00A46156" w:rsidRDefault="001F2CBD">
            <w:pPr>
              <w:jc w:val="both"/>
              <w:rPr>
                <w:iCs/>
                <w:sz w:val="16"/>
                <w:szCs w:val="16"/>
              </w:rPr>
            </w:pPr>
            <w:r>
              <w:rPr>
                <w:sz w:val="16"/>
                <w:szCs w:val="16"/>
              </w:rPr>
              <w:t xml:space="preserve">Molėtų </w:t>
            </w:r>
            <w:r>
              <w:rPr>
                <w:bCs/>
                <w:sz w:val="16"/>
                <w:szCs w:val="16"/>
              </w:rPr>
              <w:t>rajono savivaldybės administracija</w:t>
            </w:r>
          </w:p>
        </w:tc>
        <w:tc>
          <w:tcPr>
            <w:tcW w:w="851" w:type="dxa"/>
            <w:vMerge w:val="restart"/>
            <w:shd w:val="clear" w:color="auto" w:fill="auto"/>
          </w:tcPr>
          <w:p w14:paraId="751D754E" w14:textId="77777777" w:rsidR="00A46156" w:rsidRDefault="001F2CBD">
            <w:pPr>
              <w:ind w:right="-115"/>
              <w:jc w:val="center"/>
              <w:rPr>
                <w:iCs/>
                <w:sz w:val="16"/>
                <w:szCs w:val="16"/>
              </w:rPr>
            </w:pPr>
            <w:r>
              <w:rPr>
                <w:b/>
                <w:sz w:val="16"/>
                <w:szCs w:val="16"/>
              </w:rPr>
              <w:t>-</w:t>
            </w:r>
          </w:p>
        </w:tc>
        <w:tc>
          <w:tcPr>
            <w:tcW w:w="992" w:type="dxa"/>
            <w:vMerge w:val="restart"/>
            <w:shd w:val="clear" w:color="auto" w:fill="auto"/>
          </w:tcPr>
          <w:p w14:paraId="062A172B" w14:textId="77777777" w:rsidR="00A46156" w:rsidRDefault="001F2CBD">
            <w:pPr>
              <w:jc w:val="both"/>
              <w:rPr>
                <w:bCs/>
                <w:sz w:val="16"/>
                <w:szCs w:val="16"/>
              </w:rPr>
            </w:pPr>
            <w:r>
              <w:rPr>
                <w:i/>
                <w:sz w:val="16"/>
                <w:szCs w:val="16"/>
              </w:rPr>
              <w:t>Nepildoma</w:t>
            </w:r>
          </w:p>
        </w:tc>
        <w:tc>
          <w:tcPr>
            <w:tcW w:w="992" w:type="dxa"/>
            <w:vMerge w:val="restart"/>
            <w:shd w:val="clear" w:color="auto" w:fill="auto"/>
          </w:tcPr>
          <w:p w14:paraId="17C77A68" w14:textId="3D6C6645" w:rsidR="00A46156" w:rsidRDefault="001F2CBD">
            <w:pPr>
              <w:jc w:val="both"/>
              <w:rPr>
                <w:bCs/>
                <w:sz w:val="16"/>
                <w:szCs w:val="16"/>
              </w:rPr>
            </w:pPr>
            <w:r w:rsidRPr="00897D05">
              <w:rPr>
                <w:bCs/>
                <w:sz w:val="16"/>
                <w:szCs w:val="16"/>
              </w:rPr>
              <w:t>Taip</w:t>
            </w:r>
            <w:r w:rsidR="0080298E" w:rsidRPr="00897D05">
              <w:rPr>
                <w:iCs/>
                <w:sz w:val="16"/>
                <w:szCs w:val="16"/>
              </w:rPr>
              <w:t>, DV,  LGV.</w:t>
            </w:r>
          </w:p>
        </w:tc>
        <w:tc>
          <w:tcPr>
            <w:tcW w:w="851" w:type="dxa"/>
            <w:vMerge w:val="restart"/>
            <w:shd w:val="clear" w:color="auto" w:fill="auto"/>
          </w:tcPr>
          <w:p w14:paraId="5AAF9A95" w14:textId="77777777" w:rsidR="00A46156" w:rsidRDefault="001F2CBD">
            <w:pPr>
              <w:ind w:right="-113"/>
              <w:jc w:val="both"/>
              <w:rPr>
                <w:b/>
                <w:sz w:val="16"/>
                <w:szCs w:val="16"/>
              </w:rPr>
            </w:pPr>
            <w:r>
              <w:rPr>
                <w:i/>
                <w:sz w:val="16"/>
                <w:szCs w:val="16"/>
              </w:rPr>
              <w:t>Nepildoma</w:t>
            </w:r>
          </w:p>
        </w:tc>
        <w:tc>
          <w:tcPr>
            <w:tcW w:w="1276" w:type="dxa"/>
            <w:vMerge w:val="restart"/>
            <w:shd w:val="clear" w:color="auto" w:fill="auto"/>
          </w:tcPr>
          <w:p w14:paraId="1DCA25D1" w14:textId="77777777" w:rsidR="00A46156" w:rsidRDefault="001F2CBD">
            <w:pPr>
              <w:jc w:val="both"/>
              <w:rPr>
                <w:bCs/>
                <w:sz w:val="16"/>
                <w:szCs w:val="16"/>
              </w:rPr>
            </w:pPr>
            <w:r>
              <w:rPr>
                <w:bCs/>
                <w:sz w:val="16"/>
                <w:szCs w:val="16"/>
              </w:rPr>
              <w:t>1 632 341,09</w:t>
            </w:r>
          </w:p>
        </w:tc>
        <w:tc>
          <w:tcPr>
            <w:tcW w:w="708" w:type="dxa"/>
            <w:vMerge w:val="restart"/>
            <w:shd w:val="clear" w:color="auto" w:fill="auto"/>
          </w:tcPr>
          <w:p w14:paraId="6F1974AD" w14:textId="77777777" w:rsidR="00A46156" w:rsidRDefault="001F2CBD">
            <w:pPr>
              <w:jc w:val="center"/>
              <w:rPr>
                <w:sz w:val="16"/>
                <w:szCs w:val="16"/>
              </w:rPr>
            </w:pPr>
            <w:r>
              <w:rPr>
                <w:iCs/>
                <w:sz w:val="16"/>
                <w:szCs w:val="16"/>
              </w:rPr>
              <w:t>0,00</w:t>
            </w:r>
          </w:p>
        </w:tc>
        <w:tc>
          <w:tcPr>
            <w:tcW w:w="1134" w:type="dxa"/>
            <w:vMerge w:val="restart"/>
            <w:shd w:val="clear" w:color="auto" w:fill="auto"/>
          </w:tcPr>
          <w:p w14:paraId="3E9E0211" w14:textId="77777777" w:rsidR="00A46156" w:rsidRDefault="001F2CBD">
            <w:pPr>
              <w:jc w:val="center"/>
              <w:rPr>
                <w:sz w:val="16"/>
                <w:szCs w:val="16"/>
              </w:rPr>
            </w:pPr>
            <w:r>
              <w:rPr>
                <w:sz w:val="16"/>
                <w:szCs w:val="16"/>
              </w:rPr>
              <w:t>0,00</w:t>
            </w:r>
          </w:p>
        </w:tc>
        <w:tc>
          <w:tcPr>
            <w:tcW w:w="993" w:type="dxa"/>
            <w:vMerge w:val="restart"/>
            <w:shd w:val="clear" w:color="auto" w:fill="auto"/>
          </w:tcPr>
          <w:p w14:paraId="4EC20B56" w14:textId="77777777" w:rsidR="00A46156" w:rsidRDefault="001F2CBD">
            <w:pPr>
              <w:ind w:right="-108"/>
              <w:jc w:val="both"/>
              <w:rPr>
                <w:iCs/>
                <w:sz w:val="16"/>
                <w:szCs w:val="16"/>
              </w:rPr>
            </w:pPr>
            <w:r>
              <w:rPr>
                <w:iCs/>
                <w:sz w:val="16"/>
                <w:szCs w:val="16"/>
              </w:rPr>
              <w:t>1 387 489,93</w:t>
            </w:r>
          </w:p>
          <w:p w14:paraId="0539AED3" w14:textId="77777777" w:rsidR="00A46156" w:rsidRDefault="00A46156">
            <w:pPr>
              <w:ind w:right="-108"/>
              <w:jc w:val="both"/>
              <w:rPr>
                <w:sz w:val="16"/>
                <w:szCs w:val="16"/>
              </w:rPr>
            </w:pPr>
          </w:p>
        </w:tc>
        <w:tc>
          <w:tcPr>
            <w:tcW w:w="992" w:type="dxa"/>
            <w:vMerge w:val="restart"/>
            <w:shd w:val="clear" w:color="auto" w:fill="auto"/>
          </w:tcPr>
          <w:p w14:paraId="10F47A32" w14:textId="77777777" w:rsidR="00A46156" w:rsidRDefault="001F2CBD">
            <w:pPr>
              <w:ind w:right="-106"/>
              <w:jc w:val="both"/>
              <w:rPr>
                <w:bCs/>
                <w:sz w:val="16"/>
                <w:szCs w:val="16"/>
              </w:rPr>
            </w:pPr>
            <w:r>
              <w:rPr>
                <w:bCs/>
                <w:iCs/>
                <w:sz w:val="16"/>
                <w:szCs w:val="16"/>
              </w:rPr>
              <w:t>244 851,16</w:t>
            </w:r>
          </w:p>
        </w:tc>
        <w:tc>
          <w:tcPr>
            <w:tcW w:w="1559" w:type="dxa"/>
            <w:shd w:val="clear" w:color="auto" w:fill="auto"/>
          </w:tcPr>
          <w:p w14:paraId="0E0083B8" w14:textId="77777777" w:rsidR="00A46156" w:rsidRDefault="001F2CBD">
            <w:pPr>
              <w:jc w:val="both"/>
              <w:rPr>
                <w:iCs/>
                <w:sz w:val="16"/>
                <w:szCs w:val="16"/>
              </w:rPr>
            </w:pPr>
            <w:r>
              <w:rPr>
                <w:iCs/>
                <w:sz w:val="16"/>
                <w:szCs w:val="16"/>
                <w:lang w:bidi="lt-LT"/>
              </w:rPr>
              <w:t>R.B.2.2067 „Naujų arba modernizuotų socialinių būstų naudotojų skaičius per metus“ (</w:t>
            </w:r>
            <w:r>
              <w:rPr>
                <w:i/>
                <w:sz w:val="16"/>
                <w:szCs w:val="16"/>
                <w:lang w:bidi="lt-LT"/>
              </w:rPr>
              <w:t>naudotojai per metus</w:t>
            </w:r>
            <w:r>
              <w:rPr>
                <w:iCs/>
                <w:sz w:val="16"/>
                <w:szCs w:val="16"/>
              </w:rPr>
              <w:t xml:space="preserve">) </w:t>
            </w:r>
          </w:p>
        </w:tc>
        <w:tc>
          <w:tcPr>
            <w:tcW w:w="706" w:type="dxa"/>
            <w:shd w:val="clear" w:color="auto" w:fill="auto"/>
          </w:tcPr>
          <w:p w14:paraId="44C9DC1F" w14:textId="77777777" w:rsidR="00A46156" w:rsidRDefault="00A46156">
            <w:pPr>
              <w:jc w:val="both"/>
              <w:rPr>
                <w:sz w:val="16"/>
                <w:szCs w:val="16"/>
              </w:rPr>
            </w:pPr>
          </w:p>
          <w:p w14:paraId="0F0E6689" w14:textId="77777777" w:rsidR="00A46156" w:rsidRDefault="001F2CBD">
            <w:pPr>
              <w:jc w:val="both"/>
              <w:rPr>
                <w:sz w:val="16"/>
                <w:szCs w:val="16"/>
              </w:rPr>
            </w:pPr>
            <w:r>
              <w:rPr>
                <w:sz w:val="16"/>
                <w:szCs w:val="16"/>
              </w:rPr>
              <w:t>44</w:t>
            </w:r>
          </w:p>
        </w:tc>
        <w:tc>
          <w:tcPr>
            <w:tcW w:w="712" w:type="dxa"/>
            <w:vMerge w:val="restart"/>
          </w:tcPr>
          <w:p w14:paraId="36803E02" w14:textId="77777777" w:rsidR="00A46156" w:rsidRDefault="001F2CBD">
            <w:pPr>
              <w:jc w:val="both"/>
              <w:rPr>
                <w:iCs/>
                <w:sz w:val="16"/>
                <w:szCs w:val="16"/>
              </w:rPr>
            </w:pPr>
            <w:r>
              <w:rPr>
                <w:rFonts w:eastAsia="Calibri"/>
                <w:iCs/>
                <w:sz w:val="16"/>
                <w:szCs w:val="16"/>
              </w:rPr>
              <w:t xml:space="preserve">2024 m. I </w:t>
            </w:r>
            <w:proofErr w:type="spellStart"/>
            <w:r>
              <w:rPr>
                <w:rFonts w:eastAsia="Calibri"/>
                <w:iCs/>
                <w:sz w:val="16"/>
                <w:szCs w:val="16"/>
              </w:rPr>
              <w:t>ketv</w:t>
            </w:r>
            <w:proofErr w:type="spellEnd"/>
            <w:r>
              <w:rPr>
                <w:rFonts w:eastAsia="Calibri"/>
                <w:iCs/>
                <w:sz w:val="16"/>
                <w:szCs w:val="16"/>
              </w:rPr>
              <w:t>.</w:t>
            </w:r>
          </w:p>
        </w:tc>
        <w:tc>
          <w:tcPr>
            <w:tcW w:w="706" w:type="dxa"/>
            <w:vMerge w:val="restart"/>
          </w:tcPr>
          <w:p w14:paraId="70D79AF4" w14:textId="77777777" w:rsidR="00A46156" w:rsidRDefault="001F2CBD">
            <w:pPr>
              <w:jc w:val="both"/>
              <w:rPr>
                <w:iCs/>
                <w:sz w:val="16"/>
                <w:szCs w:val="16"/>
              </w:rPr>
            </w:pPr>
            <w:r>
              <w:rPr>
                <w:rFonts w:eastAsia="Calibri"/>
                <w:bCs/>
                <w:iCs/>
                <w:sz w:val="16"/>
                <w:szCs w:val="16"/>
              </w:rPr>
              <w:t xml:space="preserve">2026 m. I </w:t>
            </w:r>
            <w:proofErr w:type="spellStart"/>
            <w:r>
              <w:rPr>
                <w:rFonts w:eastAsia="Calibri"/>
                <w:bCs/>
                <w:iCs/>
                <w:sz w:val="16"/>
                <w:szCs w:val="16"/>
              </w:rPr>
              <w:t>ketv</w:t>
            </w:r>
            <w:proofErr w:type="spellEnd"/>
            <w:r>
              <w:rPr>
                <w:rFonts w:eastAsia="Calibri"/>
                <w:bCs/>
                <w:iCs/>
                <w:sz w:val="16"/>
                <w:szCs w:val="16"/>
              </w:rPr>
              <w:t>.</w:t>
            </w:r>
          </w:p>
        </w:tc>
      </w:tr>
      <w:tr w:rsidR="00A46156" w14:paraId="6B5E5BCE" w14:textId="77777777">
        <w:trPr>
          <w:trHeight w:val="793"/>
        </w:trPr>
        <w:tc>
          <w:tcPr>
            <w:tcW w:w="1135" w:type="dxa"/>
            <w:vMerge/>
            <w:shd w:val="clear" w:color="auto" w:fill="auto"/>
          </w:tcPr>
          <w:p w14:paraId="041DE37F" w14:textId="77777777" w:rsidR="00A46156" w:rsidRDefault="00A46156">
            <w:pPr>
              <w:jc w:val="both"/>
              <w:rPr>
                <w:sz w:val="16"/>
                <w:szCs w:val="16"/>
              </w:rPr>
            </w:pPr>
          </w:p>
        </w:tc>
        <w:tc>
          <w:tcPr>
            <w:tcW w:w="992" w:type="dxa"/>
            <w:vMerge/>
            <w:shd w:val="clear" w:color="auto" w:fill="auto"/>
          </w:tcPr>
          <w:p w14:paraId="09AD22A8" w14:textId="77777777" w:rsidR="00A46156" w:rsidRDefault="00A46156">
            <w:pPr>
              <w:jc w:val="center"/>
              <w:rPr>
                <w:i/>
                <w:sz w:val="16"/>
                <w:szCs w:val="16"/>
              </w:rPr>
            </w:pPr>
          </w:p>
        </w:tc>
        <w:tc>
          <w:tcPr>
            <w:tcW w:w="1134" w:type="dxa"/>
            <w:vMerge/>
            <w:shd w:val="clear" w:color="auto" w:fill="auto"/>
          </w:tcPr>
          <w:p w14:paraId="52173E41" w14:textId="77777777" w:rsidR="00A46156" w:rsidRDefault="00A46156">
            <w:pPr>
              <w:jc w:val="both"/>
              <w:rPr>
                <w:sz w:val="16"/>
                <w:szCs w:val="16"/>
              </w:rPr>
            </w:pPr>
          </w:p>
        </w:tc>
        <w:tc>
          <w:tcPr>
            <w:tcW w:w="851" w:type="dxa"/>
            <w:vMerge/>
            <w:shd w:val="clear" w:color="auto" w:fill="auto"/>
          </w:tcPr>
          <w:p w14:paraId="60BC186E" w14:textId="77777777" w:rsidR="00A46156" w:rsidRDefault="00A46156">
            <w:pPr>
              <w:ind w:right="-115"/>
              <w:jc w:val="center"/>
              <w:rPr>
                <w:b/>
                <w:sz w:val="16"/>
                <w:szCs w:val="16"/>
              </w:rPr>
            </w:pPr>
          </w:p>
        </w:tc>
        <w:tc>
          <w:tcPr>
            <w:tcW w:w="992" w:type="dxa"/>
            <w:vMerge/>
            <w:shd w:val="clear" w:color="auto" w:fill="auto"/>
          </w:tcPr>
          <w:p w14:paraId="2B02257B" w14:textId="77777777" w:rsidR="00A46156" w:rsidRDefault="00A46156">
            <w:pPr>
              <w:jc w:val="both"/>
              <w:rPr>
                <w:i/>
                <w:sz w:val="16"/>
                <w:szCs w:val="16"/>
              </w:rPr>
            </w:pPr>
          </w:p>
        </w:tc>
        <w:tc>
          <w:tcPr>
            <w:tcW w:w="992" w:type="dxa"/>
            <w:vMerge/>
            <w:shd w:val="clear" w:color="auto" w:fill="auto"/>
          </w:tcPr>
          <w:p w14:paraId="0C649A48" w14:textId="77777777" w:rsidR="00A46156" w:rsidRDefault="00A46156">
            <w:pPr>
              <w:jc w:val="both"/>
              <w:rPr>
                <w:bCs/>
                <w:sz w:val="16"/>
                <w:szCs w:val="16"/>
              </w:rPr>
            </w:pPr>
          </w:p>
        </w:tc>
        <w:tc>
          <w:tcPr>
            <w:tcW w:w="851" w:type="dxa"/>
            <w:vMerge/>
            <w:shd w:val="clear" w:color="auto" w:fill="auto"/>
          </w:tcPr>
          <w:p w14:paraId="0A7F7149" w14:textId="77777777" w:rsidR="00A46156" w:rsidRDefault="00A46156">
            <w:pPr>
              <w:ind w:right="-113"/>
              <w:jc w:val="both"/>
              <w:rPr>
                <w:i/>
                <w:sz w:val="16"/>
                <w:szCs w:val="16"/>
              </w:rPr>
            </w:pPr>
          </w:p>
        </w:tc>
        <w:tc>
          <w:tcPr>
            <w:tcW w:w="1276" w:type="dxa"/>
            <w:vMerge/>
            <w:shd w:val="clear" w:color="auto" w:fill="auto"/>
          </w:tcPr>
          <w:p w14:paraId="5629A8AD" w14:textId="77777777" w:rsidR="00A46156" w:rsidRDefault="00A46156">
            <w:pPr>
              <w:jc w:val="both"/>
              <w:rPr>
                <w:bCs/>
                <w:iCs/>
                <w:sz w:val="16"/>
                <w:szCs w:val="16"/>
              </w:rPr>
            </w:pPr>
          </w:p>
        </w:tc>
        <w:tc>
          <w:tcPr>
            <w:tcW w:w="708" w:type="dxa"/>
            <w:vMerge/>
            <w:shd w:val="clear" w:color="auto" w:fill="auto"/>
          </w:tcPr>
          <w:p w14:paraId="1738E6AB" w14:textId="77777777" w:rsidR="00A46156" w:rsidRDefault="00A46156">
            <w:pPr>
              <w:jc w:val="center"/>
              <w:rPr>
                <w:iCs/>
                <w:sz w:val="16"/>
                <w:szCs w:val="16"/>
              </w:rPr>
            </w:pPr>
          </w:p>
        </w:tc>
        <w:tc>
          <w:tcPr>
            <w:tcW w:w="1134" w:type="dxa"/>
            <w:vMerge/>
            <w:shd w:val="clear" w:color="auto" w:fill="auto"/>
          </w:tcPr>
          <w:p w14:paraId="7CF5DE39" w14:textId="77777777" w:rsidR="00A46156" w:rsidRDefault="00A46156">
            <w:pPr>
              <w:jc w:val="center"/>
              <w:rPr>
                <w:sz w:val="16"/>
                <w:szCs w:val="16"/>
              </w:rPr>
            </w:pPr>
          </w:p>
        </w:tc>
        <w:tc>
          <w:tcPr>
            <w:tcW w:w="993" w:type="dxa"/>
            <w:vMerge/>
            <w:shd w:val="clear" w:color="auto" w:fill="auto"/>
          </w:tcPr>
          <w:p w14:paraId="7F5B2212" w14:textId="77777777" w:rsidR="00A46156" w:rsidRDefault="00A46156">
            <w:pPr>
              <w:jc w:val="both"/>
              <w:rPr>
                <w:b/>
                <w:bCs/>
                <w:iCs/>
                <w:sz w:val="16"/>
                <w:szCs w:val="16"/>
              </w:rPr>
            </w:pPr>
          </w:p>
        </w:tc>
        <w:tc>
          <w:tcPr>
            <w:tcW w:w="992" w:type="dxa"/>
            <w:vMerge/>
            <w:shd w:val="clear" w:color="auto" w:fill="auto"/>
          </w:tcPr>
          <w:p w14:paraId="663705FF" w14:textId="77777777" w:rsidR="00A46156" w:rsidRDefault="00A46156">
            <w:pPr>
              <w:jc w:val="both"/>
              <w:rPr>
                <w:b/>
                <w:bCs/>
                <w:sz w:val="16"/>
                <w:szCs w:val="16"/>
              </w:rPr>
            </w:pPr>
          </w:p>
        </w:tc>
        <w:tc>
          <w:tcPr>
            <w:tcW w:w="1559" w:type="dxa"/>
            <w:shd w:val="clear" w:color="auto" w:fill="auto"/>
          </w:tcPr>
          <w:p w14:paraId="67EDF268" w14:textId="77777777" w:rsidR="00A46156" w:rsidRDefault="001F2CBD">
            <w:pPr>
              <w:jc w:val="both"/>
              <w:rPr>
                <w:iCs/>
                <w:sz w:val="16"/>
                <w:szCs w:val="16"/>
              </w:rPr>
            </w:pPr>
            <w:r>
              <w:rPr>
                <w:iCs/>
                <w:sz w:val="16"/>
                <w:szCs w:val="16"/>
                <w:lang w:bidi="lt-LT"/>
              </w:rPr>
              <w:t>P.B.2.0065 „Naujų arba modernizuotų socialinių būstų talpumas“ (</w:t>
            </w:r>
            <w:r>
              <w:rPr>
                <w:i/>
                <w:iCs/>
                <w:sz w:val="16"/>
                <w:szCs w:val="16"/>
                <w:lang w:bidi="lt-LT"/>
              </w:rPr>
              <w:t>asmenys</w:t>
            </w:r>
            <w:r>
              <w:rPr>
                <w:iCs/>
                <w:sz w:val="16"/>
                <w:szCs w:val="16"/>
                <w:lang w:bidi="lt-LT"/>
              </w:rPr>
              <w:t>)</w:t>
            </w:r>
          </w:p>
        </w:tc>
        <w:tc>
          <w:tcPr>
            <w:tcW w:w="706" w:type="dxa"/>
            <w:shd w:val="clear" w:color="auto" w:fill="auto"/>
          </w:tcPr>
          <w:p w14:paraId="2E7979C4" w14:textId="77777777" w:rsidR="00A46156" w:rsidRDefault="00A46156">
            <w:pPr>
              <w:jc w:val="both"/>
              <w:rPr>
                <w:sz w:val="16"/>
                <w:szCs w:val="16"/>
              </w:rPr>
            </w:pPr>
          </w:p>
          <w:p w14:paraId="054122F5" w14:textId="77777777" w:rsidR="00A46156" w:rsidRDefault="001F2CBD">
            <w:pPr>
              <w:jc w:val="both"/>
              <w:rPr>
                <w:sz w:val="16"/>
                <w:szCs w:val="16"/>
              </w:rPr>
            </w:pPr>
            <w:r>
              <w:rPr>
                <w:sz w:val="16"/>
                <w:szCs w:val="16"/>
              </w:rPr>
              <w:t>44</w:t>
            </w:r>
          </w:p>
        </w:tc>
        <w:tc>
          <w:tcPr>
            <w:tcW w:w="712" w:type="dxa"/>
            <w:vMerge/>
            <w:shd w:val="clear" w:color="auto" w:fill="auto"/>
          </w:tcPr>
          <w:p w14:paraId="2EE6C0CF" w14:textId="77777777" w:rsidR="00A46156" w:rsidRDefault="00A46156">
            <w:pPr>
              <w:jc w:val="both"/>
              <w:rPr>
                <w:iCs/>
                <w:sz w:val="16"/>
                <w:szCs w:val="16"/>
              </w:rPr>
            </w:pPr>
          </w:p>
        </w:tc>
        <w:tc>
          <w:tcPr>
            <w:tcW w:w="706" w:type="dxa"/>
            <w:vMerge/>
            <w:shd w:val="clear" w:color="auto" w:fill="auto"/>
          </w:tcPr>
          <w:p w14:paraId="657F9AB1" w14:textId="77777777" w:rsidR="00A46156" w:rsidRDefault="00A46156">
            <w:pPr>
              <w:jc w:val="both"/>
              <w:rPr>
                <w:iCs/>
                <w:sz w:val="16"/>
                <w:szCs w:val="16"/>
              </w:rPr>
            </w:pPr>
          </w:p>
        </w:tc>
      </w:tr>
      <w:tr w:rsidR="00A46156" w14:paraId="2053AEA5" w14:textId="77777777">
        <w:trPr>
          <w:trHeight w:val="1092"/>
        </w:trPr>
        <w:tc>
          <w:tcPr>
            <w:tcW w:w="1135" w:type="dxa"/>
            <w:vMerge w:val="restart"/>
            <w:shd w:val="clear" w:color="auto" w:fill="auto"/>
          </w:tcPr>
          <w:p w14:paraId="1DF4D012" w14:textId="77777777" w:rsidR="00A46156" w:rsidRDefault="001F2CBD">
            <w:pPr>
              <w:jc w:val="both"/>
              <w:rPr>
                <w:sz w:val="16"/>
                <w:szCs w:val="16"/>
              </w:rPr>
            </w:pPr>
            <w:r>
              <w:rPr>
                <w:sz w:val="16"/>
                <w:szCs w:val="16"/>
              </w:rPr>
              <w:lastRenderedPageBreak/>
              <w:t xml:space="preserve">1.4. </w:t>
            </w:r>
            <w:r>
              <w:rPr>
                <w:bCs/>
                <w:sz w:val="16"/>
                <w:szCs w:val="16"/>
              </w:rPr>
              <w:t>Socialinio būsto plėtra Utenos mieste</w:t>
            </w:r>
          </w:p>
        </w:tc>
        <w:tc>
          <w:tcPr>
            <w:tcW w:w="992" w:type="dxa"/>
            <w:vMerge w:val="restart"/>
            <w:shd w:val="clear" w:color="auto" w:fill="auto"/>
          </w:tcPr>
          <w:p w14:paraId="53DEFB1C" w14:textId="77777777" w:rsidR="00A46156" w:rsidRDefault="001F2CBD">
            <w:pPr>
              <w:jc w:val="center"/>
              <w:rPr>
                <w:b/>
                <w:sz w:val="16"/>
                <w:szCs w:val="16"/>
              </w:rPr>
            </w:pPr>
            <w:r>
              <w:rPr>
                <w:i/>
                <w:sz w:val="16"/>
                <w:szCs w:val="16"/>
              </w:rPr>
              <w:t>Nepildoma</w:t>
            </w:r>
          </w:p>
        </w:tc>
        <w:tc>
          <w:tcPr>
            <w:tcW w:w="1134" w:type="dxa"/>
            <w:vMerge w:val="restart"/>
            <w:shd w:val="clear" w:color="auto" w:fill="auto"/>
          </w:tcPr>
          <w:p w14:paraId="2C544055" w14:textId="77777777" w:rsidR="00A46156" w:rsidRDefault="001F2CBD">
            <w:pPr>
              <w:jc w:val="both"/>
              <w:rPr>
                <w:iCs/>
                <w:sz w:val="16"/>
                <w:szCs w:val="16"/>
              </w:rPr>
            </w:pPr>
            <w:r>
              <w:rPr>
                <w:sz w:val="16"/>
                <w:szCs w:val="16"/>
              </w:rPr>
              <w:t xml:space="preserve">Utenos </w:t>
            </w:r>
            <w:r>
              <w:rPr>
                <w:bCs/>
                <w:sz w:val="16"/>
                <w:szCs w:val="16"/>
              </w:rPr>
              <w:t>rajono savivaldybės administracija</w:t>
            </w:r>
          </w:p>
        </w:tc>
        <w:tc>
          <w:tcPr>
            <w:tcW w:w="851" w:type="dxa"/>
            <w:vMerge w:val="restart"/>
            <w:shd w:val="clear" w:color="auto" w:fill="auto"/>
          </w:tcPr>
          <w:p w14:paraId="3734CA95" w14:textId="77777777" w:rsidR="00A46156" w:rsidRDefault="001F2CBD">
            <w:pPr>
              <w:ind w:right="-115"/>
              <w:jc w:val="center"/>
              <w:rPr>
                <w:iCs/>
                <w:sz w:val="16"/>
                <w:szCs w:val="16"/>
              </w:rPr>
            </w:pPr>
            <w:r>
              <w:rPr>
                <w:iCs/>
                <w:sz w:val="16"/>
                <w:szCs w:val="16"/>
              </w:rPr>
              <w:t>-</w:t>
            </w:r>
          </w:p>
        </w:tc>
        <w:tc>
          <w:tcPr>
            <w:tcW w:w="992" w:type="dxa"/>
            <w:vMerge w:val="restart"/>
            <w:shd w:val="clear" w:color="auto" w:fill="auto"/>
          </w:tcPr>
          <w:p w14:paraId="7F4C7776" w14:textId="77777777" w:rsidR="00A46156" w:rsidRDefault="001F2CBD">
            <w:pPr>
              <w:jc w:val="both"/>
              <w:rPr>
                <w:bCs/>
                <w:sz w:val="16"/>
                <w:szCs w:val="16"/>
              </w:rPr>
            </w:pPr>
            <w:r>
              <w:rPr>
                <w:i/>
                <w:sz w:val="16"/>
                <w:szCs w:val="16"/>
              </w:rPr>
              <w:t>Nepildoma</w:t>
            </w:r>
          </w:p>
        </w:tc>
        <w:tc>
          <w:tcPr>
            <w:tcW w:w="992" w:type="dxa"/>
            <w:vMerge w:val="restart"/>
            <w:shd w:val="clear" w:color="auto" w:fill="auto"/>
          </w:tcPr>
          <w:p w14:paraId="338FF90E" w14:textId="029C329F"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51" w:type="dxa"/>
            <w:vMerge w:val="restart"/>
            <w:shd w:val="clear" w:color="auto" w:fill="auto"/>
          </w:tcPr>
          <w:p w14:paraId="35526C6C" w14:textId="77777777" w:rsidR="00A46156" w:rsidRDefault="001F2CBD">
            <w:pPr>
              <w:ind w:right="-113"/>
              <w:jc w:val="both"/>
              <w:rPr>
                <w:b/>
                <w:sz w:val="16"/>
                <w:szCs w:val="16"/>
              </w:rPr>
            </w:pPr>
            <w:r>
              <w:rPr>
                <w:i/>
                <w:sz w:val="16"/>
                <w:szCs w:val="16"/>
              </w:rPr>
              <w:t>Nepildoma</w:t>
            </w:r>
          </w:p>
        </w:tc>
        <w:tc>
          <w:tcPr>
            <w:tcW w:w="1276" w:type="dxa"/>
            <w:vMerge w:val="restart"/>
            <w:shd w:val="clear" w:color="auto" w:fill="auto"/>
          </w:tcPr>
          <w:p w14:paraId="36163903" w14:textId="77777777" w:rsidR="00A46156" w:rsidRDefault="001F2CBD">
            <w:pPr>
              <w:jc w:val="both"/>
              <w:rPr>
                <w:bCs/>
                <w:iCs/>
                <w:sz w:val="16"/>
                <w:szCs w:val="16"/>
              </w:rPr>
            </w:pPr>
            <w:r>
              <w:rPr>
                <w:bCs/>
                <w:iCs/>
                <w:sz w:val="16"/>
                <w:szCs w:val="16"/>
              </w:rPr>
              <w:t>802 893,80</w:t>
            </w:r>
          </w:p>
        </w:tc>
        <w:tc>
          <w:tcPr>
            <w:tcW w:w="708" w:type="dxa"/>
            <w:vMerge w:val="restart"/>
            <w:shd w:val="clear" w:color="auto" w:fill="auto"/>
          </w:tcPr>
          <w:p w14:paraId="0D95F066" w14:textId="77777777" w:rsidR="00A46156" w:rsidRDefault="001F2CBD">
            <w:pPr>
              <w:jc w:val="center"/>
              <w:rPr>
                <w:sz w:val="16"/>
                <w:szCs w:val="16"/>
              </w:rPr>
            </w:pPr>
            <w:r>
              <w:rPr>
                <w:iCs/>
                <w:sz w:val="16"/>
                <w:szCs w:val="16"/>
              </w:rPr>
              <w:t>0,00</w:t>
            </w:r>
          </w:p>
        </w:tc>
        <w:tc>
          <w:tcPr>
            <w:tcW w:w="1134" w:type="dxa"/>
            <w:vMerge w:val="restart"/>
            <w:shd w:val="clear" w:color="auto" w:fill="auto"/>
          </w:tcPr>
          <w:p w14:paraId="4C343765" w14:textId="77777777" w:rsidR="00A46156" w:rsidRDefault="001F2CBD">
            <w:pPr>
              <w:jc w:val="center"/>
              <w:rPr>
                <w:sz w:val="16"/>
                <w:szCs w:val="16"/>
              </w:rPr>
            </w:pPr>
            <w:r>
              <w:rPr>
                <w:sz w:val="16"/>
                <w:szCs w:val="16"/>
              </w:rPr>
              <w:t>0,00</w:t>
            </w:r>
          </w:p>
        </w:tc>
        <w:tc>
          <w:tcPr>
            <w:tcW w:w="993" w:type="dxa"/>
            <w:vMerge w:val="restart"/>
            <w:shd w:val="clear" w:color="auto" w:fill="auto"/>
          </w:tcPr>
          <w:p w14:paraId="0A3DFC54" w14:textId="77777777" w:rsidR="00A46156" w:rsidRDefault="001F2CBD">
            <w:pPr>
              <w:jc w:val="both"/>
              <w:rPr>
                <w:iCs/>
                <w:sz w:val="16"/>
                <w:szCs w:val="16"/>
              </w:rPr>
            </w:pPr>
            <w:r>
              <w:rPr>
                <w:iCs/>
                <w:sz w:val="16"/>
                <w:szCs w:val="16"/>
              </w:rPr>
              <w:t>682 459,70</w:t>
            </w:r>
          </w:p>
        </w:tc>
        <w:tc>
          <w:tcPr>
            <w:tcW w:w="992" w:type="dxa"/>
            <w:vMerge w:val="restart"/>
            <w:shd w:val="clear" w:color="auto" w:fill="auto"/>
          </w:tcPr>
          <w:p w14:paraId="0705E5CE" w14:textId="77777777" w:rsidR="00A46156" w:rsidRDefault="001F2CBD">
            <w:pPr>
              <w:ind w:right="-106"/>
              <w:jc w:val="both"/>
              <w:rPr>
                <w:iCs/>
                <w:sz w:val="16"/>
                <w:szCs w:val="16"/>
              </w:rPr>
            </w:pPr>
            <w:r>
              <w:rPr>
                <w:iCs/>
                <w:sz w:val="16"/>
                <w:szCs w:val="16"/>
              </w:rPr>
              <w:t>120 434,10</w:t>
            </w:r>
          </w:p>
        </w:tc>
        <w:tc>
          <w:tcPr>
            <w:tcW w:w="1559" w:type="dxa"/>
            <w:shd w:val="clear" w:color="auto" w:fill="auto"/>
          </w:tcPr>
          <w:p w14:paraId="084DC7A9" w14:textId="77777777" w:rsidR="00A46156" w:rsidRDefault="001F2CBD">
            <w:pPr>
              <w:jc w:val="both"/>
              <w:rPr>
                <w:sz w:val="16"/>
                <w:szCs w:val="16"/>
              </w:rPr>
            </w:pPr>
            <w:r>
              <w:rPr>
                <w:iCs/>
                <w:sz w:val="16"/>
                <w:szCs w:val="16"/>
                <w:lang w:bidi="lt-LT"/>
              </w:rPr>
              <w:t>R.B.2.2067 „Naujų arba modernizuotų socialinių būstų naudotojų skaičius per metus“ (</w:t>
            </w:r>
            <w:r>
              <w:rPr>
                <w:i/>
                <w:sz w:val="16"/>
                <w:szCs w:val="16"/>
                <w:lang w:bidi="lt-LT"/>
              </w:rPr>
              <w:t>naudotojai per metus</w:t>
            </w:r>
            <w:r>
              <w:rPr>
                <w:iCs/>
                <w:sz w:val="16"/>
                <w:szCs w:val="16"/>
              </w:rPr>
              <w:t xml:space="preserve">) </w:t>
            </w:r>
          </w:p>
        </w:tc>
        <w:tc>
          <w:tcPr>
            <w:tcW w:w="706" w:type="dxa"/>
            <w:shd w:val="clear" w:color="auto" w:fill="auto"/>
          </w:tcPr>
          <w:p w14:paraId="2AF15E3C" w14:textId="77777777" w:rsidR="00A46156" w:rsidRDefault="00A46156">
            <w:pPr>
              <w:jc w:val="both"/>
              <w:rPr>
                <w:sz w:val="16"/>
                <w:szCs w:val="16"/>
              </w:rPr>
            </w:pPr>
          </w:p>
          <w:p w14:paraId="08B8F459" w14:textId="77777777" w:rsidR="00A46156" w:rsidRDefault="001F2CBD">
            <w:pPr>
              <w:jc w:val="both"/>
              <w:rPr>
                <w:sz w:val="16"/>
                <w:szCs w:val="16"/>
              </w:rPr>
            </w:pPr>
            <w:r>
              <w:rPr>
                <w:sz w:val="16"/>
                <w:szCs w:val="16"/>
              </w:rPr>
              <w:t>38</w:t>
            </w:r>
          </w:p>
        </w:tc>
        <w:tc>
          <w:tcPr>
            <w:tcW w:w="712" w:type="dxa"/>
            <w:vMerge w:val="restart"/>
          </w:tcPr>
          <w:p w14:paraId="3A82B7EC" w14:textId="77777777" w:rsidR="00A46156" w:rsidRDefault="001F2CBD">
            <w:pPr>
              <w:jc w:val="both"/>
              <w:rPr>
                <w:iCs/>
                <w:sz w:val="16"/>
                <w:szCs w:val="16"/>
              </w:rPr>
            </w:pPr>
            <w:r>
              <w:rPr>
                <w:rFonts w:eastAsia="Calibri"/>
                <w:iCs/>
                <w:sz w:val="16"/>
                <w:szCs w:val="16"/>
              </w:rPr>
              <w:t xml:space="preserve">2023 m. IV  </w:t>
            </w:r>
            <w:proofErr w:type="spellStart"/>
            <w:r>
              <w:rPr>
                <w:rFonts w:eastAsia="Calibri"/>
                <w:iCs/>
                <w:sz w:val="16"/>
                <w:szCs w:val="16"/>
              </w:rPr>
              <w:t>ketv</w:t>
            </w:r>
            <w:proofErr w:type="spellEnd"/>
            <w:r>
              <w:rPr>
                <w:rFonts w:eastAsia="Calibri"/>
                <w:iCs/>
                <w:sz w:val="16"/>
                <w:szCs w:val="16"/>
              </w:rPr>
              <w:t xml:space="preserve">. </w:t>
            </w:r>
          </w:p>
        </w:tc>
        <w:tc>
          <w:tcPr>
            <w:tcW w:w="706" w:type="dxa"/>
            <w:vMerge w:val="restart"/>
          </w:tcPr>
          <w:p w14:paraId="43D6BE6A" w14:textId="77777777" w:rsidR="00A46156" w:rsidRDefault="001F2CBD">
            <w:pPr>
              <w:jc w:val="both"/>
              <w:rPr>
                <w:iCs/>
                <w:sz w:val="16"/>
                <w:szCs w:val="16"/>
              </w:rPr>
            </w:pPr>
            <w:r>
              <w:rPr>
                <w:rFonts w:eastAsia="Calibri"/>
                <w:iCs/>
                <w:sz w:val="14"/>
                <w:szCs w:val="14"/>
              </w:rPr>
              <w:t xml:space="preserve">2027 m. IV </w:t>
            </w:r>
            <w:proofErr w:type="spellStart"/>
            <w:r>
              <w:rPr>
                <w:rFonts w:eastAsia="Calibri"/>
                <w:iCs/>
                <w:sz w:val="14"/>
                <w:szCs w:val="14"/>
              </w:rPr>
              <w:t>ketv</w:t>
            </w:r>
            <w:proofErr w:type="spellEnd"/>
            <w:r>
              <w:rPr>
                <w:rFonts w:eastAsia="Calibri"/>
                <w:iCs/>
                <w:sz w:val="14"/>
                <w:szCs w:val="14"/>
              </w:rPr>
              <w:t>.</w:t>
            </w:r>
          </w:p>
        </w:tc>
      </w:tr>
      <w:tr w:rsidR="00A46156" w14:paraId="1B64016A" w14:textId="77777777">
        <w:trPr>
          <w:trHeight w:val="862"/>
        </w:trPr>
        <w:tc>
          <w:tcPr>
            <w:tcW w:w="1135" w:type="dxa"/>
            <w:vMerge/>
            <w:shd w:val="clear" w:color="auto" w:fill="auto"/>
          </w:tcPr>
          <w:p w14:paraId="455FA404" w14:textId="77777777" w:rsidR="00A46156" w:rsidRDefault="00A46156">
            <w:pPr>
              <w:jc w:val="both"/>
              <w:rPr>
                <w:sz w:val="16"/>
                <w:szCs w:val="16"/>
              </w:rPr>
            </w:pPr>
          </w:p>
        </w:tc>
        <w:tc>
          <w:tcPr>
            <w:tcW w:w="992" w:type="dxa"/>
            <w:vMerge/>
            <w:shd w:val="clear" w:color="auto" w:fill="auto"/>
          </w:tcPr>
          <w:p w14:paraId="01241083" w14:textId="77777777" w:rsidR="00A46156" w:rsidRDefault="00A46156">
            <w:pPr>
              <w:jc w:val="center"/>
              <w:rPr>
                <w:i/>
                <w:sz w:val="16"/>
                <w:szCs w:val="16"/>
              </w:rPr>
            </w:pPr>
          </w:p>
        </w:tc>
        <w:tc>
          <w:tcPr>
            <w:tcW w:w="1134" w:type="dxa"/>
            <w:vMerge/>
            <w:shd w:val="clear" w:color="auto" w:fill="auto"/>
          </w:tcPr>
          <w:p w14:paraId="5F9A2A02" w14:textId="77777777" w:rsidR="00A46156" w:rsidRDefault="00A46156">
            <w:pPr>
              <w:ind w:right="-110"/>
              <w:jc w:val="both"/>
              <w:rPr>
                <w:sz w:val="16"/>
                <w:szCs w:val="16"/>
              </w:rPr>
            </w:pPr>
          </w:p>
        </w:tc>
        <w:tc>
          <w:tcPr>
            <w:tcW w:w="851" w:type="dxa"/>
            <w:vMerge/>
            <w:shd w:val="clear" w:color="auto" w:fill="auto"/>
          </w:tcPr>
          <w:p w14:paraId="384A8650" w14:textId="77777777" w:rsidR="00A46156" w:rsidRDefault="00A46156">
            <w:pPr>
              <w:ind w:right="-115"/>
              <w:jc w:val="center"/>
              <w:rPr>
                <w:sz w:val="16"/>
                <w:szCs w:val="16"/>
              </w:rPr>
            </w:pPr>
          </w:p>
        </w:tc>
        <w:tc>
          <w:tcPr>
            <w:tcW w:w="992" w:type="dxa"/>
            <w:vMerge/>
            <w:shd w:val="clear" w:color="auto" w:fill="auto"/>
          </w:tcPr>
          <w:p w14:paraId="1E0F8C79" w14:textId="77777777" w:rsidR="00A46156" w:rsidRDefault="00A46156">
            <w:pPr>
              <w:jc w:val="both"/>
              <w:rPr>
                <w:i/>
                <w:sz w:val="16"/>
                <w:szCs w:val="16"/>
              </w:rPr>
            </w:pPr>
          </w:p>
        </w:tc>
        <w:tc>
          <w:tcPr>
            <w:tcW w:w="992" w:type="dxa"/>
            <w:vMerge/>
            <w:shd w:val="clear" w:color="auto" w:fill="auto"/>
          </w:tcPr>
          <w:p w14:paraId="558CB687" w14:textId="77777777" w:rsidR="00A46156" w:rsidRPr="00897D05" w:rsidRDefault="00A46156">
            <w:pPr>
              <w:jc w:val="both"/>
              <w:rPr>
                <w:bCs/>
                <w:sz w:val="16"/>
                <w:szCs w:val="16"/>
              </w:rPr>
            </w:pPr>
          </w:p>
        </w:tc>
        <w:tc>
          <w:tcPr>
            <w:tcW w:w="851" w:type="dxa"/>
            <w:vMerge/>
            <w:shd w:val="clear" w:color="auto" w:fill="auto"/>
          </w:tcPr>
          <w:p w14:paraId="12433834" w14:textId="77777777" w:rsidR="00A46156" w:rsidRDefault="00A46156">
            <w:pPr>
              <w:ind w:right="-113"/>
              <w:jc w:val="both"/>
              <w:rPr>
                <w:i/>
                <w:sz w:val="16"/>
                <w:szCs w:val="16"/>
              </w:rPr>
            </w:pPr>
          </w:p>
        </w:tc>
        <w:tc>
          <w:tcPr>
            <w:tcW w:w="1276" w:type="dxa"/>
            <w:vMerge/>
            <w:shd w:val="clear" w:color="auto" w:fill="auto"/>
          </w:tcPr>
          <w:p w14:paraId="37CFF098" w14:textId="77777777" w:rsidR="00A46156" w:rsidRDefault="00A46156">
            <w:pPr>
              <w:jc w:val="both"/>
              <w:rPr>
                <w:bCs/>
                <w:iCs/>
                <w:sz w:val="16"/>
                <w:szCs w:val="16"/>
              </w:rPr>
            </w:pPr>
          </w:p>
        </w:tc>
        <w:tc>
          <w:tcPr>
            <w:tcW w:w="708" w:type="dxa"/>
            <w:vMerge/>
            <w:shd w:val="clear" w:color="auto" w:fill="auto"/>
          </w:tcPr>
          <w:p w14:paraId="3F4DB88E" w14:textId="77777777" w:rsidR="00A46156" w:rsidRDefault="00A46156">
            <w:pPr>
              <w:jc w:val="center"/>
              <w:rPr>
                <w:iCs/>
                <w:sz w:val="16"/>
                <w:szCs w:val="16"/>
              </w:rPr>
            </w:pPr>
          </w:p>
        </w:tc>
        <w:tc>
          <w:tcPr>
            <w:tcW w:w="1134" w:type="dxa"/>
            <w:vMerge/>
            <w:shd w:val="clear" w:color="auto" w:fill="auto"/>
          </w:tcPr>
          <w:p w14:paraId="23AE086A" w14:textId="77777777" w:rsidR="00A46156" w:rsidRDefault="00A46156">
            <w:pPr>
              <w:jc w:val="center"/>
              <w:rPr>
                <w:sz w:val="16"/>
                <w:szCs w:val="16"/>
              </w:rPr>
            </w:pPr>
          </w:p>
        </w:tc>
        <w:tc>
          <w:tcPr>
            <w:tcW w:w="993" w:type="dxa"/>
            <w:vMerge/>
            <w:shd w:val="clear" w:color="auto" w:fill="auto"/>
          </w:tcPr>
          <w:p w14:paraId="66858267" w14:textId="77777777" w:rsidR="00A46156" w:rsidRDefault="00A46156">
            <w:pPr>
              <w:jc w:val="both"/>
              <w:rPr>
                <w:b/>
                <w:bCs/>
                <w:iCs/>
                <w:sz w:val="16"/>
                <w:szCs w:val="16"/>
              </w:rPr>
            </w:pPr>
          </w:p>
        </w:tc>
        <w:tc>
          <w:tcPr>
            <w:tcW w:w="992" w:type="dxa"/>
            <w:vMerge/>
            <w:shd w:val="clear" w:color="auto" w:fill="auto"/>
          </w:tcPr>
          <w:p w14:paraId="2AE89697" w14:textId="77777777" w:rsidR="00A46156" w:rsidRDefault="00A46156">
            <w:pPr>
              <w:jc w:val="both"/>
              <w:rPr>
                <w:b/>
                <w:bCs/>
                <w:sz w:val="16"/>
                <w:szCs w:val="16"/>
              </w:rPr>
            </w:pPr>
          </w:p>
        </w:tc>
        <w:tc>
          <w:tcPr>
            <w:tcW w:w="1559" w:type="dxa"/>
            <w:shd w:val="clear" w:color="auto" w:fill="auto"/>
          </w:tcPr>
          <w:p w14:paraId="37E5EB48" w14:textId="77777777" w:rsidR="00A46156" w:rsidRDefault="001F2CBD">
            <w:pPr>
              <w:jc w:val="both"/>
              <w:rPr>
                <w:iCs/>
                <w:sz w:val="16"/>
                <w:szCs w:val="16"/>
              </w:rPr>
            </w:pPr>
            <w:r>
              <w:rPr>
                <w:iCs/>
                <w:sz w:val="16"/>
                <w:szCs w:val="16"/>
                <w:lang w:bidi="lt-LT"/>
              </w:rPr>
              <w:t>P.B.2.0065 „Naujų arba modernizuotų socialinių būstų talpumas“ (</w:t>
            </w:r>
            <w:r>
              <w:rPr>
                <w:i/>
                <w:iCs/>
                <w:sz w:val="16"/>
                <w:szCs w:val="16"/>
                <w:lang w:bidi="lt-LT"/>
              </w:rPr>
              <w:t>asmenys</w:t>
            </w:r>
            <w:r>
              <w:rPr>
                <w:iCs/>
                <w:sz w:val="16"/>
                <w:szCs w:val="16"/>
                <w:lang w:bidi="lt-LT"/>
              </w:rPr>
              <w:t>)</w:t>
            </w:r>
          </w:p>
        </w:tc>
        <w:tc>
          <w:tcPr>
            <w:tcW w:w="706" w:type="dxa"/>
            <w:shd w:val="clear" w:color="auto" w:fill="auto"/>
          </w:tcPr>
          <w:p w14:paraId="0A800D7D" w14:textId="77777777" w:rsidR="00A46156" w:rsidRDefault="00A46156">
            <w:pPr>
              <w:jc w:val="both"/>
              <w:rPr>
                <w:sz w:val="16"/>
                <w:szCs w:val="16"/>
              </w:rPr>
            </w:pPr>
          </w:p>
          <w:p w14:paraId="6D923033" w14:textId="77777777" w:rsidR="00A46156" w:rsidRDefault="001F2CBD">
            <w:pPr>
              <w:jc w:val="both"/>
              <w:rPr>
                <w:sz w:val="16"/>
                <w:szCs w:val="16"/>
              </w:rPr>
            </w:pPr>
            <w:r>
              <w:rPr>
                <w:sz w:val="16"/>
                <w:szCs w:val="16"/>
              </w:rPr>
              <w:t>38</w:t>
            </w:r>
          </w:p>
        </w:tc>
        <w:tc>
          <w:tcPr>
            <w:tcW w:w="712" w:type="dxa"/>
            <w:vMerge/>
            <w:shd w:val="clear" w:color="auto" w:fill="auto"/>
          </w:tcPr>
          <w:p w14:paraId="1C5012C9" w14:textId="77777777" w:rsidR="00A46156" w:rsidRDefault="00A46156">
            <w:pPr>
              <w:jc w:val="both"/>
              <w:rPr>
                <w:iCs/>
                <w:sz w:val="16"/>
                <w:szCs w:val="16"/>
              </w:rPr>
            </w:pPr>
          </w:p>
        </w:tc>
        <w:tc>
          <w:tcPr>
            <w:tcW w:w="706" w:type="dxa"/>
            <w:vMerge/>
            <w:shd w:val="clear" w:color="auto" w:fill="auto"/>
          </w:tcPr>
          <w:p w14:paraId="46ED5F0B" w14:textId="77777777" w:rsidR="00A46156" w:rsidRDefault="00A46156">
            <w:pPr>
              <w:jc w:val="both"/>
              <w:rPr>
                <w:iCs/>
                <w:sz w:val="16"/>
                <w:szCs w:val="16"/>
              </w:rPr>
            </w:pPr>
          </w:p>
        </w:tc>
      </w:tr>
      <w:tr w:rsidR="00A46156" w14:paraId="1ADA665B" w14:textId="77777777">
        <w:trPr>
          <w:trHeight w:val="1020"/>
        </w:trPr>
        <w:tc>
          <w:tcPr>
            <w:tcW w:w="1135" w:type="dxa"/>
            <w:vMerge w:val="restart"/>
            <w:shd w:val="clear" w:color="auto" w:fill="auto"/>
          </w:tcPr>
          <w:p w14:paraId="6696FFDF" w14:textId="77777777" w:rsidR="00A46156" w:rsidRDefault="001F2CBD">
            <w:pPr>
              <w:jc w:val="both"/>
              <w:rPr>
                <w:sz w:val="16"/>
                <w:szCs w:val="16"/>
              </w:rPr>
            </w:pPr>
            <w:r>
              <w:rPr>
                <w:sz w:val="16"/>
                <w:szCs w:val="16"/>
              </w:rPr>
              <w:t>1.5. Bendrabučio tipo pastato, esančio Kosmoso g. 28 Visagine, patalpų pritaikymas</w:t>
            </w:r>
            <w:r>
              <w:rPr>
                <w:b/>
                <w:bCs/>
                <w:sz w:val="16"/>
                <w:szCs w:val="16"/>
              </w:rPr>
              <w:t xml:space="preserve"> </w:t>
            </w:r>
            <w:r>
              <w:rPr>
                <w:sz w:val="16"/>
                <w:szCs w:val="16"/>
              </w:rPr>
              <w:t>socialinio būsto įrengimui-II etapas</w:t>
            </w:r>
          </w:p>
        </w:tc>
        <w:tc>
          <w:tcPr>
            <w:tcW w:w="992" w:type="dxa"/>
            <w:vMerge w:val="restart"/>
            <w:shd w:val="clear" w:color="auto" w:fill="auto"/>
          </w:tcPr>
          <w:p w14:paraId="49E2E8F9" w14:textId="77777777" w:rsidR="00A46156" w:rsidRDefault="001F2CBD">
            <w:pPr>
              <w:jc w:val="center"/>
              <w:rPr>
                <w:b/>
                <w:sz w:val="16"/>
                <w:szCs w:val="16"/>
              </w:rPr>
            </w:pPr>
            <w:r>
              <w:rPr>
                <w:i/>
                <w:sz w:val="16"/>
                <w:szCs w:val="16"/>
              </w:rPr>
              <w:t>Nepildoma</w:t>
            </w:r>
          </w:p>
        </w:tc>
        <w:tc>
          <w:tcPr>
            <w:tcW w:w="1134" w:type="dxa"/>
            <w:vMerge w:val="restart"/>
            <w:shd w:val="clear" w:color="auto" w:fill="auto"/>
          </w:tcPr>
          <w:p w14:paraId="211085EE" w14:textId="77777777" w:rsidR="00A46156" w:rsidRDefault="001F2CBD">
            <w:pPr>
              <w:ind w:right="-110"/>
              <w:jc w:val="both"/>
              <w:rPr>
                <w:iCs/>
                <w:sz w:val="16"/>
                <w:szCs w:val="16"/>
              </w:rPr>
            </w:pPr>
            <w:r>
              <w:rPr>
                <w:sz w:val="16"/>
                <w:szCs w:val="16"/>
              </w:rPr>
              <w:t xml:space="preserve">Visagino </w:t>
            </w:r>
            <w:r>
              <w:rPr>
                <w:bCs/>
                <w:sz w:val="16"/>
                <w:szCs w:val="16"/>
              </w:rPr>
              <w:t>savivaldybės administracija</w:t>
            </w:r>
          </w:p>
        </w:tc>
        <w:tc>
          <w:tcPr>
            <w:tcW w:w="851" w:type="dxa"/>
            <w:vMerge w:val="restart"/>
            <w:shd w:val="clear" w:color="auto" w:fill="auto"/>
          </w:tcPr>
          <w:p w14:paraId="11EEBD67" w14:textId="77777777" w:rsidR="00A46156" w:rsidRDefault="001F2CBD">
            <w:pPr>
              <w:ind w:right="-115"/>
              <w:jc w:val="center"/>
              <w:rPr>
                <w:iCs/>
                <w:sz w:val="16"/>
                <w:szCs w:val="16"/>
              </w:rPr>
            </w:pPr>
            <w:r>
              <w:rPr>
                <w:iCs/>
                <w:sz w:val="16"/>
                <w:szCs w:val="16"/>
              </w:rPr>
              <w:t>-</w:t>
            </w:r>
          </w:p>
        </w:tc>
        <w:tc>
          <w:tcPr>
            <w:tcW w:w="992" w:type="dxa"/>
            <w:vMerge w:val="restart"/>
            <w:shd w:val="clear" w:color="auto" w:fill="auto"/>
          </w:tcPr>
          <w:p w14:paraId="0EE4C5E7" w14:textId="77777777" w:rsidR="00A46156" w:rsidRDefault="001F2CBD">
            <w:pPr>
              <w:jc w:val="both"/>
              <w:rPr>
                <w:bCs/>
                <w:sz w:val="16"/>
                <w:szCs w:val="16"/>
              </w:rPr>
            </w:pPr>
            <w:r>
              <w:rPr>
                <w:i/>
                <w:sz w:val="16"/>
                <w:szCs w:val="16"/>
              </w:rPr>
              <w:t>Nepildoma</w:t>
            </w:r>
          </w:p>
        </w:tc>
        <w:tc>
          <w:tcPr>
            <w:tcW w:w="992" w:type="dxa"/>
            <w:vMerge w:val="restart"/>
            <w:shd w:val="clear" w:color="auto" w:fill="auto"/>
          </w:tcPr>
          <w:p w14:paraId="7988EC35" w14:textId="3D4EB12A"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51" w:type="dxa"/>
            <w:vMerge w:val="restart"/>
            <w:shd w:val="clear" w:color="auto" w:fill="auto"/>
          </w:tcPr>
          <w:p w14:paraId="14DA9D6D" w14:textId="77777777" w:rsidR="00A46156" w:rsidRDefault="001F2CBD">
            <w:pPr>
              <w:ind w:right="-113"/>
              <w:jc w:val="both"/>
              <w:rPr>
                <w:b/>
                <w:sz w:val="16"/>
                <w:szCs w:val="16"/>
              </w:rPr>
            </w:pPr>
            <w:r>
              <w:rPr>
                <w:i/>
                <w:sz w:val="16"/>
                <w:szCs w:val="16"/>
              </w:rPr>
              <w:t>Nepildoma</w:t>
            </w:r>
          </w:p>
        </w:tc>
        <w:tc>
          <w:tcPr>
            <w:tcW w:w="1276" w:type="dxa"/>
            <w:vMerge w:val="restart"/>
            <w:shd w:val="clear" w:color="auto" w:fill="auto"/>
          </w:tcPr>
          <w:p w14:paraId="21D60EEE" w14:textId="77777777" w:rsidR="00A46156" w:rsidRDefault="001F2CBD">
            <w:pPr>
              <w:jc w:val="both"/>
              <w:rPr>
                <w:bCs/>
                <w:iCs/>
                <w:sz w:val="16"/>
                <w:szCs w:val="16"/>
              </w:rPr>
            </w:pPr>
            <w:r>
              <w:rPr>
                <w:bCs/>
                <w:iCs/>
                <w:sz w:val="16"/>
                <w:szCs w:val="16"/>
              </w:rPr>
              <w:t>962 390,10</w:t>
            </w:r>
          </w:p>
        </w:tc>
        <w:tc>
          <w:tcPr>
            <w:tcW w:w="708" w:type="dxa"/>
            <w:vMerge w:val="restart"/>
            <w:shd w:val="clear" w:color="auto" w:fill="auto"/>
          </w:tcPr>
          <w:p w14:paraId="2C077A02" w14:textId="77777777" w:rsidR="00A46156" w:rsidRDefault="001F2CBD">
            <w:pPr>
              <w:jc w:val="center"/>
              <w:rPr>
                <w:sz w:val="16"/>
                <w:szCs w:val="16"/>
              </w:rPr>
            </w:pPr>
            <w:r>
              <w:rPr>
                <w:iCs/>
                <w:sz w:val="16"/>
                <w:szCs w:val="16"/>
              </w:rPr>
              <w:t>0,00</w:t>
            </w:r>
          </w:p>
        </w:tc>
        <w:tc>
          <w:tcPr>
            <w:tcW w:w="1134" w:type="dxa"/>
            <w:vMerge w:val="restart"/>
            <w:shd w:val="clear" w:color="auto" w:fill="auto"/>
          </w:tcPr>
          <w:p w14:paraId="35E06563" w14:textId="77777777" w:rsidR="00A46156" w:rsidRDefault="001F2CBD">
            <w:pPr>
              <w:jc w:val="center"/>
              <w:rPr>
                <w:sz w:val="16"/>
                <w:szCs w:val="16"/>
              </w:rPr>
            </w:pPr>
            <w:r>
              <w:rPr>
                <w:sz w:val="16"/>
                <w:szCs w:val="16"/>
              </w:rPr>
              <w:t>0,00</w:t>
            </w:r>
          </w:p>
        </w:tc>
        <w:tc>
          <w:tcPr>
            <w:tcW w:w="993" w:type="dxa"/>
            <w:vMerge w:val="restart"/>
          </w:tcPr>
          <w:p w14:paraId="7C9E4574" w14:textId="77777777" w:rsidR="00A46156" w:rsidRDefault="001F2CBD">
            <w:pPr>
              <w:ind w:right="-115"/>
              <w:jc w:val="both"/>
              <w:rPr>
                <w:b/>
                <w:bCs/>
                <w:iCs/>
                <w:sz w:val="16"/>
                <w:szCs w:val="16"/>
              </w:rPr>
            </w:pPr>
            <w:r>
              <w:rPr>
                <w:rFonts w:eastAsia="Calibri"/>
                <w:bCs/>
                <w:iCs/>
                <w:sz w:val="16"/>
                <w:szCs w:val="16"/>
              </w:rPr>
              <w:t>818 031,58</w:t>
            </w:r>
          </w:p>
        </w:tc>
        <w:tc>
          <w:tcPr>
            <w:tcW w:w="992" w:type="dxa"/>
            <w:vMerge w:val="restart"/>
          </w:tcPr>
          <w:p w14:paraId="5EDB5FB6" w14:textId="77777777" w:rsidR="00A46156" w:rsidRDefault="001F2CBD">
            <w:pPr>
              <w:ind w:right="-106"/>
              <w:jc w:val="both"/>
              <w:rPr>
                <w:b/>
                <w:iCs/>
                <w:sz w:val="16"/>
                <w:szCs w:val="16"/>
              </w:rPr>
            </w:pPr>
            <w:r>
              <w:rPr>
                <w:rFonts w:eastAsia="Calibri"/>
                <w:bCs/>
                <w:iCs/>
                <w:sz w:val="16"/>
                <w:szCs w:val="16"/>
              </w:rPr>
              <w:t>144 358,52</w:t>
            </w:r>
          </w:p>
        </w:tc>
        <w:tc>
          <w:tcPr>
            <w:tcW w:w="1559" w:type="dxa"/>
            <w:shd w:val="clear" w:color="auto" w:fill="auto"/>
          </w:tcPr>
          <w:p w14:paraId="20F3AA9A" w14:textId="77777777" w:rsidR="00A46156" w:rsidRDefault="001F2CBD">
            <w:pPr>
              <w:jc w:val="both"/>
              <w:rPr>
                <w:sz w:val="16"/>
                <w:szCs w:val="16"/>
              </w:rPr>
            </w:pPr>
            <w:r>
              <w:rPr>
                <w:iCs/>
                <w:sz w:val="16"/>
                <w:szCs w:val="16"/>
                <w:lang w:bidi="lt-LT"/>
              </w:rPr>
              <w:t>R.B.2.2067 „Naujų arba modernizuotų socialinių būstų naudotojų skaičius per metus“ (</w:t>
            </w:r>
            <w:r>
              <w:rPr>
                <w:i/>
                <w:sz w:val="16"/>
                <w:szCs w:val="16"/>
                <w:lang w:bidi="lt-LT"/>
              </w:rPr>
              <w:t>naudotojai per metus</w:t>
            </w:r>
            <w:r>
              <w:rPr>
                <w:iCs/>
                <w:sz w:val="16"/>
                <w:szCs w:val="16"/>
              </w:rPr>
              <w:t xml:space="preserve">) </w:t>
            </w:r>
          </w:p>
        </w:tc>
        <w:tc>
          <w:tcPr>
            <w:tcW w:w="706" w:type="dxa"/>
            <w:shd w:val="clear" w:color="auto" w:fill="auto"/>
          </w:tcPr>
          <w:p w14:paraId="3EE4957C" w14:textId="77777777" w:rsidR="00A46156" w:rsidRDefault="00A46156">
            <w:pPr>
              <w:jc w:val="both"/>
              <w:rPr>
                <w:sz w:val="16"/>
                <w:szCs w:val="16"/>
              </w:rPr>
            </w:pPr>
          </w:p>
          <w:p w14:paraId="62479115" w14:textId="77777777" w:rsidR="00A46156" w:rsidRDefault="001F2CBD">
            <w:pPr>
              <w:jc w:val="both"/>
              <w:rPr>
                <w:sz w:val="16"/>
                <w:szCs w:val="16"/>
              </w:rPr>
            </w:pPr>
            <w:r>
              <w:rPr>
                <w:sz w:val="16"/>
                <w:szCs w:val="16"/>
              </w:rPr>
              <w:t>75</w:t>
            </w:r>
          </w:p>
        </w:tc>
        <w:tc>
          <w:tcPr>
            <w:tcW w:w="712" w:type="dxa"/>
            <w:vMerge w:val="restart"/>
          </w:tcPr>
          <w:p w14:paraId="6E95C711" w14:textId="77777777" w:rsidR="00A46156" w:rsidRDefault="001F2CBD">
            <w:pPr>
              <w:jc w:val="both"/>
              <w:rPr>
                <w:iCs/>
                <w:sz w:val="16"/>
                <w:szCs w:val="16"/>
              </w:rPr>
            </w:pPr>
            <w:r>
              <w:rPr>
                <w:rFonts w:eastAsia="Calibri"/>
                <w:iCs/>
                <w:sz w:val="16"/>
                <w:szCs w:val="16"/>
              </w:rPr>
              <w:t xml:space="preserve">2024 m. I </w:t>
            </w:r>
            <w:proofErr w:type="spellStart"/>
            <w:r>
              <w:rPr>
                <w:rFonts w:eastAsia="Calibri"/>
                <w:iCs/>
                <w:sz w:val="16"/>
                <w:szCs w:val="16"/>
              </w:rPr>
              <w:t>ketv</w:t>
            </w:r>
            <w:proofErr w:type="spellEnd"/>
            <w:r>
              <w:rPr>
                <w:rFonts w:eastAsia="Calibri"/>
                <w:iCs/>
                <w:sz w:val="16"/>
                <w:szCs w:val="16"/>
              </w:rPr>
              <w:t xml:space="preserve">. </w:t>
            </w:r>
          </w:p>
        </w:tc>
        <w:tc>
          <w:tcPr>
            <w:tcW w:w="706" w:type="dxa"/>
            <w:vMerge w:val="restart"/>
          </w:tcPr>
          <w:p w14:paraId="0302BB5C" w14:textId="77777777" w:rsidR="00A46156" w:rsidRDefault="001F2CBD">
            <w:pPr>
              <w:ind w:right="-101"/>
              <w:jc w:val="both"/>
              <w:rPr>
                <w:iCs/>
                <w:sz w:val="16"/>
                <w:szCs w:val="16"/>
              </w:rPr>
            </w:pPr>
            <w:r>
              <w:rPr>
                <w:rFonts w:eastAsia="Calibri"/>
                <w:bCs/>
                <w:iCs/>
                <w:sz w:val="16"/>
                <w:szCs w:val="16"/>
              </w:rPr>
              <w:t xml:space="preserve">2025 m. IV </w:t>
            </w:r>
            <w:proofErr w:type="spellStart"/>
            <w:r>
              <w:rPr>
                <w:rFonts w:eastAsia="Calibri"/>
                <w:bCs/>
                <w:iCs/>
                <w:sz w:val="16"/>
                <w:szCs w:val="16"/>
              </w:rPr>
              <w:t>ketv</w:t>
            </w:r>
            <w:proofErr w:type="spellEnd"/>
            <w:r>
              <w:rPr>
                <w:rFonts w:eastAsia="Calibri"/>
                <w:bCs/>
                <w:iCs/>
                <w:sz w:val="16"/>
                <w:szCs w:val="16"/>
              </w:rPr>
              <w:t>.</w:t>
            </w:r>
          </w:p>
        </w:tc>
      </w:tr>
      <w:tr w:rsidR="00A46156" w14:paraId="4BA29ABD" w14:textId="77777777">
        <w:trPr>
          <w:trHeight w:val="676"/>
        </w:trPr>
        <w:tc>
          <w:tcPr>
            <w:tcW w:w="1135" w:type="dxa"/>
            <w:vMerge/>
            <w:shd w:val="clear" w:color="auto" w:fill="auto"/>
          </w:tcPr>
          <w:p w14:paraId="479571CD" w14:textId="77777777" w:rsidR="00A46156" w:rsidRDefault="00A46156">
            <w:pPr>
              <w:jc w:val="both"/>
              <w:rPr>
                <w:sz w:val="16"/>
                <w:szCs w:val="16"/>
              </w:rPr>
            </w:pPr>
          </w:p>
        </w:tc>
        <w:tc>
          <w:tcPr>
            <w:tcW w:w="992" w:type="dxa"/>
            <w:vMerge/>
            <w:shd w:val="clear" w:color="auto" w:fill="auto"/>
          </w:tcPr>
          <w:p w14:paraId="4B3B8D8E" w14:textId="77777777" w:rsidR="00A46156" w:rsidRDefault="00A46156">
            <w:pPr>
              <w:jc w:val="center"/>
              <w:rPr>
                <w:i/>
                <w:sz w:val="16"/>
                <w:szCs w:val="16"/>
              </w:rPr>
            </w:pPr>
          </w:p>
        </w:tc>
        <w:tc>
          <w:tcPr>
            <w:tcW w:w="1134" w:type="dxa"/>
            <w:vMerge/>
            <w:shd w:val="clear" w:color="auto" w:fill="auto"/>
          </w:tcPr>
          <w:p w14:paraId="46B25062" w14:textId="77777777" w:rsidR="00A46156" w:rsidRDefault="00A46156">
            <w:pPr>
              <w:ind w:right="-110"/>
              <w:jc w:val="both"/>
              <w:rPr>
                <w:sz w:val="16"/>
                <w:szCs w:val="16"/>
              </w:rPr>
            </w:pPr>
          </w:p>
        </w:tc>
        <w:tc>
          <w:tcPr>
            <w:tcW w:w="851" w:type="dxa"/>
            <w:vMerge/>
            <w:shd w:val="clear" w:color="auto" w:fill="auto"/>
          </w:tcPr>
          <w:p w14:paraId="41C2AA99" w14:textId="77777777" w:rsidR="00A46156" w:rsidRDefault="00A46156">
            <w:pPr>
              <w:ind w:right="-115"/>
              <w:jc w:val="both"/>
              <w:rPr>
                <w:sz w:val="16"/>
                <w:szCs w:val="16"/>
              </w:rPr>
            </w:pPr>
          </w:p>
        </w:tc>
        <w:tc>
          <w:tcPr>
            <w:tcW w:w="992" w:type="dxa"/>
            <w:vMerge/>
            <w:shd w:val="clear" w:color="auto" w:fill="auto"/>
          </w:tcPr>
          <w:p w14:paraId="6417981B" w14:textId="77777777" w:rsidR="00A46156" w:rsidRDefault="00A46156">
            <w:pPr>
              <w:jc w:val="both"/>
              <w:rPr>
                <w:i/>
                <w:sz w:val="16"/>
                <w:szCs w:val="16"/>
              </w:rPr>
            </w:pPr>
          </w:p>
        </w:tc>
        <w:tc>
          <w:tcPr>
            <w:tcW w:w="992" w:type="dxa"/>
            <w:vMerge/>
            <w:shd w:val="clear" w:color="auto" w:fill="auto"/>
          </w:tcPr>
          <w:p w14:paraId="78332C8E" w14:textId="77777777" w:rsidR="00A46156" w:rsidRPr="00897D05" w:rsidRDefault="00A46156">
            <w:pPr>
              <w:jc w:val="both"/>
              <w:rPr>
                <w:bCs/>
                <w:sz w:val="16"/>
                <w:szCs w:val="16"/>
              </w:rPr>
            </w:pPr>
          </w:p>
        </w:tc>
        <w:tc>
          <w:tcPr>
            <w:tcW w:w="851" w:type="dxa"/>
            <w:vMerge/>
            <w:shd w:val="clear" w:color="auto" w:fill="auto"/>
          </w:tcPr>
          <w:p w14:paraId="5E41413D" w14:textId="77777777" w:rsidR="00A46156" w:rsidRDefault="00A46156">
            <w:pPr>
              <w:ind w:right="-113"/>
              <w:jc w:val="both"/>
              <w:rPr>
                <w:i/>
                <w:sz w:val="16"/>
                <w:szCs w:val="16"/>
              </w:rPr>
            </w:pPr>
          </w:p>
        </w:tc>
        <w:tc>
          <w:tcPr>
            <w:tcW w:w="1276" w:type="dxa"/>
            <w:vMerge/>
            <w:shd w:val="clear" w:color="auto" w:fill="auto"/>
          </w:tcPr>
          <w:p w14:paraId="0870B288" w14:textId="77777777" w:rsidR="00A46156" w:rsidRDefault="00A46156">
            <w:pPr>
              <w:jc w:val="both"/>
              <w:rPr>
                <w:bCs/>
                <w:iCs/>
                <w:sz w:val="16"/>
                <w:szCs w:val="16"/>
              </w:rPr>
            </w:pPr>
          </w:p>
        </w:tc>
        <w:tc>
          <w:tcPr>
            <w:tcW w:w="708" w:type="dxa"/>
            <w:vMerge/>
            <w:shd w:val="clear" w:color="auto" w:fill="auto"/>
          </w:tcPr>
          <w:p w14:paraId="667DB810" w14:textId="77777777" w:rsidR="00A46156" w:rsidRDefault="00A46156">
            <w:pPr>
              <w:jc w:val="center"/>
              <w:rPr>
                <w:iCs/>
                <w:sz w:val="16"/>
                <w:szCs w:val="16"/>
              </w:rPr>
            </w:pPr>
          </w:p>
        </w:tc>
        <w:tc>
          <w:tcPr>
            <w:tcW w:w="1134" w:type="dxa"/>
            <w:vMerge/>
            <w:shd w:val="clear" w:color="auto" w:fill="auto"/>
          </w:tcPr>
          <w:p w14:paraId="000B218C" w14:textId="77777777" w:rsidR="00A46156" w:rsidRDefault="00A46156">
            <w:pPr>
              <w:jc w:val="center"/>
              <w:rPr>
                <w:sz w:val="16"/>
                <w:szCs w:val="16"/>
              </w:rPr>
            </w:pPr>
          </w:p>
        </w:tc>
        <w:tc>
          <w:tcPr>
            <w:tcW w:w="993" w:type="dxa"/>
            <w:vMerge/>
            <w:shd w:val="clear" w:color="auto" w:fill="auto"/>
          </w:tcPr>
          <w:p w14:paraId="4612A245" w14:textId="77777777" w:rsidR="00A46156" w:rsidRDefault="00A46156">
            <w:pPr>
              <w:ind w:right="-115"/>
              <w:jc w:val="both"/>
              <w:rPr>
                <w:b/>
                <w:bCs/>
                <w:iCs/>
                <w:sz w:val="16"/>
                <w:szCs w:val="16"/>
              </w:rPr>
            </w:pPr>
          </w:p>
        </w:tc>
        <w:tc>
          <w:tcPr>
            <w:tcW w:w="992" w:type="dxa"/>
            <w:vMerge/>
            <w:shd w:val="clear" w:color="auto" w:fill="auto"/>
          </w:tcPr>
          <w:p w14:paraId="53E80390" w14:textId="77777777" w:rsidR="00A46156" w:rsidRDefault="00A46156">
            <w:pPr>
              <w:jc w:val="both"/>
              <w:rPr>
                <w:b/>
                <w:bCs/>
                <w:sz w:val="16"/>
                <w:szCs w:val="16"/>
              </w:rPr>
            </w:pPr>
          </w:p>
        </w:tc>
        <w:tc>
          <w:tcPr>
            <w:tcW w:w="1559" w:type="dxa"/>
            <w:shd w:val="clear" w:color="auto" w:fill="auto"/>
          </w:tcPr>
          <w:p w14:paraId="06DD9245" w14:textId="77777777" w:rsidR="00A46156" w:rsidRDefault="001F2CBD">
            <w:pPr>
              <w:jc w:val="both"/>
              <w:rPr>
                <w:iCs/>
                <w:sz w:val="16"/>
                <w:szCs w:val="16"/>
              </w:rPr>
            </w:pPr>
            <w:r>
              <w:rPr>
                <w:iCs/>
                <w:sz w:val="16"/>
                <w:szCs w:val="16"/>
                <w:lang w:bidi="lt-LT"/>
              </w:rPr>
              <w:t>P.B.2.0065 „Naujų arba modernizuotų socialinių būstų talpumas“ (</w:t>
            </w:r>
            <w:r>
              <w:rPr>
                <w:i/>
                <w:iCs/>
                <w:sz w:val="16"/>
                <w:szCs w:val="16"/>
                <w:lang w:bidi="lt-LT"/>
              </w:rPr>
              <w:t>asmenys</w:t>
            </w:r>
            <w:r>
              <w:rPr>
                <w:iCs/>
                <w:sz w:val="16"/>
                <w:szCs w:val="16"/>
                <w:lang w:bidi="lt-LT"/>
              </w:rPr>
              <w:t>)</w:t>
            </w:r>
          </w:p>
        </w:tc>
        <w:tc>
          <w:tcPr>
            <w:tcW w:w="706" w:type="dxa"/>
            <w:shd w:val="clear" w:color="auto" w:fill="auto"/>
          </w:tcPr>
          <w:p w14:paraId="7D410434" w14:textId="77777777" w:rsidR="00A46156" w:rsidRDefault="00A46156">
            <w:pPr>
              <w:jc w:val="both"/>
              <w:rPr>
                <w:sz w:val="16"/>
                <w:szCs w:val="16"/>
              </w:rPr>
            </w:pPr>
          </w:p>
          <w:p w14:paraId="424B465C" w14:textId="77777777" w:rsidR="00A46156" w:rsidRDefault="001F2CBD">
            <w:pPr>
              <w:jc w:val="both"/>
              <w:rPr>
                <w:sz w:val="16"/>
                <w:szCs w:val="16"/>
              </w:rPr>
            </w:pPr>
            <w:r>
              <w:rPr>
                <w:sz w:val="16"/>
                <w:szCs w:val="16"/>
              </w:rPr>
              <w:t>75</w:t>
            </w:r>
          </w:p>
        </w:tc>
        <w:tc>
          <w:tcPr>
            <w:tcW w:w="712" w:type="dxa"/>
            <w:vMerge/>
            <w:shd w:val="clear" w:color="auto" w:fill="auto"/>
          </w:tcPr>
          <w:p w14:paraId="5CD720D8" w14:textId="77777777" w:rsidR="00A46156" w:rsidRDefault="00A46156">
            <w:pPr>
              <w:jc w:val="both"/>
              <w:rPr>
                <w:iCs/>
                <w:sz w:val="16"/>
                <w:szCs w:val="16"/>
              </w:rPr>
            </w:pPr>
          </w:p>
        </w:tc>
        <w:tc>
          <w:tcPr>
            <w:tcW w:w="706" w:type="dxa"/>
            <w:vMerge/>
            <w:shd w:val="clear" w:color="auto" w:fill="auto"/>
          </w:tcPr>
          <w:p w14:paraId="4413EE1D" w14:textId="77777777" w:rsidR="00A46156" w:rsidRDefault="00A46156">
            <w:pPr>
              <w:jc w:val="both"/>
              <w:rPr>
                <w:iCs/>
                <w:sz w:val="16"/>
                <w:szCs w:val="16"/>
              </w:rPr>
            </w:pPr>
          </w:p>
        </w:tc>
      </w:tr>
      <w:tr w:rsidR="00A46156" w14:paraId="2570E264" w14:textId="77777777">
        <w:trPr>
          <w:trHeight w:val="1056"/>
        </w:trPr>
        <w:tc>
          <w:tcPr>
            <w:tcW w:w="1135" w:type="dxa"/>
            <w:vMerge w:val="restart"/>
            <w:shd w:val="clear" w:color="auto" w:fill="auto"/>
          </w:tcPr>
          <w:p w14:paraId="38171416" w14:textId="77777777" w:rsidR="00A46156" w:rsidRDefault="001F2CBD">
            <w:pPr>
              <w:jc w:val="both"/>
              <w:rPr>
                <w:sz w:val="16"/>
                <w:szCs w:val="16"/>
              </w:rPr>
            </w:pPr>
            <w:r>
              <w:rPr>
                <w:sz w:val="16"/>
                <w:szCs w:val="16"/>
              </w:rPr>
              <w:t xml:space="preserve">1.6. </w:t>
            </w:r>
            <w:r w:rsidRPr="00763A41">
              <w:rPr>
                <w:sz w:val="16"/>
                <w:szCs w:val="16"/>
              </w:rPr>
              <w:t>Socialinio būsto fondo plėtra Zarasų rajono savivaldybėje (II etapas)</w:t>
            </w:r>
          </w:p>
        </w:tc>
        <w:tc>
          <w:tcPr>
            <w:tcW w:w="992" w:type="dxa"/>
            <w:vMerge w:val="restart"/>
            <w:shd w:val="clear" w:color="auto" w:fill="auto"/>
          </w:tcPr>
          <w:p w14:paraId="686A5825" w14:textId="77777777" w:rsidR="00A46156" w:rsidRDefault="001F2CBD">
            <w:pPr>
              <w:jc w:val="center"/>
              <w:rPr>
                <w:b/>
                <w:sz w:val="16"/>
                <w:szCs w:val="16"/>
              </w:rPr>
            </w:pPr>
            <w:r>
              <w:rPr>
                <w:i/>
                <w:sz w:val="16"/>
                <w:szCs w:val="16"/>
              </w:rPr>
              <w:t>Nepildoma</w:t>
            </w:r>
          </w:p>
        </w:tc>
        <w:tc>
          <w:tcPr>
            <w:tcW w:w="1134" w:type="dxa"/>
            <w:vMerge w:val="restart"/>
            <w:shd w:val="clear" w:color="auto" w:fill="auto"/>
          </w:tcPr>
          <w:p w14:paraId="52C48092" w14:textId="77777777" w:rsidR="00A46156" w:rsidRDefault="001F2CBD">
            <w:pPr>
              <w:jc w:val="both"/>
              <w:rPr>
                <w:iCs/>
                <w:sz w:val="16"/>
                <w:szCs w:val="16"/>
              </w:rPr>
            </w:pPr>
            <w:r>
              <w:rPr>
                <w:sz w:val="16"/>
                <w:szCs w:val="16"/>
              </w:rPr>
              <w:t xml:space="preserve">Zarasų </w:t>
            </w:r>
            <w:r>
              <w:rPr>
                <w:bCs/>
                <w:sz w:val="16"/>
                <w:szCs w:val="16"/>
              </w:rPr>
              <w:t>rajono savivaldybės administracija</w:t>
            </w:r>
          </w:p>
        </w:tc>
        <w:tc>
          <w:tcPr>
            <w:tcW w:w="851" w:type="dxa"/>
            <w:vMerge w:val="restart"/>
            <w:shd w:val="clear" w:color="auto" w:fill="auto"/>
          </w:tcPr>
          <w:p w14:paraId="578547EA" w14:textId="77777777" w:rsidR="00A46156" w:rsidRDefault="001F2CBD">
            <w:pPr>
              <w:jc w:val="center"/>
              <w:rPr>
                <w:iCs/>
                <w:sz w:val="16"/>
                <w:szCs w:val="16"/>
              </w:rPr>
            </w:pPr>
            <w:r>
              <w:rPr>
                <w:sz w:val="16"/>
                <w:szCs w:val="16"/>
              </w:rPr>
              <w:t>-</w:t>
            </w:r>
          </w:p>
          <w:p w14:paraId="2F24C4E9" w14:textId="77777777" w:rsidR="00A46156" w:rsidRDefault="00A46156">
            <w:pPr>
              <w:ind w:right="-115"/>
              <w:jc w:val="both"/>
              <w:rPr>
                <w:iCs/>
                <w:sz w:val="16"/>
                <w:szCs w:val="16"/>
              </w:rPr>
            </w:pPr>
          </w:p>
        </w:tc>
        <w:tc>
          <w:tcPr>
            <w:tcW w:w="992" w:type="dxa"/>
            <w:vMerge w:val="restart"/>
            <w:shd w:val="clear" w:color="auto" w:fill="auto"/>
          </w:tcPr>
          <w:p w14:paraId="30A2DD83" w14:textId="77777777" w:rsidR="00A46156" w:rsidRDefault="001F2CBD">
            <w:pPr>
              <w:jc w:val="both"/>
              <w:rPr>
                <w:bCs/>
                <w:sz w:val="16"/>
                <w:szCs w:val="16"/>
              </w:rPr>
            </w:pPr>
            <w:r>
              <w:rPr>
                <w:i/>
                <w:sz w:val="16"/>
                <w:szCs w:val="16"/>
              </w:rPr>
              <w:t>Nepildoma</w:t>
            </w:r>
          </w:p>
        </w:tc>
        <w:tc>
          <w:tcPr>
            <w:tcW w:w="992" w:type="dxa"/>
            <w:vMerge w:val="restart"/>
            <w:shd w:val="clear" w:color="auto" w:fill="auto"/>
          </w:tcPr>
          <w:p w14:paraId="7318AD46" w14:textId="0EEF62F8"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51" w:type="dxa"/>
            <w:vMerge w:val="restart"/>
            <w:shd w:val="clear" w:color="auto" w:fill="auto"/>
          </w:tcPr>
          <w:p w14:paraId="14BC4999" w14:textId="77777777" w:rsidR="00A46156" w:rsidRDefault="001F2CBD">
            <w:pPr>
              <w:ind w:right="-113"/>
              <w:jc w:val="both"/>
              <w:rPr>
                <w:b/>
                <w:sz w:val="16"/>
                <w:szCs w:val="16"/>
              </w:rPr>
            </w:pPr>
            <w:r>
              <w:rPr>
                <w:i/>
                <w:sz w:val="16"/>
                <w:szCs w:val="16"/>
              </w:rPr>
              <w:t>Nepildoma</w:t>
            </w:r>
          </w:p>
        </w:tc>
        <w:tc>
          <w:tcPr>
            <w:tcW w:w="1276" w:type="dxa"/>
            <w:vMerge w:val="restart"/>
            <w:shd w:val="clear" w:color="auto" w:fill="auto"/>
          </w:tcPr>
          <w:p w14:paraId="16602D1B" w14:textId="77777777" w:rsidR="00A46156" w:rsidRDefault="001F2CBD">
            <w:pPr>
              <w:jc w:val="both"/>
              <w:rPr>
                <w:bCs/>
                <w:sz w:val="16"/>
                <w:szCs w:val="16"/>
              </w:rPr>
            </w:pPr>
            <w:r>
              <w:rPr>
                <w:rFonts w:eastAsia="Calibri"/>
                <w:bCs/>
                <w:iCs/>
                <w:sz w:val="16"/>
                <w:szCs w:val="16"/>
              </w:rPr>
              <w:t>3 114 354,48</w:t>
            </w:r>
          </w:p>
        </w:tc>
        <w:tc>
          <w:tcPr>
            <w:tcW w:w="708" w:type="dxa"/>
            <w:vMerge w:val="restart"/>
            <w:shd w:val="clear" w:color="auto" w:fill="auto"/>
          </w:tcPr>
          <w:p w14:paraId="02AF12F8" w14:textId="77777777" w:rsidR="00A46156" w:rsidRDefault="001F2CBD">
            <w:pPr>
              <w:jc w:val="center"/>
              <w:rPr>
                <w:sz w:val="16"/>
                <w:szCs w:val="16"/>
              </w:rPr>
            </w:pPr>
            <w:r>
              <w:rPr>
                <w:iCs/>
                <w:sz w:val="16"/>
                <w:szCs w:val="16"/>
              </w:rPr>
              <w:t>0,00</w:t>
            </w:r>
          </w:p>
        </w:tc>
        <w:tc>
          <w:tcPr>
            <w:tcW w:w="1134" w:type="dxa"/>
            <w:vMerge w:val="restart"/>
            <w:shd w:val="clear" w:color="auto" w:fill="auto"/>
          </w:tcPr>
          <w:p w14:paraId="11776360" w14:textId="77777777" w:rsidR="00A46156" w:rsidRDefault="001F2CBD">
            <w:pPr>
              <w:jc w:val="center"/>
              <w:rPr>
                <w:sz w:val="16"/>
                <w:szCs w:val="16"/>
              </w:rPr>
            </w:pPr>
            <w:r>
              <w:rPr>
                <w:sz w:val="16"/>
                <w:szCs w:val="16"/>
              </w:rPr>
              <w:t>0,00</w:t>
            </w:r>
          </w:p>
        </w:tc>
        <w:tc>
          <w:tcPr>
            <w:tcW w:w="993" w:type="dxa"/>
            <w:vMerge w:val="restart"/>
            <w:shd w:val="clear" w:color="auto" w:fill="auto"/>
          </w:tcPr>
          <w:p w14:paraId="2C2C24F5" w14:textId="77777777" w:rsidR="00A46156" w:rsidRDefault="001F2CBD">
            <w:pPr>
              <w:ind w:right="-115"/>
              <w:jc w:val="both"/>
              <w:rPr>
                <w:sz w:val="16"/>
                <w:szCs w:val="16"/>
              </w:rPr>
            </w:pPr>
            <w:r>
              <w:rPr>
                <w:iCs/>
                <w:sz w:val="16"/>
                <w:szCs w:val="16"/>
              </w:rPr>
              <w:t>2 647 201,31</w:t>
            </w:r>
          </w:p>
        </w:tc>
        <w:tc>
          <w:tcPr>
            <w:tcW w:w="992" w:type="dxa"/>
            <w:vMerge w:val="restart"/>
            <w:shd w:val="clear" w:color="auto" w:fill="auto"/>
          </w:tcPr>
          <w:p w14:paraId="349295A2" w14:textId="77777777" w:rsidR="00A46156" w:rsidRDefault="001F2CBD">
            <w:pPr>
              <w:ind w:right="-106"/>
              <w:jc w:val="both"/>
              <w:rPr>
                <w:sz w:val="16"/>
                <w:szCs w:val="16"/>
              </w:rPr>
            </w:pPr>
            <w:r>
              <w:rPr>
                <w:iCs/>
                <w:sz w:val="16"/>
                <w:szCs w:val="16"/>
              </w:rPr>
              <w:t>467 153,17</w:t>
            </w:r>
          </w:p>
        </w:tc>
        <w:tc>
          <w:tcPr>
            <w:tcW w:w="1559" w:type="dxa"/>
            <w:shd w:val="clear" w:color="auto" w:fill="auto"/>
          </w:tcPr>
          <w:p w14:paraId="76833E64" w14:textId="77777777" w:rsidR="00A46156" w:rsidRDefault="001F2CBD">
            <w:pPr>
              <w:jc w:val="both"/>
              <w:rPr>
                <w:sz w:val="16"/>
                <w:szCs w:val="16"/>
              </w:rPr>
            </w:pPr>
            <w:r>
              <w:rPr>
                <w:iCs/>
                <w:sz w:val="16"/>
                <w:szCs w:val="16"/>
                <w:lang w:bidi="lt-LT"/>
              </w:rPr>
              <w:t>R.B.2.2067 „Naujų arba modernizuotų socialinių būstų naudotojų skaičius per metus“ (</w:t>
            </w:r>
            <w:r>
              <w:rPr>
                <w:i/>
                <w:sz w:val="16"/>
                <w:szCs w:val="16"/>
                <w:lang w:bidi="lt-LT"/>
              </w:rPr>
              <w:t>naudotojai per metus</w:t>
            </w:r>
            <w:r>
              <w:rPr>
                <w:iCs/>
                <w:sz w:val="16"/>
                <w:szCs w:val="16"/>
              </w:rPr>
              <w:t xml:space="preserve">) </w:t>
            </w:r>
          </w:p>
        </w:tc>
        <w:tc>
          <w:tcPr>
            <w:tcW w:w="706" w:type="dxa"/>
            <w:shd w:val="clear" w:color="auto" w:fill="auto"/>
          </w:tcPr>
          <w:p w14:paraId="23FD7AAA" w14:textId="77777777" w:rsidR="00A46156" w:rsidRDefault="00A46156">
            <w:pPr>
              <w:jc w:val="both"/>
              <w:rPr>
                <w:sz w:val="16"/>
                <w:szCs w:val="16"/>
              </w:rPr>
            </w:pPr>
          </w:p>
          <w:p w14:paraId="4E579ACE" w14:textId="77777777" w:rsidR="00A46156" w:rsidRDefault="001F2CBD">
            <w:pPr>
              <w:jc w:val="both"/>
              <w:rPr>
                <w:sz w:val="16"/>
                <w:szCs w:val="16"/>
              </w:rPr>
            </w:pPr>
            <w:r>
              <w:rPr>
                <w:sz w:val="16"/>
                <w:szCs w:val="16"/>
              </w:rPr>
              <w:t>65</w:t>
            </w:r>
          </w:p>
        </w:tc>
        <w:tc>
          <w:tcPr>
            <w:tcW w:w="712" w:type="dxa"/>
            <w:vMerge w:val="restart"/>
          </w:tcPr>
          <w:p w14:paraId="11DAC2E1" w14:textId="77777777" w:rsidR="00A46156" w:rsidRDefault="001F2CBD">
            <w:pPr>
              <w:jc w:val="both"/>
              <w:rPr>
                <w:iCs/>
                <w:sz w:val="16"/>
                <w:szCs w:val="16"/>
              </w:rPr>
            </w:pPr>
            <w:r>
              <w:rPr>
                <w:rFonts w:eastAsia="Calibri"/>
                <w:iCs/>
                <w:sz w:val="16"/>
                <w:szCs w:val="16"/>
              </w:rPr>
              <w:t xml:space="preserve">2024 m. I </w:t>
            </w:r>
            <w:proofErr w:type="spellStart"/>
            <w:r>
              <w:rPr>
                <w:rFonts w:eastAsia="Calibri"/>
                <w:iCs/>
                <w:sz w:val="16"/>
                <w:szCs w:val="16"/>
              </w:rPr>
              <w:t>ketv</w:t>
            </w:r>
            <w:proofErr w:type="spellEnd"/>
            <w:r>
              <w:rPr>
                <w:rFonts w:eastAsia="Calibri"/>
                <w:iCs/>
                <w:sz w:val="16"/>
                <w:szCs w:val="16"/>
              </w:rPr>
              <w:t xml:space="preserve">. </w:t>
            </w:r>
          </w:p>
        </w:tc>
        <w:tc>
          <w:tcPr>
            <w:tcW w:w="706" w:type="dxa"/>
            <w:vMerge w:val="restart"/>
          </w:tcPr>
          <w:p w14:paraId="1072F6C0" w14:textId="77777777" w:rsidR="00A46156" w:rsidRDefault="001F2CBD">
            <w:pPr>
              <w:ind w:right="-101"/>
              <w:jc w:val="both"/>
              <w:rPr>
                <w:iCs/>
                <w:sz w:val="16"/>
                <w:szCs w:val="16"/>
              </w:rPr>
            </w:pPr>
            <w:r>
              <w:rPr>
                <w:rFonts w:eastAsia="Calibri"/>
                <w:bCs/>
                <w:iCs/>
                <w:sz w:val="16"/>
                <w:szCs w:val="16"/>
              </w:rPr>
              <w:t xml:space="preserve">2026 m. I </w:t>
            </w:r>
            <w:proofErr w:type="spellStart"/>
            <w:r>
              <w:rPr>
                <w:rFonts w:eastAsia="Calibri"/>
                <w:bCs/>
                <w:iCs/>
                <w:sz w:val="16"/>
                <w:szCs w:val="16"/>
              </w:rPr>
              <w:t>ketv</w:t>
            </w:r>
            <w:proofErr w:type="spellEnd"/>
            <w:r>
              <w:rPr>
                <w:rFonts w:eastAsia="Calibri"/>
                <w:bCs/>
                <w:iCs/>
                <w:sz w:val="16"/>
                <w:szCs w:val="16"/>
              </w:rPr>
              <w:t>.</w:t>
            </w:r>
          </w:p>
        </w:tc>
      </w:tr>
      <w:tr w:rsidR="00A46156" w14:paraId="6A52448E" w14:textId="77777777">
        <w:trPr>
          <w:trHeight w:val="680"/>
        </w:trPr>
        <w:tc>
          <w:tcPr>
            <w:tcW w:w="1135" w:type="dxa"/>
            <w:vMerge/>
            <w:shd w:val="clear" w:color="auto" w:fill="auto"/>
          </w:tcPr>
          <w:p w14:paraId="76A9EA78" w14:textId="77777777" w:rsidR="00A46156" w:rsidRDefault="00A46156">
            <w:pPr>
              <w:jc w:val="both"/>
              <w:rPr>
                <w:sz w:val="16"/>
                <w:szCs w:val="16"/>
              </w:rPr>
            </w:pPr>
          </w:p>
        </w:tc>
        <w:tc>
          <w:tcPr>
            <w:tcW w:w="992" w:type="dxa"/>
            <w:vMerge/>
            <w:shd w:val="clear" w:color="auto" w:fill="auto"/>
          </w:tcPr>
          <w:p w14:paraId="6F94FD1E" w14:textId="77777777" w:rsidR="00A46156" w:rsidRDefault="00A46156">
            <w:pPr>
              <w:jc w:val="center"/>
              <w:rPr>
                <w:i/>
                <w:sz w:val="16"/>
                <w:szCs w:val="16"/>
              </w:rPr>
            </w:pPr>
          </w:p>
        </w:tc>
        <w:tc>
          <w:tcPr>
            <w:tcW w:w="1134" w:type="dxa"/>
            <w:vMerge/>
            <w:shd w:val="clear" w:color="auto" w:fill="auto"/>
          </w:tcPr>
          <w:p w14:paraId="41BF6E18" w14:textId="77777777" w:rsidR="00A46156" w:rsidRDefault="00A46156">
            <w:pPr>
              <w:ind w:right="-110"/>
              <w:jc w:val="both"/>
              <w:rPr>
                <w:sz w:val="16"/>
                <w:szCs w:val="16"/>
              </w:rPr>
            </w:pPr>
          </w:p>
        </w:tc>
        <w:tc>
          <w:tcPr>
            <w:tcW w:w="851" w:type="dxa"/>
            <w:vMerge/>
            <w:shd w:val="clear" w:color="auto" w:fill="auto"/>
          </w:tcPr>
          <w:p w14:paraId="67EF74D8" w14:textId="77777777" w:rsidR="00A46156" w:rsidRDefault="00A46156">
            <w:pPr>
              <w:jc w:val="both"/>
              <w:rPr>
                <w:sz w:val="16"/>
                <w:szCs w:val="16"/>
              </w:rPr>
            </w:pPr>
          </w:p>
        </w:tc>
        <w:tc>
          <w:tcPr>
            <w:tcW w:w="992" w:type="dxa"/>
            <w:vMerge/>
            <w:shd w:val="clear" w:color="auto" w:fill="auto"/>
          </w:tcPr>
          <w:p w14:paraId="68627269" w14:textId="77777777" w:rsidR="00A46156" w:rsidRDefault="00A46156">
            <w:pPr>
              <w:jc w:val="both"/>
              <w:rPr>
                <w:i/>
                <w:sz w:val="16"/>
                <w:szCs w:val="16"/>
              </w:rPr>
            </w:pPr>
          </w:p>
        </w:tc>
        <w:tc>
          <w:tcPr>
            <w:tcW w:w="992" w:type="dxa"/>
            <w:vMerge/>
            <w:shd w:val="clear" w:color="auto" w:fill="auto"/>
          </w:tcPr>
          <w:p w14:paraId="23CC0E39" w14:textId="77777777" w:rsidR="00A46156" w:rsidRDefault="00A46156">
            <w:pPr>
              <w:jc w:val="both"/>
              <w:rPr>
                <w:bCs/>
                <w:sz w:val="16"/>
                <w:szCs w:val="16"/>
              </w:rPr>
            </w:pPr>
          </w:p>
        </w:tc>
        <w:tc>
          <w:tcPr>
            <w:tcW w:w="851" w:type="dxa"/>
            <w:vMerge/>
            <w:shd w:val="clear" w:color="auto" w:fill="auto"/>
          </w:tcPr>
          <w:p w14:paraId="664A5FA5" w14:textId="77777777" w:rsidR="00A46156" w:rsidRDefault="00A46156">
            <w:pPr>
              <w:ind w:right="-113"/>
              <w:jc w:val="both"/>
              <w:rPr>
                <w:i/>
                <w:sz w:val="16"/>
                <w:szCs w:val="16"/>
              </w:rPr>
            </w:pPr>
          </w:p>
        </w:tc>
        <w:tc>
          <w:tcPr>
            <w:tcW w:w="1276" w:type="dxa"/>
            <w:vMerge/>
            <w:shd w:val="clear" w:color="auto" w:fill="auto"/>
          </w:tcPr>
          <w:p w14:paraId="4E442CF5" w14:textId="77777777" w:rsidR="00A46156" w:rsidRDefault="00A46156">
            <w:pPr>
              <w:jc w:val="both"/>
              <w:rPr>
                <w:b/>
                <w:bCs/>
                <w:iCs/>
                <w:sz w:val="16"/>
                <w:szCs w:val="16"/>
              </w:rPr>
            </w:pPr>
          </w:p>
        </w:tc>
        <w:tc>
          <w:tcPr>
            <w:tcW w:w="708" w:type="dxa"/>
            <w:vMerge/>
            <w:shd w:val="clear" w:color="auto" w:fill="auto"/>
          </w:tcPr>
          <w:p w14:paraId="287DA20D" w14:textId="77777777" w:rsidR="00A46156" w:rsidRDefault="00A46156">
            <w:pPr>
              <w:jc w:val="both"/>
              <w:rPr>
                <w:iCs/>
                <w:sz w:val="16"/>
                <w:szCs w:val="16"/>
              </w:rPr>
            </w:pPr>
          </w:p>
        </w:tc>
        <w:tc>
          <w:tcPr>
            <w:tcW w:w="1134" w:type="dxa"/>
            <w:vMerge/>
            <w:shd w:val="clear" w:color="auto" w:fill="auto"/>
          </w:tcPr>
          <w:p w14:paraId="76BE878A" w14:textId="77777777" w:rsidR="00A46156" w:rsidRDefault="00A46156">
            <w:pPr>
              <w:jc w:val="both"/>
              <w:rPr>
                <w:b/>
                <w:sz w:val="16"/>
                <w:szCs w:val="16"/>
              </w:rPr>
            </w:pPr>
          </w:p>
        </w:tc>
        <w:tc>
          <w:tcPr>
            <w:tcW w:w="993" w:type="dxa"/>
            <w:vMerge/>
            <w:shd w:val="clear" w:color="auto" w:fill="auto"/>
          </w:tcPr>
          <w:p w14:paraId="0662A987" w14:textId="77777777" w:rsidR="00A46156" w:rsidRDefault="00A46156">
            <w:pPr>
              <w:ind w:right="-115"/>
              <w:jc w:val="both"/>
              <w:rPr>
                <w:b/>
                <w:bCs/>
                <w:iCs/>
                <w:sz w:val="16"/>
                <w:szCs w:val="16"/>
              </w:rPr>
            </w:pPr>
          </w:p>
        </w:tc>
        <w:tc>
          <w:tcPr>
            <w:tcW w:w="992" w:type="dxa"/>
            <w:vMerge/>
            <w:shd w:val="clear" w:color="auto" w:fill="auto"/>
          </w:tcPr>
          <w:p w14:paraId="120E6534" w14:textId="77777777" w:rsidR="00A46156" w:rsidRDefault="00A46156">
            <w:pPr>
              <w:jc w:val="both"/>
              <w:rPr>
                <w:b/>
                <w:sz w:val="16"/>
                <w:szCs w:val="16"/>
              </w:rPr>
            </w:pPr>
          </w:p>
        </w:tc>
        <w:tc>
          <w:tcPr>
            <w:tcW w:w="1559" w:type="dxa"/>
            <w:shd w:val="clear" w:color="auto" w:fill="auto"/>
          </w:tcPr>
          <w:p w14:paraId="4D4D4878" w14:textId="77777777" w:rsidR="00A46156" w:rsidRDefault="001F2CBD">
            <w:pPr>
              <w:jc w:val="both"/>
              <w:rPr>
                <w:iCs/>
                <w:sz w:val="16"/>
                <w:szCs w:val="16"/>
              </w:rPr>
            </w:pPr>
            <w:r>
              <w:rPr>
                <w:iCs/>
                <w:sz w:val="16"/>
                <w:szCs w:val="16"/>
                <w:lang w:bidi="lt-LT"/>
              </w:rPr>
              <w:t>P.B.2.0065 „Naujų arba modernizuotų socialinių būstų talpumas“ (</w:t>
            </w:r>
            <w:r>
              <w:rPr>
                <w:i/>
                <w:iCs/>
                <w:sz w:val="16"/>
                <w:szCs w:val="16"/>
                <w:lang w:bidi="lt-LT"/>
              </w:rPr>
              <w:t>asmenys</w:t>
            </w:r>
            <w:r>
              <w:rPr>
                <w:iCs/>
                <w:sz w:val="16"/>
                <w:szCs w:val="16"/>
                <w:lang w:bidi="lt-LT"/>
              </w:rPr>
              <w:t>)</w:t>
            </w:r>
          </w:p>
        </w:tc>
        <w:tc>
          <w:tcPr>
            <w:tcW w:w="706" w:type="dxa"/>
            <w:shd w:val="clear" w:color="auto" w:fill="auto"/>
          </w:tcPr>
          <w:p w14:paraId="28E1EF7F" w14:textId="77777777" w:rsidR="00A46156" w:rsidRDefault="00A46156">
            <w:pPr>
              <w:jc w:val="both"/>
              <w:rPr>
                <w:sz w:val="16"/>
                <w:szCs w:val="16"/>
              </w:rPr>
            </w:pPr>
          </w:p>
          <w:p w14:paraId="7EADB50C" w14:textId="77777777" w:rsidR="00A46156" w:rsidRDefault="001F2CBD">
            <w:pPr>
              <w:jc w:val="both"/>
              <w:rPr>
                <w:sz w:val="16"/>
                <w:szCs w:val="16"/>
              </w:rPr>
            </w:pPr>
            <w:r>
              <w:rPr>
                <w:sz w:val="16"/>
                <w:szCs w:val="16"/>
              </w:rPr>
              <w:t>65</w:t>
            </w:r>
          </w:p>
        </w:tc>
        <w:tc>
          <w:tcPr>
            <w:tcW w:w="712" w:type="dxa"/>
            <w:vMerge/>
          </w:tcPr>
          <w:p w14:paraId="69078C5C" w14:textId="77777777" w:rsidR="00A46156" w:rsidRDefault="00A46156">
            <w:pPr>
              <w:jc w:val="both"/>
              <w:rPr>
                <w:iCs/>
                <w:sz w:val="16"/>
                <w:szCs w:val="16"/>
              </w:rPr>
            </w:pPr>
          </w:p>
        </w:tc>
        <w:tc>
          <w:tcPr>
            <w:tcW w:w="706" w:type="dxa"/>
            <w:vMerge/>
          </w:tcPr>
          <w:p w14:paraId="61A0A120" w14:textId="77777777" w:rsidR="00A46156" w:rsidRDefault="00A46156">
            <w:pPr>
              <w:jc w:val="both"/>
              <w:rPr>
                <w:iCs/>
                <w:sz w:val="16"/>
                <w:szCs w:val="16"/>
              </w:rPr>
            </w:pPr>
          </w:p>
        </w:tc>
      </w:tr>
      <w:tr w:rsidR="00A46156" w14:paraId="4278B89C" w14:textId="77777777">
        <w:tc>
          <w:tcPr>
            <w:tcW w:w="6961" w:type="dxa"/>
            <w:gridSpan w:val="7"/>
            <w:shd w:val="clear" w:color="auto" w:fill="auto"/>
          </w:tcPr>
          <w:p w14:paraId="711CE60E" w14:textId="77777777" w:rsidR="00A46156" w:rsidRDefault="001F2CBD">
            <w:pPr>
              <w:ind w:right="-113"/>
              <w:jc w:val="both"/>
              <w:rPr>
                <w:b/>
                <w:sz w:val="16"/>
                <w:szCs w:val="16"/>
              </w:rPr>
            </w:pPr>
            <w:r>
              <w:rPr>
                <w:b/>
                <w:sz w:val="20"/>
              </w:rPr>
              <w:t>Iš viso pažangos priemonės veikloms:</w:t>
            </w:r>
          </w:p>
        </w:tc>
        <w:tc>
          <w:tcPr>
            <w:tcW w:w="1276" w:type="dxa"/>
            <w:shd w:val="clear" w:color="auto" w:fill="auto"/>
          </w:tcPr>
          <w:p w14:paraId="7CB2AB8E" w14:textId="77777777" w:rsidR="00A46156" w:rsidRDefault="001F2CBD">
            <w:pPr>
              <w:jc w:val="center"/>
              <w:rPr>
                <w:b/>
                <w:bCs/>
                <w:sz w:val="16"/>
                <w:szCs w:val="16"/>
              </w:rPr>
            </w:pPr>
            <w:r>
              <w:rPr>
                <w:b/>
                <w:bCs/>
                <w:sz w:val="16"/>
                <w:szCs w:val="16"/>
              </w:rPr>
              <w:t>9 939 979,63</w:t>
            </w:r>
          </w:p>
        </w:tc>
        <w:tc>
          <w:tcPr>
            <w:tcW w:w="708" w:type="dxa"/>
            <w:shd w:val="clear" w:color="auto" w:fill="auto"/>
          </w:tcPr>
          <w:p w14:paraId="6D6C6C2E" w14:textId="77777777" w:rsidR="00A46156" w:rsidRDefault="001F2CBD">
            <w:pPr>
              <w:jc w:val="center"/>
              <w:rPr>
                <w:b/>
                <w:sz w:val="16"/>
                <w:szCs w:val="16"/>
              </w:rPr>
            </w:pPr>
            <w:r>
              <w:rPr>
                <w:b/>
                <w:sz w:val="16"/>
                <w:szCs w:val="16"/>
              </w:rPr>
              <w:t>0,00</w:t>
            </w:r>
          </w:p>
        </w:tc>
        <w:tc>
          <w:tcPr>
            <w:tcW w:w="1134" w:type="dxa"/>
            <w:shd w:val="clear" w:color="auto" w:fill="auto"/>
          </w:tcPr>
          <w:p w14:paraId="737F1BD1" w14:textId="77777777" w:rsidR="00A46156" w:rsidRDefault="001F2CBD">
            <w:pPr>
              <w:jc w:val="center"/>
              <w:rPr>
                <w:b/>
                <w:sz w:val="16"/>
                <w:szCs w:val="16"/>
              </w:rPr>
            </w:pPr>
            <w:r>
              <w:rPr>
                <w:b/>
                <w:bCs/>
                <w:sz w:val="16"/>
                <w:szCs w:val="16"/>
              </w:rPr>
              <w:t>0,00</w:t>
            </w:r>
          </w:p>
        </w:tc>
        <w:tc>
          <w:tcPr>
            <w:tcW w:w="993" w:type="dxa"/>
            <w:shd w:val="clear" w:color="auto" w:fill="auto"/>
          </w:tcPr>
          <w:p w14:paraId="6E5B0B8C" w14:textId="77777777" w:rsidR="00A46156" w:rsidRDefault="001F2CBD">
            <w:pPr>
              <w:ind w:right="-115"/>
              <w:jc w:val="center"/>
              <w:rPr>
                <w:b/>
                <w:bCs/>
                <w:sz w:val="16"/>
                <w:szCs w:val="16"/>
              </w:rPr>
            </w:pPr>
            <w:r>
              <w:rPr>
                <w:b/>
                <w:bCs/>
                <w:sz w:val="16"/>
                <w:szCs w:val="16"/>
              </w:rPr>
              <w:t>8 448 982,66</w:t>
            </w:r>
          </w:p>
        </w:tc>
        <w:tc>
          <w:tcPr>
            <w:tcW w:w="992" w:type="dxa"/>
            <w:shd w:val="clear" w:color="auto" w:fill="auto"/>
          </w:tcPr>
          <w:p w14:paraId="35D6E5FB" w14:textId="77777777" w:rsidR="00A46156" w:rsidRDefault="001F2CBD">
            <w:pPr>
              <w:ind w:left="-108" w:right="-106"/>
              <w:jc w:val="center"/>
              <w:rPr>
                <w:b/>
                <w:sz w:val="16"/>
                <w:szCs w:val="16"/>
              </w:rPr>
            </w:pPr>
            <w:r>
              <w:rPr>
                <w:b/>
                <w:sz w:val="16"/>
                <w:szCs w:val="16"/>
              </w:rPr>
              <w:t>1 490 996,97</w:t>
            </w:r>
          </w:p>
        </w:tc>
        <w:tc>
          <w:tcPr>
            <w:tcW w:w="3690" w:type="dxa"/>
            <w:gridSpan w:val="4"/>
            <w:shd w:val="clear" w:color="auto" w:fill="auto"/>
          </w:tcPr>
          <w:p w14:paraId="1041AC39" w14:textId="77777777" w:rsidR="00A46156" w:rsidRDefault="00A46156">
            <w:pPr>
              <w:jc w:val="both"/>
              <w:rPr>
                <w:iCs/>
                <w:sz w:val="16"/>
                <w:szCs w:val="16"/>
              </w:rPr>
            </w:pPr>
          </w:p>
        </w:tc>
      </w:tr>
    </w:tbl>
    <w:p w14:paraId="2C4F1177" w14:textId="77777777" w:rsidR="00A46156" w:rsidRDefault="00A46156">
      <w:pPr>
        <w:spacing w:line="276" w:lineRule="auto"/>
        <w:rPr>
          <w:rFonts w:eastAsia="Calibri"/>
          <w:b/>
          <w:bCs/>
          <w:sz w:val="22"/>
          <w:szCs w:val="22"/>
        </w:rPr>
      </w:pPr>
    </w:p>
    <w:p w14:paraId="705DBF12" w14:textId="77777777" w:rsidR="00A46156" w:rsidRDefault="001F2CBD">
      <w:pPr>
        <w:jc w:val="both"/>
        <w:rPr>
          <w:rFonts w:eastAsia="Calibri"/>
          <w:i/>
          <w:sz w:val="22"/>
          <w:szCs w:val="22"/>
          <w:lang w:eastAsia="lt-LT"/>
        </w:rPr>
      </w:pPr>
      <w:r>
        <w:rPr>
          <w:b/>
          <w:bCs/>
          <w:sz w:val="22"/>
          <w:szCs w:val="22"/>
          <w:lang w:eastAsia="lt-LT"/>
        </w:rPr>
        <w:t>7 lentelė. Pažangos</w:t>
      </w:r>
      <w:r>
        <w:rPr>
          <w:b/>
          <w:bCs/>
          <w:sz w:val="22"/>
          <w:szCs w:val="22"/>
        </w:rPr>
        <w:t xml:space="preserve"> priemonės specialieji projektų atrankos kriterijai: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5245"/>
        <w:gridCol w:w="6066"/>
      </w:tblGrid>
      <w:tr w:rsidR="00A46156" w14:paraId="08CF1515" w14:textId="77777777">
        <w:trPr>
          <w:trHeight w:val="90"/>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57780242" w14:textId="77777777" w:rsidR="00A46156" w:rsidRDefault="001F2CBD">
            <w:pPr>
              <w:jc w:val="center"/>
              <w:rPr>
                <w:rFonts w:eastAsia="Calibri"/>
                <w:b/>
                <w:sz w:val="22"/>
                <w:szCs w:val="22"/>
                <w:lang w:eastAsia="lt-LT"/>
              </w:rPr>
            </w:pPr>
            <w:r>
              <w:rPr>
                <w:rFonts w:eastAsia="Calibri"/>
                <w:b/>
                <w:sz w:val="22"/>
                <w:szCs w:val="22"/>
                <w:lang w:eastAsia="lt-LT"/>
              </w:rPr>
              <w:t>Eil. Nr.</w:t>
            </w:r>
          </w:p>
        </w:tc>
        <w:tc>
          <w:tcPr>
            <w:tcW w:w="26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1FB8D65" w14:textId="77777777" w:rsidR="00A46156" w:rsidRDefault="001F2CBD">
            <w:pPr>
              <w:jc w:val="center"/>
              <w:rPr>
                <w:rFonts w:eastAsia="Calibri"/>
                <w:b/>
                <w:sz w:val="22"/>
                <w:szCs w:val="22"/>
                <w:lang w:eastAsia="lt-LT"/>
              </w:rPr>
            </w:pPr>
            <w:r>
              <w:rPr>
                <w:rFonts w:eastAsia="Calibri"/>
                <w:b/>
                <w:sz w:val="22"/>
                <w:szCs w:val="22"/>
                <w:lang w:eastAsia="lt-LT"/>
              </w:rPr>
              <w:t>Specialieji projektų atrankos kriterijai</w:t>
            </w:r>
          </w:p>
        </w:tc>
        <w:tc>
          <w:tcPr>
            <w:tcW w:w="5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A6C395B" w14:textId="77777777" w:rsidR="00A46156" w:rsidRDefault="001F2CBD">
            <w:pPr>
              <w:ind w:right="-250"/>
              <w:jc w:val="center"/>
              <w:rPr>
                <w:rFonts w:eastAsia="Calibri"/>
                <w:b/>
                <w:sz w:val="22"/>
                <w:szCs w:val="22"/>
                <w:lang w:eastAsia="lt-LT"/>
              </w:rPr>
            </w:pPr>
            <w:r>
              <w:rPr>
                <w:rFonts w:eastAsia="Calibri"/>
                <w:b/>
                <w:sz w:val="22"/>
                <w:szCs w:val="22"/>
                <w:lang w:eastAsia="lt-LT"/>
              </w:rPr>
              <w:t>Pažangos priemonės veikla (-</w:t>
            </w:r>
            <w:proofErr w:type="spellStart"/>
            <w:r>
              <w:rPr>
                <w:rFonts w:eastAsia="Calibri"/>
                <w:b/>
                <w:sz w:val="22"/>
                <w:szCs w:val="22"/>
                <w:lang w:eastAsia="lt-LT"/>
              </w:rPr>
              <w:t>os</w:t>
            </w:r>
            <w:proofErr w:type="spellEnd"/>
            <w:r>
              <w:rPr>
                <w:rFonts w:eastAsia="Calibri"/>
                <w:b/>
                <w:sz w:val="22"/>
                <w:szCs w:val="22"/>
                <w:lang w:eastAsia="lt-LT"/>
              </w:rPr>
              <w:t>)</w:t>
            </w:r>
          </w:p>
        </w:tc>
        <w:tc>
          <w:tcPr>
            <w:tcW w:w="606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4E10D7C" w14:textId="77777777" w:rsidR="00A46156" w:rsidRDefault="001F2CBD">
            <w:pPr>
              <w:jc w:val="center"/>
              <w:rPr>
                <w:rFonts w:eastAsia="Calibri"/>
                <w:b/>
                <w:sz w:val="22"/>
                <w:szCs w:val="22"/>
                <w:lang w:eastAsia="lt-LT"/>
              </w:rPr>
            </w:pPr>
            <w:r>
              <w:rPr>
                <w:rFonts w:eastAsia="Calibri"/>
                <w:b/>
                <w:sz w:val="22"/>
                <w:szCs w:val="22"/>
                <w:lang w:eastAsia="lt-LT"/>
              </w:rPr>
              <w:t xml:space="preserve">Atitikties specialiajam projektų atrankos kriterijui vertinimo aspektai </w:t>
            </w:r>
          </w:p>
        </w:tc>
      </w:tr>
      <w:tr w:rsidR="00A46156" w14:paraId="6974FCA3" w14:textId="77777777">
        <w:trPr>
          <w:trHeight w:val="208"/>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0B68819A" w14:textId="77777777" w:rsidR="00A46156" w:rsidRDefault="001F2CBD">
            <w:pPr>
              <w:jc w:val="center"/>
              <w:rPr>
                <w:rFonts w:eastAsia="Calibri"/>
                <w:sz w:val="22"/>
                <w:szCs w:val="22"/>
                <w:lang w:eastAsia="lt-LT"/>
              </w:rPr>
            </w:pPr>
            <w:r>
              <w:rPr>
                <w:rFonts w:eastAsia="Calibri"/>
                <w:sz w:val="22"/>
                <w:szCs w:val="22"/>
                <w:lang w:eastAsia="lt-LT"/>
              </w:rPr>
              <w:t>1</w:t>
            </w:r>
          </w:p>
        </w:tc>
        <w:tc>
          <w:tcPr>
            <w:tcW w:w="26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340A28C" w14:textId="77777777" w:rsidR="00A46156" w:rsidRDefault="001F2CBD">
            <w:pPr>
              <w:jc w:val="center"/>
              <w:rPr>
                <w:rFonts w:eastAsia="Calibri"/>
                <w:sz w:val="22"/>
                <w:szCs w:val="22"/>
                <w:lang w:eastAsia="lt-LT"/>
              </w:rPr>
            </w:pPr>
            <w:r>
              <w:rPr>
                <w:rFonts w:eastAsia="Calibri"/>
                <w:sz w:val="22"/>
                <w:szCs w:val="22"/>
                <w:lang w:eastAsia="lt-LT"/>
              </w:rPr>
              <w:t>2</w:t>
            </w:r>
          </w:p>
        </w:tc>
        <w:tc>
          <w:tcPr>
            <w:tcW w:w="5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1A8B824" w14:textId="77777777" w:rsidR="00A46156" w:rsidRDefault="001F2CBD">
            <w:pPr>
              <w:jc w:val="center"/>
              <w:rPr>
                <w:rFonts w:eastAsia="Calibri"/>
                <w:sz w:val="22"/>
                <w:szCs w:val="22"/>
                <w:lang w:eastAsia="lt-LT"/>
              </w:rPr>
            </w:pPr>
            <w:r>
              <w:rPr>
                <w:rFonts w:eastAsia="Calibri"/>
                <w:sz w:val="22"/>
                <w:szCs w:val="22"/>
                <w:lang w:eastAsia="lt-LT"/>
              </w:rPr>
              <w:t>3</w:t>
            </w:r>
          </w:p>
        </w:tc>
        <w:tc>
          <w:tcPr>
            <w:tcW w:w="606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0AD0A67" w14:textId="77777777" w:rsidR="00A46156" w:rsidRDefault="001F2CBD">
            <w:pPr>
              <w:jc w:val="center"/>
              <w:rPr>
                <w:rFonts w:eastAsia="Calibri"/>
                <w:sz w:val="22"/>
                <w:szCs w:val="22"/>
                <w:lang w:eastAsia="lt-LT"/>
              </w:rPr>
            </w:pPr>
            <w:r>
              <w:rPr>
                <w:rFonts w:eastAsia="Calibri"/>
                <w:sz w:val="22"/>
                <w:szCs w:val="22"/>
                <w:lang w:eastAsia="lt-LT"/>
              </w:rPr>
              <w:t>4</w:t>
            </w:r>
          </w:p>
        </w:tc>
      </w:tr>
      <w:tr w:rsidR="00A46156" w14:paraId="537BC5AD" w14:textId="77777777">
        <w:trPr>
          <w:trHeight w:val="90"/>
        </w:trPr>
        <w:tc>
          <w:tcPr>
            <w:tcW w:w="846" w:type="dxa"/>
            <w:tcBorders>
              <w:top w:val="single" w:sz="4" w:space="0" w:color="auto"/>
              <w:left w:val="single" w:sz="4" w:space="0" w:color="auto"/>
              <w:bottom w:val="single" w:sz="4" w:space="0" w:color="auto"/>
              <w:right w:val="single" w:sz="4" w:space="0" w:color="auto"/>
            </w:tcBorders>
          </w:tcPr>
          <w:p w14:paraId="480CF6A5" w14:textId="77777777" w:rsidR="00A46156" w:rsidRDefault="00A46156">
            <w:pPr>
              <w:jc w:val="both"/>
              <w:rPr>
                <w:rFonts w:eastAsia="Calibri"/>
                <w:i/>
                <w:sz w:val="22"/>
                <w:szCs w:val="22"/>
                <w:lang w:eastAsia="lt-LT"/>
              </w:rPr>
            </w:pPr>
          </w:p>
        </w:tc>
        <w:tc>
          <w:tcPr>
            <w:tcW w:w="2693" w:type="dxa"/>
            <w:tcBorders>
              <w:top w:val="single" w:sz="4" w:space="0" w:color="auto"/>
              <w:left w:val="single" w:sz="4" w:space="0" w:color="auto"/>
              <w:right w:val="single" w:sz="4" w:space="0" w:color="auto"/>
            </w:tcBorders>
            <w:hideMark/>
          </w:tcPr>
          <w:p w14:paraId="345EF454" w14:textId="77777777" w:rsidR="00A46156" w:rsidRDefault="001F2CBD">
            <w:pPr>
              <w:rPr>
                <w:rFonts w:eastAsia="Calibri"/>
                <w:iCs/>
                <w:sz w:val="22"/>
                <w:szCs w:val="22"/>
              </w:rPr>
            </w:pPr>
            <w:r>
              <w:rPr>
                <w:rFonts w:eastAsia="Calibri"/>
                <w:iCs/>
                <w:sz w:val="22"/>
                <w:szCs w:val="22"/>
                <w:lang w:eastAsia="lt-LT"/>
              </w:rPr>
              <w:t>Netaikoma</w:t>
            </w:r>
          </w:p>
          <w:p w14:paraId="39D012EF" w14:textId="77777777" w:rsidR="00A46156" w:rsidRDefault="00A46156">
            <w:pPr>
              <w:jc w:val="both"/>
              <w:rPr>
                <w:rFonts w:eastAsia="Calibri"/>
                <w:iCs/>
                <w:sz w:val="22"/>
                <w:szCs w:val="22"/>
                <w:lang w:eastAsia="lt-LT"/>
              </w:rPr>
            </w:pPr>
          </w:p>
        </w:tc>
        <w:tc>
          <w:tcPr>
            <w:tcW w:w="5245" w:type="dxa"/>
            <w:tcBorders>
              <w:top w:val="single" w:sz="4" w:space="0" w:color="auto"/>
              <w:left w:val="single" w:sz="4" w:space="0" w:color="auto"/>
              <w:bottom w:val="single" w:sz="4" w:space="0" w:color="auto"/>
              <w:right w:val="single" w:sz="4" w:space="0" w:color="auto"/>
            </w:tcBorders>
            <w:hideMark/>
          </w:tcPr>
          <w:p w14:paraId="7E731B2F" w14:textId="77777777" w:rsidR="00A46156" w:rsidRDefault="00A46156">
            <w:pPr>
              <w:rPr>
                <w:rFonts w:eastAsia="Calibri"/>
                <w:iCs/>
                <w:sz w:val="22"/>
                <w:szCs w:val="22"/>
                <w:lang w:eastAsia="lt-LT"/>
              </w:rPr>
            </w:pPr>
          </w:p>
        </w:tc>
        <w:tc>
          <w:tcPr>
            <w:tcW w:w="6066" w:type="dxa"/>
            <w:tcBorders>
              <w:top w:val="single" w:sz="4" w:space="0" w:color="auto"/>
              <w:left w:val="single" w:sz="4" w:space="0" w:color="auto"/>
              <w:bottom w:val="single" w:sz="4" w:space="0" w:color="auto"/>
              <w:right w:val="single" w:sz="4" w:space="0" w:color="auto"/>
            </w:tcBorders>
          </w:tcPr>
          <w:p w14:paraId="20E6DB67" w14:textId="77777777" w:rsidR="00A46156" w:rsidRDefault="00A46156">
            <w:pPr>
              <w:rPr>
                <w:rFonts w:eastAsia="Calibri"/>
                <w:b/>
                <w:iCs/>
                <w:sz w:val="22"/>
                <w:szCs w:val="22"/>
                <w:lang w:eastAsia="lt-LT"/>
              </w:rPr>
            </w:pPr>
          </w:p>
        </w:tc>
      </w:tr>
    </w:tbl>
    <w:p w14:paraId="4E5B4DB8" w14:textId="77777777" w:rsidR="00A46156" w:rsidRDefault="00A46156">
      <w:pPr>
        <w:rPr>
          <w:szCs w:val="24"/>
          <w:lang w:eastAsia="lt-LT"/>
        </w:rPr>
      </w:pPr>
    </w:p>
    <w:p w14:paraId="1FC17DD0" w14:textId="77777777" w:rsidR="00A46156" w:rsidRDefault="001F2CBD">
      <w:pPr>
        <w:jc w:val="both"/>
        <w:rPr>
          <w:rFonts w:eastAsia="Calibri"/>
          <w:i/>
          <w:sz w:val="22"/>
          <w:szCs w:val="22"/>
          <w:lang w:eastAsia="lt-LT"/>
        </w:rPr>
      </w:pPr>
      <w:r>
        <w:rPr>
          <w:b/>
          <w:bCs/>
          <w:sz w:val="22"/>
          <w:szCs w:val="22"/>
          <w:lang w:eastAsia="lt-LT"/>
        </w:rPr>
        <w:t>8 lentelė. Pažangos</w:t>
      </w:r>
      <w:r>
        <w:rPr>
          <w:b/>
          <w:bCs/>
          <w:sz w:val="22"/>
          <w:szCs w:val="22"/>
        </w:rPr>
        <w:t xml:space="preserve"> priemonės prioritetiniai projektų atrankos kriterijai: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5103"/>
        <w:gridCol w:w="5499"/>
      </w:tblGrid>
      <w:tr w:rsidR="00A46156" w14:paraId="66A5C3E3" w14:textId="77777777">
        <w:trPr>
          <w:trHeight w:val="90"/>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5D04529A" w14:textId="77777777" w:rsidR="00A46156" w:rsidRDefault="001F2CBD">
            <w:pPr>
              <w:jc w:val="center"/>
              <w:rPr>
                <w:rFonts w:eastAsia="Calibri"/>
                <w:b/>
                <w:sz w:val="22"/>
                <w:szCs w:val="22"/>
                <w:lang w:eastAsia="lt-LT"/>
              </w:rPr>
            </w:pPr>
            <w:r>
              <w:rPr>
                <w:rFonts w:eastAsia="Calibri"/>
                <w:b/>
                <w:sz w:val="22"/>
                <w:szCs w:val="22"/>
                <w:lang w:eastAsia="lt-LT"/>
              </w:rPr>
              <w:t>Eil. Nr.</w:t>
            </w:r>
          </w:p>
        </w:tc>
        <w:tc>
          <w:tcPr>
            <w:tcW w:w="340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9E1C713" w14:textId="77777777" w:rsidR="00A46156" w:rsidRDefault="001F2CBD">
            <w:pPr>
              <w:jc w:val="center"/>
              <w:rPr>
                <w:rFonts w:eastAsia="Calibri"/>
                <w:b/>
                <w:sz w:val="22"/>
                <w:szCs w:val="22"/>
                <w:lang w:eastAsia="lt-LT"/>
              </w:rPr>
            </w:pPr>
            <w:r>
              <w:rPr>
                <w:rFonts w:eastAsia="Calibri"/>
                <w:b/>
                <w:sz w:val="22"/>
                <w:szCs w:val="22"/>
                <w:lang w:eastAsia="lt-LT"/>
              </w:rPr>
              <w:t>Prioritetinis projektų atrankos kriterijus</w:t>
            </w:r>
          </w:p>
        </w:tc>
        <w:tc>
          <w:tcPr>
            <w:tcW w:w="510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59ED14F" w14:textId="77777777" w:rsidR="00A46156" w:rsidRDefault="001F2CBD">
            <w:pPr>
              <w:ind w:right="34"/>
              <w:jc w:val="center"/>
              <w:rPr>
                <w:rFonts w:eastAsia="Calibri"/>
                <w:b/>
                <w:sz w:val="22"/>
                <w:szCs w:val="22"/>
                <w:lang w:eastAsia="lt-LT"/>
              </w:rPr>
            </w:pPr>
            <w:r>
              <w:rPr>
                <w:rFonts w:eastAsia="Calibri"/>
                <w:b/>
                <w:sz w:val="22"/>
                <w:szCs w:val="22"/>
                <w:lang w:eastAsia="lt-LT"/>
              </w:rPr>
              <w:t>Pažangos priemonės veikla (-</w:t>
            </w:r>
            <w:proofErr w:type="spellStart"/>
            <w:r>
              <w:rPr>
                <w:rFonts w:eastAsia="Calibri"/>
                <w:b/>
                <w:sz w:val="22"/>
                <w:szCs w:val="22"/>
                <w:lang w:eastAsia="lt-LT"/>
              </w:rPr>
              <w:t>os</w:t>
            </w:r>
            <w:proofErr w:type="spellEnd"/>
            <w:r>
              <w:rPr>
                <w:rFonts w:eastAsia="Calibri"/>
                <w:b/>
                <w:sz w:val="22"/>
                <w:szCs w:val="22"/>
                <w:lang w:eastAsia="lt-LT"/>
              </w:rPr>
              <w:t>).</w:t>
            </w:r>
          </w:p>
        </w:tc>
        <w:tc>
          <w:tcPr>
            <w:tcW w:w="54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8D0A063" w14:textId="77777777" w:rsidR="00A46156" w:rsidRDefault="001F2CBD">
            <w:pPr>
              <w:jc w:val="center"/>
              <w:rPr>
                <w:rFonts w:eastAsia="Calibri"/>
                <w:b/>
                <w:sz w:val="22"/>
                <w:szCs w:val="22"/>
                <w:lang w:eastAsia="lt-LT"/>
              </w:rPr>
            </w:pPr>
            <w:r>
              <w:rPr>
                <w:rFonts w:eastAsia="Calibri"/>
                <w:b/>
                <w:sz w:val="22"/>
                <w:szCs w:val="22"/>
                <w:lang w:eastAsia="lt-LT"/>
              </w:rPr>
              <w:t xml:space="preserve">Atitikties prioritetiniam projektų atrankos kriterijui vertinimo aspektai </w:t>
            </w:r>
          </w:p>
        </w:tc>
      </w:tr>
      <w:tr w:rsidR="00A46156" w14:paraId="4023D7A2" w14:textId="77777777">
        <w:trPr>
          <w:trHeight w:val="224"/>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0058D813" w14:textId="77777777" w:rsidR="00A46156" w:rsidRDefault="001F2CBD">
            <w:pPr>
              <w:jc w:val="center"/>
              <w:rPr>
                <w:rFonts w:eastAsia="Calibri"/>
                <w:sz w:val="22"/>
                <w:szCs w:val="22"/>
                <w:lang w:eastAsia="lt-LT"/>
              </w:rPr>
            </w:pPr>
            <w:r>
              <w:rPr>
                <w:rFonts w:eastAsia="Calibri"/>
                <w:sz w:val="22"/>
                <w:szCs w:val="22"/>
                <w:lang w:eastAsia="lt-LT"/>
              </w:rPr>
              <w:t>1</w:t>
            </w:r>
          </w:p>
        </w:tc>
        <w:tc>
          <w:tcPr>
            <w:tcW w:w="3402" w:type="dxa"/>
            <w:tcBorders>
              <w:top w:val="single" w:sz="4" w:space="0" w:color="auto"/>
              <w:left w:val="single" w:sz="4" w:space="0" w:color="auto"/>
              <w:bottom w:val="single" w:sz="4" w:space="0" w:color="auto"/>
              <w:right w:val="single" w:sz="4" w:space="0" w:color="auto"/>
            </w:tcBorders>
            <w:shd w:val="clear" w:color="auto" w:fill="D9E2F3"/>
            <w:hideMark/>
          </w:tcPr>
          <w:p w14:paraId="6B660700" w14:textId="77777777" w:rsidR="00A46156" w:rsidRDefault="001F2CBD">
            <w:pPr>
              <w:jc w:val="center"/>
              <w:rPr>
                <w:rFonts w:eastAsia="Calibri"/>
                <w:sz w:val="22"/>
                <w:szCs w:val="22"/>
                <w:lang w:eastAsia="lt-LT"/>
              </w:rPr>
            </w:pPr>
            <w:r>
              <w:rPr>
                <w:rFonts w:eastAsia="Calibri"/>
                <w:sz w:val="22"/>
                <w:szCs w:val="22"/>
                <w:lang w:eastAsia="lt-LT"/>
              </w:rPr>
              <w:t>2</w:t>
            </w:r>
          </w:p>
        </w:tc>
        <w:tc>
          <w:tcPr>
            <w:tcW w:w="5103" w:type="dxa"/>
            <w:tcBorders>
              <w:top w:val="single" w:sz="4" w:space="0" w:color="auto"/>
              <w:left w:val="single" w:sz="4" w:space="0" w:color="auto"/>
              <w:bottom w:val="single" w:sz="4" w:space="0" w:color="auto"/>
              <w:right w:val="single" w:sz="4" w:space="0" w:color="auto"/>
            </w:tcBorders>
            <w:shd w:val="clear" w:color="auto" w:fill="D9E2F3"/>
            <w:hideMark/>
          </w:tcPr>
          <w:p w14:paraId="44276A63" w14:textId="77777777" w:rsidR="00A46156" w:rsidRDefault="001F2CBD">
            <w:pPr>
              <w:jc w:val="center"/>
              <w:rPr>
                <w:rFonts w:eastAsia="Calibri"/>
                <w:sz w:val="22"/>
                <w:szCs w:val="22"/>
                <w:lang w:eastAsia="lt-LT"/>
              </w:rPr>
            </w:pPr>
            <w:r>
              <w:rPr>
                <w:rFonts w:eastAsia="Calibri"/>
                <w:sz w:val="22"/>
                <w:szCs w:val="22"/>
                <w:lang w:eastAsia="lt-LT"/>
              </w:rPr>
              <w:t>3</w:t>
            </w:r>
          </w:p>
        </w:tc>
        <w:tc>
          <w:tcPr>
            <w:tcW w:w="5499" w:type="dxa"/>
            <w:tcBorders>
              <w:top w:val="single" w:sz="4" w:space="0" w:color="auto"/>
              <w:left w:val="single" w:sz="4" w:space="0" w:color="auto"/>
              <w:bottom w:val="single" w:sz="4" w:space="0" w:color="auto"/>
              <w:right w:val="single" w:sz="4" w:space="0" w:color="auto"/>
            </w:tcBorders>
            <w:shd w:val="clear" w:color="auto" w:fill="D9E2F3"/>
            <w:hideMark/>
          </w:tcPr>
          <w:p w14:paraId="372922AB" w14:textId="77777777" w:rsidR="00A46156" w:rsidRDefault="001F2CBD">
            <w:pPr>
              <w:jc w:val="center"/>
              <w:rPr>
                <w:rFonts w:eastAsia="Calibri"/>
                <w:sz w:val="22"/>
                <w:szCs w:val="22"/>
                <w:lang w:eastAsia="lt-LT"/>
              </w:rPr>
            </w:pPr>
            <w:r>
              <w:rPr>
                <w:rFonts w:eastAsia="Calibri"/>
                <w:sz w:val="22"/>
                <w:szCs w:val="22"/>
                <w:lang w:eastAsia="lt-LT"/>
              </w:rPr>
              <w:t>4</w:t>
            </w:r>
          </w:p>
        </w:tc>
      </w:tr>
      <w:tr w:rsidR="00A46156" w14:paraId="415162D6" w14:textId="77777777">
        <w:tc>
          <w:tcPr>
            <w:tcW w:w="846" w:type="dxa"/>
            <w:tcBorders>
              <w:top w:val="single" w:sz="4" w:space="0" w:color="auto"/>
              <w:left w:val="single" w:sz="4" w:space="0" w:color="auto"/>
              <w:right w:val="single" w:sz="4" w:space="0" w:color="auto"/>
            </w:tcBorders>
          </w:tcPr>
          <w:p w14:paraId="3A142FB4" w14:textId="77777777" w:rsidR="00A46156" w:rsidRDefault="00A46156">
            <w:pPr>
              <w:jc w:val="both"/>
              <w:rPr>
                <w:rFonts w:eastAsia="Calibri"/>
                <w:i/>
                <w:sz w:val="22"/>
                <w:szCs w:val="22"/>
                <w:lang w:eastAsia="lt-LT"/>
              </w:rPr>
            </w:pPr>
          </w:p>
        </w:tc>
        <w:tc>
          <w:tcPr>
            <w:tcW w:w="3402" w:type="dxa"/>
            <w:tcBorders>
              <w:top w:val="single" w:sz="4" w:space="0" w:color="auto"/>
              <w:left w:val="single" w:sz="4" w:space="0" w:color="auto"/>
              <w:right w:val="single" w:sz="4" w:space="0" w:color="auto"/>
            </w:tcBorders>
            <w:hideMark/>
          </w:tcPr>
          <w:p w14:paraId="3376DBAA" w14:textId="77777777" w:rsidR="00A46156" w:rsidRDefault="001F2CBD">
            <w:pPr>
              <w:jc w:val="both"/>
              <w:rPr>
                <w:rFonts w:eastAsia="Calibri"/>
                <w:iCs/>
                <w:sz w:val="22"/>
                <w:szCs w:val="22"/>
                <w:lang w:eastAsia="lt-LT"/>
              </w:rPr>
            </w:pPr>
            <w:r>
              <w:rPr>
                <w:rFonts w:eastAsia="Calibri"/>
                <w:iCs/>
                <w:sz w:val="22"/>
                <w:szCs w:val="22"/>
                <w:lang w:eastAsia="lt-LT"/>
              </w:rPr>
              <w:t>Netaikoma</w:t>
            </w:r>
          </w:p>
        </w:tc>
        <w:tc>
          <w:tcPr>
            <w:tcW w:w="5103" w:type="dxa"/>
            <w:tcBorders>
              <w:top w:val="single" w:sz="4" w:space="0" w:color="auto"/>
              <w:left w:val="single" w:sz="4" w:space="0" w:color="auto"/>
              <w:bottom w:val="single" w:sz="4" w:space="0" w:color="auto"/>
              <w:right w:val="single" w:sz="4" w:space="0" w:color="auto"/>
            </w:tcBorders>
            <w:hideMark/>
          </w:tcPr>
          <w:p w14:paraId="71D5E956" w14:textId="77777777" w:rsidR="00A46156" w:rsidRDefault="00A46156">
            <w:pPr>
              <w:jc w:val="both"/>
              <w:rPr>
                <w:rFonts w:eastAsia="Calibri"/>
                <w:iCs/>
                <w:sz w:val="22"/>
                <w:szCs w:val="22"/>
                <w:lang w:eastAsia="lt-LT"/>
              </w:rPr>
            </w:pPr>
          </w:p>
        </w:tc>
        <w:tc>
          <w:tcPr>
            <w:tcW w:w="5499" w:type="dxa"/>
            <w:tcBorders>
              <w:top w:val="single" w:sz="4" w:space="0" w:color="auto"/>
              <w:left w:val="single" w:sz="4" w:space="0" w:color="auto"/>
              <w:bottom w:val="single" w:sz="4" w:space="0" w:color="auto"/>
              <w:right w:val="single" w:sz="4" w:space="0" w:color="auto"/>
            </w:tcBorders>
            <w:hideMark/>
          </w:tcPr>
          <w:p w14:paraId="36658D9E" w14:textId="77777777" w:rsidR="00A46156" w:rsidRDefault="001F2CBD">
            <w:pPr>
              <w:rPr>
                <w:rFonts w:eastAsia="Calibri"/>
                <w:iCs/>
                <w:sz w:val="22"/>
                <w:szCs w:val="22"/>
              </w:rPr>
            </w:pPr>
            <w:r>
              <w:rPr>
                <w:rFonts w:eastAsia="Calibri"/>
                <w:iCs/>
                <w:sz w:val="22"/>
                <w:szCs w:val="22"/>
                <w:lang w:eastAsia="lt-LT"/>
              </w:rPr>
              <w:t xml:space="preserve">.  </w:t>
            </w:r>
          </w:p>
          <w:p w14:paraId="70F6A629" w14:textId="77777777" w:rsidR="00A46156" w:rsidRDefault="00A46156">
            <w:pPr>
              <w:jc w:val="both"/>
              <w:rPr>
                <w:rFonts w:eastAsia="Calibri"/>
                <w:iCs/>
                <w:sz w:val="22"/>
                <w:szCs w:val="22"/>
                <w:lang w:eastAsia="lt-LT"/>
              </w:rPr>
            </w:pPr>
          </w:p>
        </w:tc>
      </w:tr>
    </w:tbl>
    <w:p w14:paraId="6A4993F7" w14:textId="77777777" w:rsidR="00A46156" w:rsidRDefault="00A46156"/>
    <w:p w14:paraId="23BE5DF9" w14:textId="77777777" w:rsidR="00A46156" w:rsidRDefault="00A46156"/>
    <w:p w14:paraId="5927DADE" w14:textId="77777777" w:rsidR="00A46156" w:rsidRDefault="001F2CBD">
      <w:pPr>
        <w:rPr>
          <w:rFonts w:eastAsia="Calibri"/>
          <w:b/>
          <w:bCs/>
          <w:sz w:val="22"/>
          <w:szCs w:val="22"/>
        </w:rPr>
      </w:pPr>
      <w:r>
        <w:rPr>
          <w:rFonts w:eastAsia="Calibri"/>
          <w:b/>
          <w:bCs/>
          <w:sz w:val="22"/>
          <w:szCs w:val="22"/>
        </w:rPr>
        <w:t>9 lentelė. Reikalavimai projektams</w:t>
      </w:r>
      <w:r>
        <w:rPr>
          <w:i/>
          <w:iCs/>
          <w:sz w:val="22"/>
          <w:szCs w:val="22"/>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037"/>
        <w:gridCol w:w="9243"/>
      </w:tblGrid>
      <w:tr w:rsidR="00A46156" w14:paraId="3B834174" w14:textId="77777777">
        <w:tc>
          <w:tcPr>
            <w:tcW w:w="570" w:type="dxa"/>
            <w:shd w:val="clear" w:color="auto" w:fill="D9E2F3"/>
            <w:vAlign w:val="center"/>
          </w:tcPr>
          <w:p w14:paraId="69046670" w14:textId="77777777" w:rsidR="00A46156" w:rsidRDefault="001F2CBD">
            <w:pPr>
              <w:jc w:val="center"/>
              <w:rPr>
                <w:b/>
                <w:bCs/>
                <w:sz w:val="22"/>
                <w:szCs w:val="22"/>
              </w:rPr>
            </w:pPr>
            <w:r>
              <w:rPr>
                <w:b/>
                <w:bCs/>
                <w:sz w:val="22"/>
                <w:szCs w:val="22"/>
              </w:rPr>
              <w:t>Eil. Nr.</w:t>
            </w:r>
          </w:p>
        </w:tc>
        <w:tc>
          <w:tcPr>
            <w:tcW w:w="5037" w:type="dxa"/>
            <w:shd w:val="clear" w:color="auto" w:fill="D9E2F3"/>
            <w:vAlign w:val="center"/>
          </w:tcPr>
          <w:p w14:paraId="68DAD730" w14:textId="77777777" w:rsidR="00A46156" w:rsidRDefault="001F2CBD">
            <w:pPr>
              <w:jc w:val="center"/>
              <w:rPr>
                <w:b/>
                <w:bCs/>
                <w:sz w:val="22"/>
                <w:szCs w:val="22"/>
              </w:rPr>
            </w:pPr>
            <w:r>
              <w:rPr>
                <w:b/>
                <w:bCs/>
                <w:sz w:val="22"/>
                <w:szCs w:val="22"/>
              </w:rPr>
              <w:t>Veikla (-</w:t>
            </w:r>
            <w:proofErr w:type="spellStart"/>
            <w:r>
              <w:rPr>
                <w:b/>
                <w:bCs/>
                <w:sz w:val="22"/>
                <w:szCs w:val="22"/>
              </w:rPr>
              <w:t>os</w:t>
            </w:r>
            <w:proofErr w:type="spellEnd"/>
            <w:r>
              <w:rPr>
                <w:b/>
                <w:bCs/>
                <w:sz w:val="22"/>
                <w:szCs w:val="22"/>
              </w:rPr>
              <w:t xml:space="preserve">) ir (ar) </w:t>
            </w:r>
            <w:proofErr w:type="spellStart"/>
            <w:r>
              <w:rPr>
                <w:b/>
                <w:bCs/>
                <w:sz w:val="22"/>
                <w:szCs w:val="22"/>
              </w:rPr>
              <w:t>poveiklė</w:t>
            </w:r>
            <w:proofErr w:type="spellEnd"/>
            <w:r>
              <w:rPr>
                <w:b/>
                <w:bCs/>
                <w:sz w:val="22"/>
                <w:szCs w:val="22"/>
              </w:rPr>
              <w:t xml:space="preserve"> (-ės), kurios projektams taikomas reikalavimas</w:t>
            </w:r>
          </w:p>
        </w:tc>
        <w:tc>
          <w:tcPr>
            <w:tcW w:w="9243" w:type="dxa"/>
            <w:shd w:val="clear" w:color="auto" w:fill="D9E2F3"/>
            <w:vAlign w:val="center"/>
          </w:tcPr>
          <w:p w14:paraId="2E7E39FC" w14:textId="77777777" w:rsidR="00A46156" w:rsidRDefault="001F2CBD">
            <w:pPr>
              <w:jc w:val="center"/>
              <w:rPr>
                <w:b/>
                <w:bCs/>
                <w:sz w:val="22"/>
                <w:szCs w:val="22"/>
              </w:rPr>
            </w:pPr>
            <w:r>
              <w:rPr>
                <w:b/>
                <w:bCs/>
                <w:sz w:val="22"/>
                <w:szCs w:val="22"/>
              </w:rPr>
              <w:t>Reikalavimai projektams</w:t>
            </w:r>
          </w:p>
        </w:tc>
      </w:tr>
      <w:tr w:rsidR="00A46156" w14:paraId="1B4CA67B" w14:textId="77777777">
        <w:tc>
          <w:tcPr>
            <w:tcW w:w="570" w:type="dxa"/>
          </w:tcPr>
          <w:p w14:paraId="3572CEDE" w14:textId="77777777" w:rsidR="00A46156" w:rsidRDefault="001F2CBD">
            <w:pPr>
              <w:rPr>
                <w:bCs/>
                <w:sz w:val="22"/>
                <w:szCs w:val="22"/>
              </w:rPr>
            </w:pPr>
            <w:r>
              <w:rPr>
                <w:bCs/>
                <w:sz w:val="22"/>
                <w:szCs w:val="22"/>
              </w:rPr>
              <w:t>1.</w:t>
            </w:r>
          </w:p>
        </w:tc>
        <w:tc>
          <w:tcPr>
            <w:tcW w:w="5037" w:type="dxa"/>
          </w:tcPr>
          <w:p w14:paraId="1076D851" w14:textId="77777777" w:rsidR="00A46156" w:rsidRDefault="001F2CBD">
            <w:pPr>
              <w:jc w:val="both"/>
              <w:rPr>
                <w:iCs/>
                <w:sz w:val="22"/>
                <w:szCs w:val="22"/>
              </w:rPr>
            </w:pPr>
            <w:r>
              <w:rPr>
                <w:sz w:val="22"/>
                <w:szCs w:val="22"/>
              </w:rPr>
              <w:t>1.</w:t>
            </w:r>
            <w:r>
              <w:rPr>
                <w:iCs/>
                <w:sz w:val="22"/>
                <w:szCs w:val="22"/>
              </w:rPr>
              <w:t xml:space="preserve"> Socialinio būsto fondo plėtra (</w:t>
            </w:r>
            <w:r>
              <w:rPr>
                <w:i/>
                <w:iCs/>
                <w:sz w:val="22"/>
                <w:szCs w:val="22"/>
              </w:rPr>
              <w:t>veikla vykdoma turimoje žemėje statant naujus pastatus, rekonstruojant (įskaitant ir remontą) ir pritaikant būsto paskirčiai esamus pastatus ar jų dalis, perkant ar kitokiu būdu įsigyjant gyvenamuosius namus, jų dalis, butus ir pritaikant juos tikslinės grupės poreikiams (vykdant būtinos apimties rekonstrukcijos ar remonto darbus, įsigyjant būtiną įrangą ir baldus).</w:t>
            </w:r>
          </w:p>
          <w:p w14:paraId="3A5561B6" w14:textId="77777777" w:rsidR="00A46156" w:rsidRDefault="00A46156">
            <w:pPr>
              <w:rPr>
                <w:bCs/>
                <w:i/>
                <w:sz w:val="22"/>
                <w:szCs w:val="22"/>
              </w:rPr>
            </w:pPr>
          </w:p>
        </w:tc>
        <w:tc>
          <w:tcPr>
            <w:tcW w:w="9243" w:type="dxa"/>
          </w:tcPr>
          <w:p w14:paraId="78924520" w14:textId="77777777" w:rsidR="00A46156" w:rsidRDefault="001F2CBD">
            <w:pPr>
              <w:jc w:val="both"/>
              <w:rPr>
                <w:sz w:val="22"/>
                <w:szCs w:val="22"/>
                <w:lang w:eastAsia="lt-LT"/>
              </w:rPr>
            </w:pPr>
            <w:r>
              <w:rPr>
                <w:sz w:val="22"/>
                <w:szCs w:val="22"/>
                <w:lang w:eastAsia="lt-LT"/>
              </w:rPr>
              <w:t>1. Rengiami projektai:</w:t>
            </w:r>
          </w:p>
          <w:p w14:paraId="1E72DDCE" w14:textId="77777777" w:rsidR="00A46156" w:rsidRDefault="001F2CBD">
            <w:pPr>
              <w:jc w:val="both"/>
              <w:rPr>
                <w:sz w:val="22"/>
                <w:szCs w:val="22"/>
                <w:lang w:eastAsia="lt-LT"/>
              </w:rPr>
            </w:pPr>
            <w:r>
              <w:rPr>
                <w:sz w:val="22"/>
                <w:szCs w:val="22"/>
                <w:lang w:eastAsia="lt-LT"/>
              </w:rPr>
              <w:t>1.1. turi atitikti finansavimo gairių</w:t>
            </w:r>
            <w:r>
              <w:rPr>
                <w:sz w:val="22"/>
                <w:szCs w:val="22"/>
                <w:vertAlign w:val="superscript"/>
                <w:lang w:eastAsia="lt-LT"/>
              </w:rPr>
              <w:t xml:space="preserve"> </w:t>
            </w:r>
            <w:r>
              <w:rPr>
                <w:sz w:val="22"/>
                <w:szCs w:val="22"/>
                <w:lang w:eastAsia="lt-LT"/>
              </w:rPr>
              <w:t>III skyriaus 2 dalyje  nurodytus projektams taikomus reikalavimus;</w:t>
            </w:r>
          </w:p>
          <w:p w14:paraId="37B3E102" w14:textId="77777777" w:rsidR="00A46156" w:rsidRDefault="001F2CBD">
            <w:pPr>
              <w:jc w:val="both"/>
              <w:rPr>
                <w:sz w:val="22"/>
                <w:szCs w:val="22"/>
                <w:lang w:eastAsia="lt-LT"/>
              </w:rPr>
            </w:pPr>
            <w:r>
              <w:rPr>
                <w:sz w:val="22"/>
                <w:szCs w:val="22"/>
                <w:lang w:eastAsia="lt-LT"/>
              </w:rPr>
              <w:t>1.2. turi atitikti Projektų administravimo ir finansavimo taisyklių, patvirtintų Lietuvos Respublikos finansų ministro 2022 m. birželio 22 d. įsakymu Nr. 1K-237 „Dėl 2021–2027 metų Europos Sąjungos fondų investicijų programos ir Ekonomikos gaivinimo ir atsparumo didinimo plano „Naujos kartos Lietuva“ įgyvendinimo“, VII skyriuje nurodytus projektų išlaidų reikalavimus;</w:t>
            </w:r>
          </w:p>
          <w:p w14:paraId="0ACBD3E9" w14:textId="77777777" w:rsidR="00A46156" w:rsidRDefault="001F2CBD">
            <w:pPr>
              <w:jc w:val="both"/>
              <w:rPr>
                <w:sz w:val="22"/>
                <w:szCs w:val="22"/>
              </w:rPr>
            </w:pPr>
            <w:r>
              <w:rPr>
                <w:sz w:val="22"/>
                <w:szCs w:val="22"/>
                <w:lang w:eastAsia="lt-LT"/>
              </w:rPr>
              <w:t xml:space="preserve">1.3. </w:t>
            </w:r>
            <w:r>
              <w:rPr>
                <w:sz w:val="22"/>
                <w:szCs w:val="22"/>
              </w:rPr>
              <w:t>turi atitikti bendruosius projektų atrankos kriterijus, nustatytus Strateginio valdymo metodikoje;</w:t>
            </w:r>
          </w:p>
          <w:p w14:paraId="488D3E60" w14:textId="77777777" w:rsidR="00A46156" w:rsidRDefault="001F2CBD">
            <w:pPr>
              <w:jc w:val="both"/>
              <w:rPr>
                <w:sz w:val="22"/>
                <w:szCs w:val="22"/>
                <w:lang w:eastAsia="lt-LT"/>
              </w:rPr>
            </w:pPr>
            <w:r>
              <w:rPr>
                <w:sz w:val="22"/>
                <w:szCs w:val="22"/>
                <w:lang w:eastAsia="lt-LT"/>
              </w:rPr>
              <w:t>2. Parengtumo reikalavimai:</w:t>
            </w:r>
          </w:p>
          <w:p w14:paraId="6D9ED392" w14:textId="77777777" w:rsidR="00A46156" w:rsidRDefault="001F2CBD">
            <w:pPr>
              <w:jc w:val="both"/>
              <w:rPr>
                <w:sz w:val="22"/>
                <w:szCs w:val="22"/>
                <w:lang w:eastAsia="lt-LT"/>
              </w:rPr>
            </w:pPr>
            <w:r>
              <w:rPr>
                <w:sz w:val="22"/>
                <w:szCs w:val="22"/>
                <w:lang w:eastAsia="lt-LT"/>
              </w:rPr>
              <w:t>2.1.  pareiškėjas iki projekto įgyvendinimo plano (PĮP) pateikimo įgyvendinančiajai institucijai turi būti įgijęs daiktines pareiškėjo teises į statinį ir (arba) žemės sklypą, kuriame įgyvendinant projektą bus vykdomi statybos darbai. Daiktinės teisės turi būti įregistruotos įstatymų nustatyta tvarka ir galioti ne trumpiau kaip penkerius metus po projekto įgyvendinimo pabaigos. Jei statinys ar žemės sklypas yra naudojamas pagal panaudos / nuomos sutartį, pareiškėjas turi turėti panaudos davėjo / nuomotojo raštišką sutikimą vykdyti projekto veiklas. Visi daiktines pareiškėjo (partnerio) teises įrodantys dokumentai įgyvendinančiajai institucijai turi būti teikiami, kartu su PĮP.</w:t>
            </w:r>
          </w:p>
          <w:p w14:paraId="01277B0F" w14:textId="77777777" w:rsidR="00A46156" w:rsidRDefault="001F2CBD">
            <w:pPr>
              <w:jc w:val="both"/>
              <w:rPr>
                <w:sz w:val="22"/>
                <w:szCs w:val="22"/>
                <w:lang w:eastAsia="lt-LT"/>
              </w:rPr>
            </w:pPr>
            <w:r>
              <w:rPr>
                <w:sz w:val="22"/>
                <w:szCs w:val="22"/>
                <w:lang w:eastAsia="lt-LT"/>
              </w:rPr>
              <w:t>2.2. turi būti pateikiamas patvirtintas statinio projektas su išduotu statybą leidžiančiu dokumentu arba turi būti pateikta patvirtinta statinio techninė užduotis, išduotos prisijungimo sąlygos ir specialieji reikalavimai,  statybos darbų išlaidoms pagrįsti pateikti numatomų sutvarkyti teritorijų planų ir (ar) remontuoti patalpų brėžiniai iš inventorinės bylos ir preliminarūs darbų apimties žiniaraščiai, kuriuose nurodytos orientacinės darbų kainos, atitinkančios rinkos kainas;</w:t>
            </w:r>
          </w:p>
          <w:p w14:paraId="62A89B08" w14:textId="77777777" w:rsidR="00A46156" w:rsidRDefault="001F2CBD">
            <w:pPr>
              <w:jc w:val="both"/>
              <w:rPr>
                <w:sz w:val="22"/>
                <w:szCs w:val="22"/>
                <w:lang w:eastAsia="lt-LT"/>
              </w:rPr>
            </w:pPr>
            <w:r>
              <w:rPr>
                <w:sz w:val="22"/>
                <w:szCs w:val="22"/>
                <w:lang w:eastAsia="lt-LT"/>
              </w:rPr>
              <w:t>2.3. Būstų ir būtinos įrangos, baldų įsigijimo atveju – pateikiama viešuosiuose informacijos šaltiniuose (pavyzdžiui, interneto svetainėse) skelbiama tokio pobūdžio informacija (ištrauka ar kopija) su nuoroda į informacijos šaltinį, prekių, įrangos tiekėjų komercinių pasiūlymų ir (arba) kainų apklausos suvestinių kopijos.</w:t>
            </w:r>
          </w:p>
          <w:p w14:paraId="79505EAA" w14:textId="77777777" w:rsidR="00A46156" w:rsidRDefault="001F2CBD">
            <w:pPr>
              <w:jc w:val="both"/>
              <w:rPr>
                <w:sz w:val="22"/>
                <w:szCs w:val="22"/>
                <w:lang w:eastAsia="lt-LT"/>
              </w:rPr>
            </w:pPr>
            <w:r>
              <w:rPr>
                <w:sz w:val="22"/>
                <w:szCs w:val="22"/>
                <w:lang w:eastAsia="lt-LT"/>
              </w:rPr>
              <w:t>2.4. turi būti gautas bei su PĮP pateiktas savivaldybės tarybos sprendimas dėl prisidėjimo prie projekto įgyvendinimo savivaldybės biudžeto lėšomis, įskaitant ir netinkamoms finansuoti projekto išlaidoms apmokėti, taip pat įsipareigojimas užtikrinti, kad priemonės lėšomis finansuoti būstai 5 metus po projekto įgyvendinimo pabaigos liks socialinio būsto fondo sąraše.</w:t>
            </w:r>
          </w:p>
        </w:tc>
      </w:tr>
    </w:tbl>
    <w:p w14:paraId="669B86EF" w14:textId="77777777" w:rsidR="00A46156" w:rsidRDefault="00A46156">
      <w:pPr>
        <w:jc w:val="both"/>
        <w:rPr>
          <w:i/>
          <w:sz w:val="22"/>
          <w:szCs w:val="22"/>
        </w:rPr>
      </w:pPr>
    </w:p>
    <w:p w14:paraId="77947F40" w14:textId="77777777" w:rsidR="00A46156" w:rsidRDefault="001F2CBD">
      <w:pPr>
        <w:jc w:val="both"/>
        <w:rPr>
          <w:i/>
          <w:sz w:val="22"/>
          <w:szCs w:val="22"/>
        </w:rPr>
      </w:pPr>
      <w:r>
        <w:rPr>
          <w:b/>
          <w:sz w:val="22"/>
          <w:szCs w:val="22"/>
        </w:rPr>
        <w:t>10 lentelė. Kiti reikalavimai dėl pažangos priemonės įgyvendinimo:</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4280"/>
      </w:tblGrid>
      <w:tr w:rsidR="00A46156" w14:paraId="3FFDFF37" w14:textId="77777777">
        <w:tc>
          <w:tcPr>
            <w:tcW w:w="570" w:type="dxa"/>
            <w:shd w:val="clear" w:color="auto" w:fill="D9E2F3"/>
            <w:vAlign w:val="center"/>
          </w:tcPr>
          <w:p w14:paraId="16E2A0D4" w14:textId="77777777" w:rsidR="00A46156" w:rsidRDefault="001F2CBD">
            <w:pPr>
              <w:jc w:val="center"/>
              <w:rPr>
                <w:b/>
                <w:bCs/>
                <w:sz w:val="22"/>
                <w:szCs w:val="22"/>
              </w:rPr>
            </w:pPr>
            <w:r>
              <w:rPr>
                <w:b/>
                <w:bCs/>
                <w:sz w:val="22"/>
                <w:szCs w:val="22"/>
              </w:rPr>
              <w:t>Eil. Nr.</w:t>
            </w:r>
          </w:p>
        </w:tc>
        <w:tc>
          <w:tcPr>
            <w:tcW w:w="14280" w:type="dxa"/>
            <w:shd w:val="clear" w:color="auto" w:fill="D9E2F3"/>
            <w:vAlign w:val="center"/>
          </w:tcPr>
          <w:p w14:paraId="0F40B21F" w14:textId="77777777" w:rsidR="00A46156" w:rsidRDefault="001F2CBD">
            <w:pPr>
              <w:jc w:val="center"/>
              <w:rPr>
                <w:b/>
                <w:bCs/>
                <w:sz w:val="22"/>
                <w:szCs w:val="22"/>
              </w:rPr>
            </w:pPr>
            <w:r>
              <w:rPr>
                <w:b/>
                <w:bCs/>
                <w:sz w:val="22"/>
                <w:szCs w:val="22"/>
              </w:rPr>
              <w:t>Reikalavimai</w:t>
            </w:r>
          </w:p>
        </w:tc>
      </w:tr>
      <w:tr w:rsidR="00A46156" w14:paraId="0B0B37C4" w14:textId="77777777">
        <w:tc>
          <w:tcPr>
            <w:tcW w:w="570" w:type="dxa"/>
          </w:tcPr>
          <w:p w14:paraId="0E34C46A" w14:textId="77777777" w:rsidR="00A46156" w:rsidRDefault="00A46156">
            <w:pPr>
              <w:rPr>
                <w:bCs/>
                <w:sz w:val="22"/>
                <w:szCs w:val="22"/>
              </w:rPr>
            </w:pPr>
          </w:p>
        </w:tc>
        <w:tc>
          <w:tcPr>
            <w:tcW w:w="14280" w:type="dxa"/>
          </w:tcPr>
          <w:p w14:paraId="195FCB69" w14:textId="77777777" w:rsidR="00A46156" w:rsidRDefault="001F2CBD">
            <w:pPr>
              <w:rPr>
                <w:sz w:val="22"/>
                <w:szCs w:val="22"/>
              </w:rPr>
            </w:pPr>
            <w:r>
              <w:rPr>
                <w:sz w:val="22"/>
                <w:szCs w:val="22"/>
              </w:rPr>
              <w:t>Netaikoma</w:t>
            </w:r>
          </w:p>
        </w:tc>
      </w:tr>
    </w:tbl>
    <w:p w14:paraId="48670BA8" w14:textId="77777777" w:rsidR="00A46156" w:rsidRDefault="00A46156">
      <w:pPr>
        <w:rPr>
          <w:rFonts w:eastAsia="Calibri"/>
          <w:b/>
          <w:szCs w:val="24"/>
        </w:rPr>
      </w:pPr>
    </w:p>
    <w:p w14:paraId="34370160" w14:textId="77777777" w:rsidR="00A46156" w:rsidRDefault="00A46156">
      <w:pPr>
        <w:jc w:val="center"/>
        <w:rPr>
          <w:rFonts w:eastAsia="Calibri"/>
          <w:b/>
          <w:szCs w:val="24"/>
        </w:rPr>
      </w:pPr>
    </w:p>
    <w:p w14:paraId="3D3C9572" w14:textId="77777777" w:rsidR="00A46156" w:rsidRDefault="001F2CBD">
      <w:pPr>
        <w:jc w:val="center"/>
        <w:rPr>
          <w:rFonts w:eastAsia="Calibri"/>
          <w:b/>
          <w:szCs w:val="24"/>
        </w:rPr>
      </w:pPr>
      <w:r>
        <w:rPr>
          <w:rFonts w:eastAsia="Calibri"/>
          <w:b/>
          <w:szCs w:val="24"/>
        </w:rPr>
        <w:t>IV SKIRSNIS</w:t>
      </w:r>
    </w:p>
    <w:p w14:paraId="583DFA86" w14:textId="77777777" w:rsidR="00A46156" w:rsidRDefault="00A46156">
      <w:pPr>
        <w:jc w:val="center"/>
        <w:rPr>
          <w:rFonts w:eastAsia="Calibri"/>
          <w:b/>
          <w:szCs w:val="24"/>
          <w:u w:val="single"/>
        </w:rPr>
      </w:pPr>
    </w:p>
    <w:p w14:paraId="5CC0C4CA" w14:textId="77777777" w:rsidR="00A46156" w:rsidRDefault="001F2CBD">
      <w:pPr>
        <w:spacing w:line="256" w:lineRule="auto"/>
        <w:jc w:val="center"/>
        <w:rPr>
          <w:rFonts w:eastAsia="Calibri"/>
          <w:b/>
          <w:bCs/>
          <w:iCs/>
          <w:szCs w:val="24"/>
          <w:u w:val="single"/>
        </w:rPr>
      </w:pPr>
      <w:r>
        <w:rPr>
          <w:rFonts w:eastAsia="Calibri"/>
          <w:b/>
          <w:bCs/>
          <w:iCs/>
          <w:szCs w:val="24"/>
          <w:u w:val="single"/>
        </w:rPr>
        <w:t>LT029-01-01-01</w:t>
      </w:r>
      <w:r>
        <w:rPr>
          <w:rFonts w:eastAsia="Calibri"/>
          <w:b/>
          <w:bCs/>
          <w:i/>
          <w:iCs/>
          <w:szCs w:val="24"/>
          <w:u w:val="single"/>
        </w:rPr>
        <w:t xml:space="preserve"> „</w:t>
      </w:r>
      <w:r>
        <w:rPr>
          <w:rFonts w:eastAsia="Calibri"/>
          <w:b/>
          <w:bCs/>
          <w:iCs/>
          <w:szCs w:val="24"/>
          <w:u w:val="single"/>
        </w:rPr>
        <w:t>Socialinių paslaugų infrastruktūros, būtinos institucinės globos pertvarkos įgyvendinimui, modernizavimas ir plėtra“</w:t>
      </w:r>
    </w:p>
    <w:p w14:paraId="6A4A589D" w14:textId="77777777" w:rsidR="00A46156" w:rsidRDefault="00A46156">
      <w:pPr>
        <w:spacing w:line="256" w:lineRule="auto"/>
        <w:jc w:val="center"/>
        <w:rPr>
          <w:rFonts w:eastAsia="Calibri"/>
          <w:b/>
          <w:bCs/>
          <w:iCs/>
          <w:sz w:val="22"/>
          <w:szCs w:val="22"/>
          <w:u w:val="single"/>
        </w:rPr>
      </w:pPr>
    </w:p>
    <w:p w14:paraId="41367A11" w14:textId="77777777" w:rsidR="00A46156" w:rsidRDefault="00A46156">
      <w:pPr>
        <w:spacing w:line="256" w:lineRule="auto"/>
        <w:jc w:val="center"/>
        <w:rPr>
          <w:rFonts w:eastAsia="Calibri"/>
          <w:b/>
          <w:bCs/>
          <w:sz w:val="22"/>
          <w:szCs w:val="22"/>
          <w:u w:val="single"/>
        </w:rPr>
      </w:pPr>
    </w:p>
    <w:p w14:paraId="61F5C1C1" w14:textId="77777777" w:rsidR="00A46156" w:rsidRDefault="001F2CBD">
      <w:pPr>
        <w:rPr>
          <w:b/>
          <w:bCs/>
          <w:sz w:val="22"/>
          <w:szCs w:val="22"/>
        </w:rPr>
      </w:pPr>
      <w:r>
        <w:rPr>
          <w:b/>
          <w:bCs/>
          <w:sz w:val="22"/>
          <w:szCs w:val="22"/>
          <w:lang w:eastAsia="lt-LT"/>
        </w:rPr>
        <w:t>4 lentelė. Pažangos</w:t>
      </w:r>
      <w:r>
        <w:rPr>
          <w:b/>
          <w:bCs/>
          <w:sz w:val="22"/>
          <w:szCs w:val="22"/>
        </w:rPr>
        <w:t xml:space="preserve"> priemonės įgyvendinimo rezultato rodikliai</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98"/>
        <w:gridCol w:w="5216"/>
        <w:gridCol w:w="2268"/>
        <w:gridCol w:w="2126"/>
        <w:gridCol w:w="2864"/>
      </w:tblGrid>
      <w:tr w:rsidR="00A46156" w14:paraId="316790A9" w14:textId="77777777">
        <w:trPr>
          <w:trHeight w:val="348"/>
        </w:trPr>
        <w:tc>
          <w:tcPr>
            <w:tcW w:w="567" w:type="dxa"/>
            <w:vMerge w:val="restart"/>
            <w:tcBorders>
              <w:top w:val="single" w:sz="4" w:space="0" w:color="auto"/>
              <w:left w:val="single" w:sz="4" w:space="0" w:color="auto"/>
              <w:right w:val="single" w:sz="4" w:space="0" w:color="auto"/>
            </w:tcBorders>
            <w:shd w:val="clear" w:color="auto" w:fill="DBE5F1"/>
          </w:tcPr>
          <w:p w14:paraId="2C16F250" w14:textId="77777777" w:rsidR="00A46156" w:rsidRDefault="001F2CBD">
            <w:pPr>
              <w:jc w:val="center"/>
              <w:rPr>
                <w:rFonts w:eastAsia="Calibri"/>
                <w:b/>
                <w:sz w:val="22"/>
                <w:szCs w:val="22"/>
              </w:rPr>
            </w:pPr>
            <w:r>
              <w:rPr>
                <w:rFonts w:eastAsia="Calibri"/>
                <w:b/>
                <w:sz w:val="22"/>
                <w:szCs w:val="22"/>
              </w:rPr>
              <w:t>Eil. Nr.</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75AC1CE" w14:textId="77777777" w:rsidR="00A46156" w:rsidRDefault="001F2CBD">
            <w:pPr>
              <w:jc w:val="center"/>
              <w:rPr>
                <w:rFonts w:eastAsia="Calibri"/>
                <w:b/>
                <w:sz w:val="22"/>
                <w:szCs w:val="22"/>
              </w:rPr>
            </w:pPr>
            <w:r>
              <w:rPr>
                <w:rFonts w:eastAsia="Calibri"/>
                <w:b/>
                <w:sz w:val="22"/>
                <w:szCs w:val="22"/>
              </w:rPr>
              <w:t>Rodiklio kodas</w:t>
            </w:r>
          </w:p>
        </w:tc>
        <w:tc>
          <w:tcPr>
            <w:tcW w:w="521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FC9AE0A" w14:textId="77777777" w:rsidR="00A46156" w:rsidRDefault="001F2CBD">
            <w:pPr>
              <w:jc w:val="center"/>
              <w:rPr>
                <w:rFonts w:eastAsia="Calibri"/>
                <w:b/>
                <w:sz w:val="22"/>
                <w:szCs w:val="22"/>
              </w:rPr>
            </w:pPr>
            <w:r>
              <w:rPr>
                <w:rFonts w:eastAsia="Calibri"/>
                <w:b/>
                <w:sz w:val="22"/>
                <w:szCs w:val="22"/>
              </w:rPr>
              <w:t>Rodiklio pavadinimas</w:t>
            </w:r>
          </w:p>
          <w:p w14:paraId="372683EF" w14:textId="77777777" w:rsidR="00A46156" w:rsidRDefault="001F2CBD">
            <w:pPr>
              <w:jc w:val="center"/>
              <w:rPr>
                <w:rFonts w:eastAsia="Calibri"/>
                <w:b/>
                <w:sz w:val="22"/>
                <w:szCs w:val="22"/>
              </w:rPr>
            </w:pPr>
            <w:r>
              <w:rPr>
                <w:rFonts w:eastAsia="Calibri"/>
                <w:b/>
                <w:sz w:val="22"/>
                <w:szCs w:val="22"/>
              </w:rPr>
              <w:t>(matavimo vienetas)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5BA03A8B" w14:textId="77777777" w:rsidR="00A46156" w:rsidRDefault="001F2CBD">
            <w:pPr>
              <w:jc w:val="center"/>
              <w:rPr>
                <w:rFonts w:eastAsia="Calibri"/>
                <w:b/>
                <w:sz w:val="22"/>
                <w:szCs w:val="22"/>
              </w:rPr>
            </w:pPr>
            <w:r>
              <w:rPr>
                <w:rFonts w:eastAsia="Calibri"/>
                <w:b/>
                <w:sz w:val="22"/>
                <w:szCs w:val="22"/>
              </w:rPr>
              <w:t xml:space="preserve">Pradinė rodiklio reikšmė </w:t>
            </w:r>
          </w:p>
          <w:p w14:paraId="2CF2D4B8" w14:textId="77777777" w:rsidR="00A46156" w:rsidRDefault="001F2CBD">
            <w:pPr>
              <w:jc w:val="center"/>
              <w:rPr>
                <w:rFonts w:eastAsia="Calibri"/>
                <w:b/>
                <w:sz w:val="22"/>
                <w:szCs w:val="22"/>
              </w:rPr>
            </w:pPr>
            <w:r>
              <w:rPr>
                <w:rFonts w:eastAsia="Calibri"/>
                <w:b/>
                <w:sz w:val="22"/>
                <w:szCs w:val="22"/>
              </w:rPr>
              <w:t>(metai)</w:t>
            </w:r>
          </w:p>
        </w:tc>
        <w:tc>
          <w:tcPr>
            <w:tcW w:w="4990"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7AD751BC" w14:textId="77777777" w:rsidR="00A46156" w:rsidRDefault="001F2CBD">
            <w:pPr>
              <w:jc w:val="center"/>
              <w:rPr>
                <w:rFonts w:eastAsia="Calibri"/>
                <w:b/>
                <w:sz w:val="22"/>
                <w:szCs w:val="22"/>
              </w:rPr>
            </w:pPr>
            <w:r>
              <w:rPr>
                <w:rFonts w:eastAsia="Calibri"/>
                <w:b/>
                <w:sz w:val="22"/>
                <w:szCs w:val="22"/>
              </w:rPr>
              <w:t>Siektinos rodiklio reikšmės</w:t>
            </w:r>
          </w:p>
        </w:tc>
      </w:tr>
      <w:tr w:rsidR="00A46156" w14:paraId="57740EC7" w14:textId="77777777">
        <w:trPr>
          <w:trHeight w:val="557"/>
        </w:trPr>
        <w:tc>
          <w:tcPr>
            <w:tcW w:w="567" w:type="dxa"/>
            <w:vMerge/>
            <w:tcBorders>
              <w:left w:val="single" w:sz="4" w:space="0" w:color="auto"/>
              <w:bottom w:val="single" w:sz="4" w:space="0" w:color="auto"/>
              <w:right w:val="single" w:sz="4" w:space="0" w:color="auto"/>
            </w:tcBorders>
          </w:tcPr>
          <w:p w14:paraId="6D256481" w14:textId="77777777" w:rsidR="00A46156" w:rsidRDefault="00A46156">
            <w:pPr>
              <w:rPr>
                <w:rFonts w:eastAsia="Calibri"/>
                <w:b/>
                <w:sz w:val="22"/>
                <w:szCs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4E8DA325" w14:textId="77777777" w:rsidR="00A46156" w:rsidRDefault="00A46156">
            <w:pPr>
              <w:rPr>
                <w:rFonts w:eastAsia="Calibri"/>
                <w:b/>
                <w:sz w:val="22"/>
                <w:szCs w:val="22"/>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2AB8AD11" w14:textId="77777777" w:rsidR="00A46156" w:rsidRDefault="00A46156">
            <w:pPr>
              <w:rPr>
                <w:rFonts w:eastAsia="Calibri"/>
                <w:b/>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9D42ADD" w14:textId="77777777" w:rsidR="00A46156" w:rsidRDefault="00A46156">
            <w:pPr>
              <w:rPr>
                <w:rFonts w:eastAsia="Calibri"/>
                <w:b/>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B7D10EA" w14:textId="77777777" w:rsidR="00A46156" w:rsidRDefault="001F2CBD">
            <w:pPr>
              <w:jc w:val="center"/>
              <w:rPr>
                <w:rFonts w:eastAsia="Calibri"/>
                <w:b/>
                <w:sz w:val="22"/>
                <w:szCs w:val="22"/>
              </w:rPr>
            </w:pPr>
            <w:r>
              <w:rPr>
                <w:rFonts w:eastAsia="Calibri"/>
                <w:b/>
                <w:sz w:val="22"/>
                <w:szCs w:val="22"/>
              </w:rPr>
              <w:t>Tarpinė siektina reikšmė (metai)</w:t>
            </w:r>
          </w:p>
        </w:tc>
        <w:tc>
          <w:tcPr>
            <w:tcW w:w="28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7FEB66C" w14:textId="77777777" w:rsidR="00A46156" w:rsidRDefault="001F2CBD">
            <w:pPr>
              <w:jc w:val="center"/>
              <w:rPr>
                <w:rFonts w:eastAsia="Calibri"/>
                <w:b/>
                <w:sz w:val="22"/>
                <w:szCs w:val="22"/>
              </w:rPr>
            </w:pPr>
            <w:r>
              <w:rPr>
                <w:rFonts w:eastAsia="Calibri"/>
                <w:b/>
                <w:sz w:val="22"/>
                <w:szCs w:val="22"/>
              </w:rPr>
              <w:t>Galutinė siektina reikšmė</w:t>
            </w:r>
          </w:p>
          <w:p w14:paraId="01A95023" w14:textId="77777777" w:rsidR="00A46156" w:rsidRDefault="001F2CBD">
            <w:pPr>
              <w:jc w:val="center"/>
              <w:rPr>
                <w:rFonts w:eastAsia="Calibri"/>
                <w:b/>
                <w:sz w:val="22"/>
                <w:szCs w:val="22"/>
              </w:rPr>
            </w:pPr>
            <w:r>
              <w:rPr>
                <w:rFonts w:eastAsia="Calibri"/>
                <w:b/>
                <w:sz w:val="22"/>
                <w:szCs w:val="22"/>
              </w:rPr>
              <w:t>(metai)</w:t>
            </w:r>
          </w:p>
        </w:tc>
      </w:tr>
      <w:tr w:rsidR="00A46156" w14:paraId="4C0BD223" w14:textId="77777777">
        <w:trPr>
          <w:trHeight w:val="98"/>
        </w:trPr>
        <w:tc>
          <w:tcPr>
            <w:tcW w:w="567" w:type="dxa"/>
            <w:tcBorders>
              <w:top w:val="single" w:sz="4" w:space="0" w:color="auto"/>
              <w:left w:val="single" w:sz="4" w:space="0" w:color="auto"/>
              <w:bottom w:val="single" w:sz="4" w:space="0" w:color="auto"/>
              <w:right w:val="single" w:sz="4" w:space="0" w:color="auto"/>
            </w:tcBorders>
            <w:shd w:val="clear" w:color="auto" w:fill="DBE5F1"/>
          </w:tcPr>
          <w:p w14:paraId="1A67CDC0" w14:textId="77777777" w:rsidR="00A46156" w:rsidRDefault="001F2CBD">
            <w:pPr>
              <w:jc w:val="center"/>
              <w:rPr>
                <w:rFonts w:eastAsia="Calibri"/>
                <w:sz w:val="22"/>
                <w:szCs w:val="22"/>
              </w:rPr>
            </w:pPr>
            <w:r>
              <w:rPr>
                <w:rFonts w:eastAsia="Calibri"/>
                <w:sz w:val="22"/>
                <w:szCs w:val="22"/>
              </w:rPr>
              <w:t>1</w:t>
            </w:r>
          </w:p>
        </w:tc>
        <w:tc>
          <w:tcPr>
            <w:tcW w:w="209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B4CFB72" w14:textId="77777777" w:rsidR="00A46156" w:rsidRDefault="001F2CBD">
            <w:pPr>
              <w:jc w:val="center"/>
              <w:rPr>
                <w:rFonts w:eastAsia="Calibri"/>
                <w:sz w:val="22"/>
                <w:szCs w:val="22"/>
              </w:rPr>
            </w:pPr>
            <w:r>
              <w:rPr>
                <w:rFonts w:eastAsia="Calibri"/>
                <w:sz w:val="22"/>
                <w:szCs w:val="22"/>
              </w:rPr>
              <w:t>2</w:t>
            </w:r>
          </w:p>
        </w:tc>
        <w:tc>
          <w:tcPr>
            <w:tcW w:w="521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56FCD5" w14:textId="77777777" w:rsidR="00A46156" w:rsidRDefault="001F2CBD">
            <w:pPr>
              <w:jc w:val="center"/>
              <w:rPr>
                <w:rFonts w:eastAsia="Calibri"/>
                <w:sz w:val="22"/>
                <w:szCs w:val="22"/>
              </w:rPr>
            </w:pPr>
            <w:r>
              <w:rPr>
                <w:rFonts w:eastAsia="Calibri"/>
                <w:sz w:val="22"/>
                <w:szCs w:val="22"/>
              </w:rPr>
              <w:t>3</w:t>
            </w:r>
          </w:p>
        </w:tc>
        <w:tc>
          <w:tcPr>
            <w:tcW w:w="226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B2E6EF6" w14:textId="77777777" w:rsidR="00A46156" w:rsidRDefault="001F2CBD">
            <w:pPr>
              <w:jc w:val="center"/>
              <w:rPr>
                <w:rFonts w:eastAsia="Calibri"/>
                <w:sz w:val="22"/>
                <w:szCs w:val="22"/>
              </w:rPr>
            </w:pPr>
            <w:r>
              <w:rPr>
                <w:rFonts w:eastAsia="Calibri"/>
                <w:sz w:val="22"/>
                <w:szCs w:val="22"/>
              </w:rPr>
              <w:t>4</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F63CFAC" w14:textId="77777777" w:rsidR="00A46156" w:rsidRDefault="001F2CBD">
            <w:pPr>
              <w:jc w:val="center"/>
              <w:rPr>
                <w:rFonts w:eastAsia="Calibri"/>
                <w:sz w:val="22"/>
                <w:szCs w:val="22"/>
              </w:rPr>
            </w:pPr>
            <w:r>
              <w:rPr>
                <w:rFonts w:eastAsia="Calibri"/>
                <w:sz w:val="22"/>
                <w:szCs w:val="22"/>
              </w:rPr>
              <w:t>5</w:t>
            </w:r>
          </w:p>
        </w:tc>
        <w:tc>
          <w:tcPr>
            <w:tcW w:w="28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22E082" w14:textId="77777777" w:rsidR="00A46156" w:rsidRDefault="001F2CBD">
            <w:pPr>
              <w:jc w:val="center"/>
              <w:rPr>
                <w:rFonts w:eastAsia="Calibri"/>
                <w:sz w:val="22"/>
                <w:szCs w:val="22"/>
              </w:rPr>
            </w:pPr>
            <w:r>
              <w:rPr>
                <w:rFonts w:eastAsia="Calibri"/>
                <w:sz w:val="22"/>
                <w:szCs w:val="22"/>
              </w:rPr>
              <w:t>6</w:t>
            </w:r>
          </w:p>
        </w:tc>
      </w:tr>
      <w:tr w:rsidR="00A46156" w14:paraId="7E6AFC91" w14:textId="77777777">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7C896CAA" w14:textId="77777777" w:rsidR="00A46156" w:rsidRDefault="001F2CBD">
            <w:pPr>
              <w:rPr>
                <w:rFonts w:eastAsia="Calibri"/>
                <w:iCs/>
                <w:sz w:val="20"/>
              </w:rPr>
            </w:pPr>
            <w:r>
              <w:rPr>
                <w:rFonts w:eastAsia="Calibri"/>
                <w:iCs/>
                <w:sz w:val="20"/>
              </w:rPr>
              <w:t>1.</w:t>
            </w:r>
          </w:p>
        </w:tc>
        <w:tc>
          <w:tcPr>
            <w:tcW w:w="2098" w:type="dxa"/>
            <w:tcBorders>
              <w:top w:val="single" w:sz="4" w:space="0" w:color="auto"/>
              <w:left w:val="single" w:sz="4" w:space="0" w:color="auto"/>
              <w:bottom w:val="single" w:sz="4" w:space="0" w:color="auto"/>
              <w:right w:val="single" w:sz="4" w:space="0" w:color="auto"/>
            </w:tcBorders>
            <w:shd w:val="clear" w:color="auto" w:fill="FFFFFF"/>
            <w:hideMark/>
          </w:tcPr>
          <w:p w14:paraId="3F1AC1CD" w14:textId="77777777" w:rsidR="00A46156" w:rsidRDefault="001F2CBD">
            <w:pPr>
              <w:rPr>
                <w:rFonts w:eastAsia="Calibri"/>
                <w:sz w:val="20"/>
              </w:rPr>
            </w:pPr>
            <w:r>
              <w:rPr>
                <w:szCs w:val="24"/>
                <w:lang w:eastAsia="lt-LT"/>
              </w:rPr>
              <w:t>R.S.2.3031</w:t>
            </w:r>
          </w:p>
        </w:tc>
        <w:tc>
          <w:tcPr>
            <w:tcW w:w="5216" w:type="dxa"/>
            <w:tcBorders>
              <w:top w:val="single" w:sz="4" w:space="0" w:color="auto"/>
              <w:left w:val="single" w:sz="4" w:space="0" w:color="auto"/>
              <w:bottom w:val="single" w:sz="4" w:space="0" w:color="auto"/>
              <w:right w:val="single" w:sz="4" w:space="0" w:color="auto"/>
            </w:tcBorders>
            <w:shd w:val="clear" w:color="auto" w:fill="FFFFFF"/>
            <w:hideMark/>
          </w:tcPr>
          <w:p w14:paraId="00899BAF" w14:textId="77777777" w:rsidR="00A46156" w:rsidRDefault="001F2CBD">
            <w:pPr>
              <w:rPr>
                <w:rFonts w:eastAsia="Calibri"/>
                <w:sz w:val="22"/>
                <w:szCs w:val="22"/>
              </w:rPr>
            </w:pPr>
            <w:r>
              <w:rPr>
                <w:rFonts w:eastAsia="Calibri"/>
                <w:iCs/>
                <w:sz w:val="22"/>
                <w:szCs w:val="22"/>
                <w:lang w:bidi="lt-LT"/>
              </w:rPr>
              <w:t>Asmenų, turinčių intelekto ir (ar) psichikos negalią, gavusių paslaugas naujoje ar modernizuotoje infrastruktūroje skaičius per metus (</w:t>
            </w:r>
            <w:r>
              <w:rPr>
                <w:i/>
                <w:iCs/>
                <w:szCs w:val="24"/>
              </w:rPr>
              <w:t>asmenys per metus</w:t>
            </w:r>
            <w:r>
              <w:rPr>
                <w:rFonts w:eastAsia="Calibri"/>
                <w:iCs/>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3A26439E" w14:textId="77777777" w:rsidR="00A46156" w:rsidRDefault="001F2CBD">
            <w:pPr>
              <w:jc w:val="center"/>
              <w:rPr>
                <w:rFonts w:eastAsia="Calibri"/>
                <w:sz w:val="20"/>
              </w:rPr>
            </w:pPr>
            <w:r>
              <w:rPr>
                <w:rFonts w:eastAsia="Calibri"/>
                <w:sz w:val="20"/>
              </w:rPr>
              <w:t>0</w:t>
            </w:r>
          </w:p>
          <w:p w14:paraId="68FCE355" w14:textId="77777777" w:rsidR="00A46156" w:rsidRDefault="001F2CBD">
            <w:pPr>
              <w:jc w:val="center"/>
              <w:rPr>
                <w:rFonts w:eastAsia="Calibri"/>
                <w:sz w:val="20"/>
              </w:rPr>
            </w:pPr>
            <w:r>
              <w:rPr>
                <w:rFonts w:eastAsia="Calibri"/>
                <w:sz w:val="20"/>
              </w:rPr>
              <w:t>(2021)</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48AA1E80" w14:textId="77777777" w:rsidR="00A46156" w:rsidRDefault="001F2CBD">
            <w:pPr>
              <w:jc w:val="center"/>
              <w:rPr>
                <w:rFonts w:eastAsia="Calibri"/>
                <w:sz w:val="20"/>
              </w:rPr>
            </w:pPr>
            <w:r>
              <w:rPr>
                <w:rFonts w:eastAsia="Calibri"/>
                <w:sz w:val="20"/>
              </w:rPr>
              <w:t>0</w:t>
            </w:r>
          </w:p>
          <w:p w14:paraId="4161008C" w14:textId="77777777" w:rsidR="00A46156" w:rsidRDefault="001F2CBD">
            <w:pPr>
              <w:jc w:val="center"/>
              <w:rPr>
                <w:rFonts w:eastAsia="Calibri"/>
                <w:sz w:val="20"/>
              </w:rPr>
            </w:pPr>
            <w:r>
              <w:rPr>
                <w:rFonts w:eastAsia="Calibri"/>
                <w:sz w:val="20"/>
              </w:rPr>
              <w:t>(2024)</w:t>
            </w:r>
          </w:p>
        </w:tc>
        <w:tc>
          <w:tcPr>
            <w:tcW w:w="2864" w:type="dxa"/>
            <w:tcBorders>
              <w:top w:val="single" w:sz="4" w:space="0" w:color="auto"/>
              <w:left w:val="single" w:sz="4" w:space="0" w:color="auto"/>
              <w:bottom w:val="single" w:sz="4" w:space="0" w:color="auto"/>
              <w:right w:val="single" w:sz="4" w:space="0" w:color="auto"/>
            </w:tcBorders>
            <w:shd w:val="clear" w:color="auto" w:fill="FFFFFF"/>
            <w:hideMark/>
          </w:tcPr>
          <w:p w14:paraId="415ED1DA" w14:textId="77777777" w:rsidR="00A46156" w:rsidRDefault="001F2CBD">
            <w:pPr>
              <w:jc w:val="center"/>
              <w:rPr>
                <w:rFonts w:eastAsia="Calibri"/>
                <w:sz w:val="20"/>
              </w:rPr>
            </w:pPr>
            <w:r>
              <w:rPr>
                <w:rFonts w:eastAsia="Calibri"/>
                <w:sz w:val="20"/>
              </w:rPr>
              <w:t>224</w:t>
            </w:r>
          </w:p>
          <w:p w14:paraId="6DA56D9C" w14:textId="77777777" w:rsidR="00A46156" w:rsidRDefault="001F2CBD">
            <w:pPr>
              <w:jc w:val="center"/>
              <w:rPr>
                <w:rFonts w:eastAsia="Calibri"/>
                <w:sz w:val="20"/>
              </w:rPr>
            </w:pPr>
            <w:r>
              <w:rPr>
                <w:rFonts w:eastAsia="Calibri"/>
                <w:sz w:val="20"/>
              </w:rPr>
              <w:t>(2029)</w:t>
            </w:r>
          </w:p>
        </w:tc>
      </w:tr>
    </w:tbl>
    <w:p w14:paraId="69685377" w14:textId="77777777" w:rsidR="00A46156" w:rsidRDefault="00A46156">
      <w:pPr>
        <w:rPr>
          <w:rFonts w:eastAsia="Calibri"/>
          <w:b/>
          <w:szCs w:val="24"/>
        </w:rPr>
      </w:pPr>
    </w:p>
    <w:p w14:paraId="6256E1C2" w14:textId="77777777" w:rsidR="00A46156" w:rsidRDefault="001F2CBD">
      <w:pPr>
        <w:rPr>
          <w:rFonts w:eastAsia="Calibri"/>
          <w:b/>
          <w:szCs w:val="24"/>
        </w:rPr>
      </w:pPr>
      <w:r>
        <w:rPr>
          <w:rFonts w:eastAsia="Calibri"/>
          <w:b/>
          <w:szCs w:val="24"/>
        </w:rPr>
        <w:t>5 lentelė. Pažangos priemonės finansavimo šaltiniai ir preliminarus pažangos lėšų poreikis</w:t>
      </w:r>
    </w:p>
    <w:tbl>
      <w:tblPr>
        <w:tblW w:w="0" w:type="auto"/>
        <w:tblInd w:w="-112" w:type="dxa"/>
        <w:tblLayout w:type="fixed"/>
        <w:tblCellMar>
          <w:left w:w="30" w:type="dxa"/>
          <w:right w:w="30" w:type="dxa"/>
        </w:tblCellMar>
        <w:tblLook w:val="04A0" w:firstRow="1" w:lastRow="0" w:firstColumn="1" w:lastColumn="0" w:noHBand="0" w:noVBand="1"/>
      </w:tblPr>
      <w:tblGrid>
        <w:gridCol w:w="6804"/>
        <w:gridCol w:w="3686"/>
      </w:tblGrid>
      <w:tr w:rsidR="00A46156" w14:paraId="64745995" w14:textId="77777777">
        <w:trPr>
          <w:cantSplit/>
          <w:trHeight w:val="373"/>
        </w:trPr>
        <w:tc>
          <w:tcPr>
            <w:tcW w:w="68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A1FAE09" w14:textId="77777777" w:rsidR="00A46156" w:rsidRDefault="001F2CBD">
            <w:pPr>
              <w:jc w:val="center"/>
              <w:rPr>
                <w:b/>
                <w:sz w:val="22"/>
                <w:szCs w:val="22"/>
              </w:rPr>
            </w:pPr>
            <w:r>
              <w:rPr>
                <w:b/>
                <w:sz w:val="22"/>
                <w:szCs w:val="22"/>
              </w:rPr>
              <w:t>Finansavimo šaltiniai</w:t>
            </w:r>
            <w:r>
              <w:rPr>
                <w:b/>
                <w:sz w:val="22"/>
                <w:szCs w:val="22"/>
                <w:vertAlign w:val="superscript"/>
              </w:rPr>
              <w:footnoteReference w:id="29"/>
            </w:r>
          </w:p>
        </w:tc>
        <w:tc>
          <w:tcPr>
            <w:tcW w:w="3686" w:type="dxa"/>
            <w:tcBorders>
              <w:top w:val="single" w:sz="4" w:space="0" w:color="auto"/>
              <w:left w:val="single" w:sz="4" w:space="0" w:color="auto"/>
              <w:bottom w:val="nil"/>
              <w:right w:val="single" w:sz="4" w:space="0" w:color="auto"/>
            </w:tcBorders>
            <w:shd w:val="clear" w:color="auto" w:fill="DBE5F1"/>
            <w:vAlign w:val="center"/>
            <w:hideMark/>
          </w:tcPr>
          <w:p w14:paraId="6C6471F3" w14:textId="77777777" w:rsidR="00A46156" w:rsidRDefault="001F2CBD">
            <w:pPr>
              <w:ind w:left="15" w:hanging="15"/>
              <w:jc w:val="center"/>
              <w:rPr>
                <w:b/>
                <w:sz w:val="22"/>
                <w:szCs w:val="22"/>
              </w:rPr>
            </w:pPr>
            <w:r>
              <w:rPr>
                <w:b/>
                <w:sz w:val="22"/>
                <w:szCs w:val="22"/>
              </w:rPr>
              <w:t>Lėšų poreikis, eurais</w:t>
            </w:r>
          </w:p>
        </w:tc>
      </w:tr>
      <w:tr w:rsidR="00A46156" w14:paraId="643BA819" w14:textId="77777777">
        <w:trPr>
          <w:cantSplit/>
          <w:trHeight w:val="208"/>
        </w:trPr>
        <w:tc>
          <w:tcPr>
            <w:tcW w:w="68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E9D8EF4" w14:textId="77777777" w:rsidR="00A46156" w:rsidRDefault="001F2CBD">
            <w:pPr>
              <w:jc w:val="center"/>
              <w:rPr>
                <w:sz w:val="22"/>
                <w:szCs w:val="22"/>
              </w:rPr>
            </w:pPr>
            <w:r>
              <w:rPr>
                <w:sz w:val="22"/>
                <w:szCs w:val="22"/>
              </w:rPr>
              <w:t>1</w:t>
            </w:r>
          </w:p>
        </w:tc>
        <w:tc>
          <w:tcPr>
            <w:tcW w:w="368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D822112" w14:textId="77777777" w:rsidR="00A46156" w:rsidRDefault="001F2CBD">
            <w:pPr>
              <w:ind w:left="15" w:hanging="15"/>
              <w:jc w:val="center"/>
              <w:rPr>
                <w:sz w:val="22"/>
                <w:szCs w:val="22"/>
              </w:rPr>
            </w:pPr>
            <w:r>
              <w:rPr>
                <w:sz w:val="22"/>
                <w:szCs w:val="22"/>
              </w:rPr>
              <w:t>2</w:t>
            </w:r>
          </w:p>
        </w:tc>
      </w:tr>
      <w:tr w:rsidR="00A46156" w14:paraId="7B6E6B53" w14:textId="77777777">
        <w:trPr>
          <w:cantSplit/>
          <w:trHeight w:val="208"/>
        </w:trPr>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FACAAE3" w14:textId="77777777" w:rsidR="00A46156" w:rsidRDefault="001F2CBD">
            <w:r>
              <w:rPr>
                <w:b/>
              </w:rPr>
              <w:t>1. Lietuvos Respublikos valstybės biudžeto asignavimų lėšos:</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7E249E34" w14:textId="77777777" w:rsidR="00A46156" w:rsidRDefault="001F2CBD">
            <w:pPr>
              <w:ind w:left="15" w:hanging="15"/>
              <w:jc w:val="center"/>
              <w:rPr>
                <w:szCs w:val="24"/>
              </w:rPr>
            </w:pPr>
            <w:r>
              <w:rPr>
                <w:b/>
                <w:bCs/>
                <w:szCs w:val="24"/>
              </w:rPr>
              <w:t>12 184 652,47</w:t>
            </w:r>
          </w:p>
          <w:p w14:paraId="5DD625A1" w14:textId="77777777" w:rsidR="00A46156" w:rsidRDefault="00A46156">
            <w:pPr>
              <w:ind w:left="15" w:hanging="15"/>
              <w:jc w:val="center"/>
              <w:rPr>
                <w:szCs w:val="24"/>
              </w:rPr>
            </w:pPr>
          </w:p>
        </w:tc>
      </w:tr>
      <w:tr w:rsidR="00A46156" w14:paraId="6970B3FB"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56184730" w14:textId="77777777" w:rsidR="00A46156" w:rsidRDefault="001F2CBD">
            <w:pPr>
              <w:rPr>
                <w:b/>
                <w:sz w:val="22"/>
                <w:szCs w:val="22"/>
              </w:rPr>
            </w:pPr>
            <w:r>
              <w:rPr>
                <w:b/>
                <w:sz w:val="22"/>
                <w:szCs w:val="22"/>
              </w:rPr>
              <w:t>1.1. Valstybės biudžeto lėšos</w:t>
            </w:r>
          </w:p>
        </w:tc>
        <w:tc>
          <w:tcPr>
            <w:tcW w:w="3686" w:type="dxa"/>
            <w:tcBorders>
              <w:top w:val="single" w:sz="4" w:space="0" w:color="auto"/>
              <w:left w:val="single" w:sz="4" w:space="0" w:color="auto"/>
              <w:bottom w:val="single" w:sz="4" w:space="0" w:color="auto"/>
              <w:right w:val="single" w:sz="4" w:space="0" w:color="auto"/>
            </w:tcBorders>
          </w:tcPr>
          <w:p w14:paraId="7C6FD5F9" w14:textId="77777777" w:rsidR="00A46156" w:rsidRDefault="00A46156">
            <w:pPr>
              <w:jc w:val="both"/>
              <w:rPr>
                <w:b/>
                <w:sz w:val="22"/>
                <w:szCs w:val="22"/>
              </w:rPr>
            </w:pPr>
          </w:p>
        </w:tc>
      </w:tr>
      <w:tr w:rsidR="00A46156" w14:paraId="0D4245F9"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23B58E36" w14:textId="77777777" w:rsidR="00A46156" w:rsidRDefault="001F2CBD">
            <w:pPr>
              <w:rPr>
                <w:sz w:val="22"/>
                <w:szCs w:val="22"/>
              </w:rPr>
            </w:pPr>
            <w:r>
              <w:rPr>
                <w:sz w:val="22"/>
                <w:szCs w:val="22"/>
              </w:rPr>
              <w:t>1.1.1.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071D61EC" w14:textId="77777777" w:rsidR="00A46156" w:rsidRDefault="00A46156">
            <w:pPr>
              <w:jc w:val="both"/>
              <w:rPr>
                <w:sz w:val="22"/>
                <w:szCs w:val="22"/>
              </w:rPr>
            </w:pPr>
          </w:p>
        </w:tc>
      </w:tr>
      <w:tr w:rsidR="00A46156" w14:paraId="794A7C59"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42830D84" w14:textId="77777777" w:rsidR="00A46156" w:rsidRDefault="001F2CBD">
            <w:pPr>
              <w:rPr>
                <w:b/>
                <w:sz w:val="22"/>
                <w:szCs w:val="22"/>
              </w:rPr>
            </w:pPr>
            <w:r>
              <w:rPr>
                <w:b/>
                <w:sz w:val="22"/>
                <w:szCs w:val="22"/>
              </w:rPr>
              <w:t>1.2. Europos Sąjungos (toliau – ES) ir kitos tarptautinės finansinės paramos bendrojo finansavimo lėšos</w:t>
            </w:r>
          </w:p>
        </w:tc>
        <w:tc>
          <w:tcPr>
            <w:tcW w:w="3686" w:type="dxa"/>
            <w:tcBorders>
              <w:top w:val="single" w:sz="4" w:space="0" w:color="auto"/>
              <w:left w:val="single" w:sz="4" w:space="0" w:color="auto"/>
              <w:bottom w:val="single" w:sz="4" w:space="0" w:color="auto"/>
              <w:right w:val="single" w:sz="4" w:space="0" w:color="auto"/>
            </w:tcBorders>
          </w:tcPr>
          <w:p w14:paraId="38AA534D" w14:textId="77777777" w:rsidR="00A46156" w:rsidRDefault="00A46156">
            <w:pPr>
              <w:jc w:val="center"/>
              <w:rPr>
                <w:b/>
                <w:sz w:val="22"/>
                <w:szCs w:val="22"/>
              </w:rPr>
            </w:pPr>
          </w:p>
        </w:tc>
      </w:tr>
      <w:tr w:rsidR="00A46156" w14:paraId="1DFEDA67"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39915832" w14:textId="77777777" w:rsidR="00A46156" w:rsidRDefault="001F2CBD">
            <w:pPr>
              <w:rPr>
                <w:sz w:val="22"/>
                <w:szCs w:val="22"/>
              </w:rPr>
            </w:pPr>
            <w:r>
              <w:rPr>
                <w:sz w:val="22"/>
                <w:szCs w:val="22"/>
              </w:rPr>
              <w:t>1.2.1.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17F1455E" w14:textId="77777777" w:rsidR="00A46156" w:rsidRDefault="00A46156">
            <w:pPr>
              <w:jc w:val="both"/>
              <w:rPr>
                <w:sz w:val="22"/>
                <w:szCs w:val="22"/>
              </w:rPr>
            </w:pPr>
          </w:p>
        </w:tc>
      </w:tr>
      <w:tr w:rsidR="00A46156" w14:paraId="2EEF901E"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550D5E2F" w14:textId="77777777" w:rsidR="00A46156" w:rsidRDefault="001F2CBD">
            <w:pPr>
              <w:rPr>
                <w:sz w:val="22"/>
                <w:szCs w:val="22"/>
              </w:rPr>
            </w:pPr>
            <w:r>
              <w:rPr>
                <w:i/>
                <w:iCs/>
                <w:sz w:val="22"/>
                <w:szCs w:val="22"/>
              </w:rPr>
              <w:t>ES struktūrinių fondų bendrojo finansavimo lėšos</w:t>
            </w:r>
            <w:r>
              <w:rPr>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7CE316D3" w14:textId="77777777" w:rsidR="00A46156" w:rsidRDefault="00A46156">
            <w:pPr>
              <w:ind w:left="15" w:hanging="15"/>
              <w:jc w:val="center"/>
              <w:rPr>
                <w:b/>
                <w:bCs/>
                <w:i/>
                <w:iCs/>
                <w:sz w:val="20"/>
              </w:rPr>
            </w:pPr>
          </w:p>
        </w:tc>
      </w:tr>
      <w:tr w:rsidR="00A46156" w14:paraId="3D808B4C"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3778A54B" w14:textId="77777777" w:rsidR="00A46156" w:rsidRDefault="001F2CBD">
            <w:pPr>
              <w:rPr>
                <w:b/>
                <w:sz w:val="22"/>
                <w:szCs w:val="22"/>
              </w:rPr>
            </w:pPr>
            <w:r>
              <w:rPr>
                <w:b/>
                <w:sz w:val="22"/>
                <w:szCs w:val="22"/>
              </w:rPr>
              <w:t>1.3. ES ir kitos tarptautinės finansinės paramos lėšos</w:t>
            </w:r>
          </w:p>
        </w:tc>
        <w:tc>
          <w:tcPr>
            <w:tcW w:w="3686" w:type="dxa"/>
            <w:tcBorders>
              <w:top w:val="single" w:sz="4" w:space="0" w:color="auto"/>
              <w:left w:val="single" w:sz="4" w:space="0" w:color="auto"/>
              <w:bottom w:val="single" w:sz="4" w:space="0" w:color="auto"/>
              <w:right w:val="single" w:sz="4" w:space="0" w:color="auto"/>
            </w:tcBorders>
          </w:tcPr>
          <w:p w14:paraId="2A69F248" w14:textId="77777777" w:rsidR="00A46156" w:rsidRDefault="001F2CBD">
            <w:pPr>
              <w:jc w:val="center"/>
              <w:rPr>
                <w:b/>
                <w:szCs w:val="24"/>
              </w:rPr>
            </w:pPr>
            <w:r>
              <w:rPr>
                <w:b/>
                <w:szCs w:val="24"/>
              </w:rPr>
              <w:t>12 184 652,47</w:t>
            </w:r>
          </w:p>
        </w:tc>
      </w:tr>
      <w:tr w:rsidR="00A46156" w14:paraId="7F10F247"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076CC5F8" w14:textId="77777777" w:rsidR="00A46156" w:rsidRDefault="001F2CBD">
            <w:pPr>
              <w:rPr>
                <w:sz w:val="22"/>
                <w:szCs w:val="22"/>
              </w:rPr>
            </w:pPr>
            <w:r>
              <w:rPr>
                <w:sz w:val="22"/>
                <w:szCs w:val="22"/>
              </w:rPr>
              <w:t>1.3.1.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72F36906" w14:textId="77777777" w:rsidR="00A46156" w:rsidRDefault="00A46156">
            <w:pPr>
              <w:jc w:val="both"/>
              <w:rPr>
                <w:b/>
                <w:sz w:val="22"/>
                <w:szCs w:val="22"/>
              </w:rPr>
            </w:pPr>
          </w:p>
        </w:tc>
      </w:tr>
      <w:tr w:rsidR="00A46156" w14:paraId="4B52F075"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482B8B99" w14:textId="77777777" w:rsidR="00A46156" w:rsidRDefault="001F2CBD">
            <w:pPr>
              <w:rPr>
                <w:sz w:val="22"/>
                <w:szCs w:val="22"/>
              </w:rPr>
            </w:pPr>
            <w:r>
              <w:rPr>
                <w:sz w:val="22"/>
                <w:szCs w:val="22"/>
              </w:rPr>
              <w:t xml:space="preserve">1.3.2.8.1. 2021–2027 m. ES struktūrinių fondų lėšos </w:t>
            </w:r>
          </w:p>
        </w:tc>
        <w:tc>
          <w:tcPr>
            <w:tcW w:w="3686" w:type="dxa"/>
            <w:tcBorders>
              <w:top w:val="single" w:sz="4" w:space="0" w:color="auto"/>
              <w:left w:val="single" w:sz="4" w:space="0" w:color="auto"/>
              <w:bottom w:val="single" w:sz="4" w:space="0" w:color="auto"/>
              <w:right w:val="single" w:sz="4" w:space="0" w:color="auto"/>
            </w:tcBorders>
          </w:tcPr>
          <w:p w14:paraId="49974586" w14:textId="77777777" w:rsidR="00A46156" w:rsidRDefault="001F2CBD">
            <w:pPr>
              <w:ind w:left="15" w:hanging="15"/>
              <w:jc w:val="center"/>
              <w:rPr>
                <w:bCs/>
                <w:i/>
                <w:iCs/>
                <w:sz w:val="20"/>
              </w:rPr>
            </w:pPr>
            <w:r>
              <w:rPr>
                <w:b/>
                <w:bCs/>
                <w:i/>
                <w:iCs/>
                <w:sz w:val="20"/>
              </w:rPr>
              <w:t>12 184 652,47</w:t>
            </w:r>
          </w:p>
        </w:tc>
      </w:tr>
      <w:tr w:rsidR="00A46156" w14:paraId="66202871" w14:textId="77777777">
        <w:trPr>
          <w:cantSplit/>
          <w:trHeight w:val="228"/>
        </w:trPr>
        <w:tc>
          <w:tcPr>
            <w:tcW w:w="6804" w:type="dxa"/>
            <w:tcBorders>
              <w:top w:val="single" w:sz="4" w:space="0" w:color="auto"/>
              <w:left w:val="single" w:sz="4" w:space="0" w:color="auto"/>
              <w:bottom w:val="single" w:sz="4" w:space="0" w:color="auto"/>
              <w:right w:val="single" w:sz="4" w:space="0" w:color="auto"/>
            </w:tcBorders>
            <w:vAlign w:val="center"/>
            <w:hideMark/>
          </w:tcPr>
          <w:p w14:paraId="47DF9CFC" w14:textId="77777777" w:rsidR="00A46156" w:rsidRDefault="001F2CBD">
            <w:pPr>
              <w:spacing w:line="276" w:lineRule="auto"/>
              <w:ind w:left="1276" w:hanging="1276"/>
              <w:jc w:val="both"/>
              <w:rPr>
                <w:b/>
                <w:sz w:val="22"/>
                <w:szCs w:val="22"/>
              </w:rPr>
            </w:pPr>
            <w:r>
              <w:rPr>
                <w:b/>
                <w:sz w:val="22"/>
                <w:szCs w:val="22"/>
              </w:rPr>
              <w:t>1.4. Tikslinės paskirties valstybės biudžeto lėšos</w:t>
            </w:r>
          </w:p>
        </w:tc>
        <w:tc>
          <w:tcPr>
            <w:tcW w:w="3686" w:type="dxa"/>
            <w:tcBorders>
              <w:top w:val="single" w:sz="4" w:space="0" w:color="auto"/>
              <w:left w:val="single" w:sz="4" w:space="0" w:color="auto"/>
              <w:bottom w:val="single" w:sz="4" w:space="0" w:color="auto"/>
              <w:right w:val="single" w:sz="4" w:space="0" w:color="auto"/>
            </w:tcBorders>
          </w:tcPr>
          <w:p w14:paraId="68963946" w14:textId="77777777" w:rsidR="00A46156" w:rsidRDefault="00A46156">
            <w:pPr>
              <w:jc w:val="both"/>
              <w:rPr>
                <w:b/>
                <w:sz w:val="22"/>
                <w:szCs w:val="22"/>
              </w:rPr>
            </w:pPr>
          </w:p>
        </w:tc>
      </w:tr>
      <w:tr w:rsidR="00A46156" w14:paraId="0F582D44"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7ABC541C" w14:textId="77777777" w:rsidR="00A46156" w:rsidRDefault="001F2CBD">
            <w:pPr>
              <w:rPr>
                <w:sz w:val="22"/>
                <w:szCs w:val="22"/>
              </w:rPr>
            </w:pPr>
            <w:r>
              <w:rPr>
                <w:sz w:val="22"/>
                <w:szCs w:val="22"/>
              </w:rPr>
              <w:t>1.4.1.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25F3A6F1" w14:textId="77777777" w:rsidR="00A46156" w:rsidRDefault="00A46156">
            <w:pPr>
              <w:jc w:val="both"/>
              <w:rPr>
                <w:sz w:val="22"/>
                <w:szCs w:val="22"/>
              </w:rPr>
            </w:pPr>
          </w:p>
        </w:tc>
      </w:tr>
      <w:tr w:rsidR="00A46156" w14:paraId="548BD543"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44CD48A5" w14:textId="77777777" w:rsidR="00A46156" w:rsidRDefault="001F2CBD">
            <w:pPr>
              <w:rPr>
                <w:b/>
                <w:sz w:val="22"/>
                <w:szCs w:val="22"/>
              </w:rPr>
            </w:pPr>
            <w:r>
              <w:rPr>
                <w:b/>
                <w:sz w:val="22"/>
                <w:szCs w:val="22"/>
              </w:rPr>
              <w:t>2. Kitos lėšos:</w:t>
            </w:r>
          </w:p>
        </w:tc>
        <w:tc>
          <w:tcPr>
            <w:tcW w:w="3686" w:type="dxa"/>
            <w:tcBorders>
              <w:top w:val="single" w:sz="4" w:space="0" w:color="auto"/>
              <w:left w:val="single" w:sz="4" w:space="0" w:color="auto"/>
              <w:bottom w:val="single" w:sz="4" w:space="0" w:color="auto"/>
              <w:right w:val="single" w:sz="4" w:space="0" w:color="auto"/>
            </w:tcBorders>
          </w:tcPr>
          <w:p w14:paraId="1268AB99" w14:textId="77777777" w:rsidR="00A46156" w:rsidRDefault="001F2CBD">
            <w:pPr>
              <w:ind w:left="15" w:hanging="15"/>
              <w:jc w:val="center"/>
              <w:rPr>
                <w:b/>
                <w:bCs/>
                <w:szCs w:val="24"/>
              </w:rPr>
            </w:pPr>
            <w:r>
              <w:rPr>
                <w:b/>
                <w:bCs/>
                <w:szCs w:val="24"/>
              </w:rPr>
              <w:t>2 150 232,82</w:t>
            </w:r>
          </w:p>
        </w:tc>
      </w:tr>
      <w:tr w:rsidR="00A46156" w14:paraId="50AD5D46"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13814C86" w14:textId="77777777" w:rsidR="00A46156" w:rsidRDefault="001F2CBD">
            <w:pPr>
              <w:rPr>
                <w:sz w:val="22"/>
                <w:szCs w:val="22"/>
              </w:rPr>
            </w:pPr>
            <w:r>
              <w:rPr>
                <w:sz w:val="22"/>
                <w:szCs w:val="22"/>
              </w:rPr>
              <w:lastRenderedPageBreak/>
              <w:t>2.1. Savivaldybių biudžetų lėšos</w:t>
            </w:r>
          </w:p>
        </w:tc>
        <w:tc>
          <w:tcPr>
            <w:tcW w:w="3686" w:type="dxa"/>
            <w:tcBorders>
              <w:top w:val="single" w:sz="4" w:space="0" w:color="auto"/>
              <w:left w:val="single" w:sz="4" w:space="0" w:color="auto"/>
              <w:bottom w:val="single" w:sz="4" w:space="0" w:color="auto"/>
              <w:right w:val="single" w:sz="4" w:space="0" w:color="auto"/>
            </w:tcBorders>
          </w:tcPr>
          <w:p w14:paraId="62617AB5" w14:textId="77777777" w:rsidR="00A46156" w:rsidRDefault="001F2CBD">
            <w:pPr>
              <w:jc w:val="center"/>
              <w:rPr>
                <w:b/>
                <w:bCs/>
                <w:i/>
                <w:iCs/>
                <w:sz w:val="20"/>
              </w:rPr>
            </w:pPr>
            <w:r>
              <w:rPr>
                <w:b/>
                <w:bCs/>
                <w:i/>
                <w:iCs/>
                <w:sz w:val="20"/>
              </w:rPr>
              <w:t>2 150 232,82</w:t>
            </w:r>
          </w:p>
        </w:tc>
      </w:tr>
      <w:tr w:rsidR="00A46156" w14:paraId="4540656C"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25E0395F" w14:textId="77777777" w:rsidR="00A46156" w:rsidRDefault="001F2CBD">
            <w:pPr>
              <w:rPr>
                <w:sz w:val="22"/>
                <w:szCs w:val="22"/>
              </w:rPr>
            </w:pPr>
            <w:r>
              <w:rPr>
                <w:sz w:val="22"/>
                <w:szCs w:val="22"/>
              </w:rPr>
              <w:t>2.2. Privačios lėšos</w:t>
            </w:r>
          </w:p>
        </w:tc>
        <w:tc>
          <w:tcPr>
            <w:tcW w:w="3686" w:type="dxa"/>
            <w:tcBorders>
              <w:top w:val="single" w:sz="4" w:space="0" w:color="auto"/>
              <w:left w:val="single" w:sz="4" w:space="0" w:color="auto"/>
              <w:bottom w:val="single" w:sz="4" w:space="0" w:color="auto"/>
              <w:right w:val="single" w:sz="4" w:space="0" w:color="auto"/>
            </w:tcBorders>
          </w:tcPr>
          <w:p w14:paraId="2605BD6A" w14:textId="77777777" w:rsidR="00A46156" w:rsidRDefault="00A46156">
            <w:pPr>
              <w:jc w:val="both"/>
              <w:rPr>
                <w:sz w:val="22"/>
                <w:szCs w:val="22"/>
              </w:rPr>
            </w:pPr>
          </w:p>
        </w:tc>
      </w:tr>
      <w:tr w:rsidR="00A46156" w14:paraId="37440E8B"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527FB8E0" w14:textId="77777777" w:rsidR="00A46156" w:rsidRDefault="001F2CBD">
            <w:pPr>
              <w:rPr>
                <w:sz w:val="22"/>
                <w:szCs w:val="22"/>
              </w:rPr>
            </w:pPr>
            <w:r>
              <w:rPr>
                <w:sz w:val="22"/>
                <w:szCs w:val="22"/>
              </w:rPr>
              <w:t>2.3. Kitos viešosios lėšos</w:t>
            </w:r>
          </w:p>
        </w:tc>
        <w:tc>
          <w:tcPr>
            <w:tcW w:w="3686" w:type="dxa"/>
            <w:tcBorders>
              <w:top w:val="single" w:sz="4" w:space="0" w:color="auto"/>
              <w:left w:val="single" w:sz="4" w:space="0" w:color="auto"/>
              <w:bottom w:val="single" w:sz="4" w:space="0" w:color="auto"/>
              <w:right w:val="single" w:sz="4" w:space="0" w:color="auto"/>
            </w:tcBorders>
          </w:tcPr>
          <w:p w14:paraId="08E43EA6" w14:textId="77777777" w:rsidR="00A46156" w:rsidRDefault="00A46156">
            <w:pPr>
              <w:jc w:val="both"/>
              <w:rPr>
                <w:sz w:val="22"/>
                <w:szCs w:val="22"/>
              </w:rPr>
            </w:pPr>
          </w:p>
        </w:tc>
      </w:tr>
      <w:tr w:rsidR="00A46156" w14:paraId="4FC6FE17"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48EEB2BA" w14:textId="77777777" w:rsidR="00A46156" w:rsidRDefault="001F2CBD">
            <w:pPr>
              <w:rPr>
                <w:b/>
                <w:sz w:val="22"/>
                <w:szCs w:val="22"/>
              </w:rPr>
            </w:pPr>
            <w:r>
              <w:rPr>
                <w:b/>
                <w:sz w:val="22"/>
                <w:szCs w:val="22"/>
              </w:rPr>
              <w:t>IŠ VISO</w:t>
            </w:r>
          </w:p>
        </w:tc>
        <w:tc>
          <w:tcPr>
            <w:tcW w:w="3686" w:type="dxa"/>
            <w:tcBorders>
              <w:top w:val="single" w:sz="4" w:space="0" w:color="auto"/>
              <w:left w:val="single" w:sz="4" w:space="0" w:color="auto"/>
              <w:bottom w:val="single" w:sz="4" w:space="0" w:color="auto"/>
              <w:right w:val="single" w:sz="4" w:space="0" w:color="auto"/>
            </w:tcBorders>
          </w:tcPr>
          <w:p w14:paraId="084B674F" w14:textId="77777777" w:rsidR="00A46156" w:rsidRDefault="001F2CBD">
            <w:pPr>
              <w:ind w:left="15" w:hanging="15"/>
              <w:jc w:val="center"/>
              <w:rPr>
                <w:b/>
                <w:sz w:val="22"/>
                <w:szCs w:val="22"/>
              </w:rPr>
            </w:pPr>
            <w:r>
              <w:rPr>
                <w:b/>
                <w:sz w:val="22"/>
                <w:szCs w:val="22"/>
              </w:rPr>
              <w:t>14 334 885,29</w:t>
            </w:r>
          </w:p>
        </w:tc>
      </w:tr>
    </w:tbl>
    <w:p w14:paraId="200EA1A2" w14:textId="77777777" w:rsidR="00A46156" w:rsidRDefault="00A46156">
      <w:pPr>
        <w:rPr>
          <w:rFonts w:eastAsia="Calibri"/>
          <w:b/>
          <w:szCs w:val="24"/>
        </w:rPr>
      </w:pPr>
    </w:p>
    <w:p w14:paraId="6C5B7F31" w14:textId="77777777" w:rsidR="00A46156" w:rsidRDefault="00A46156">
      <w:pPr>
        <w:spacing w:line="276" w:lineRule="auto"/>
        <w:rPr>
          <w:rFonts w:eastAsia="Calibri"/>
          <w:b/>
          <w:bCs/>
          <w:sz w:val="22"/>
          <w:szCs w:val="22"/>
        </w:rPr>
      </w:pPr>
    </w:p>
    <w:p w14:paraId="0D2B759D" w14:textId="77777777" w:rsidR="00A46156" w:rsidRDefault="001F2CBD">
      <w:pPr>
        <w:rPr>
          <w:rFonts w:eastAsia="Calibri"/>
          <w:b/>
          <w:bCs/>
          <w:sz w:val="22"/>
          <w:szCs w:val="22"/>
        </w:rPr>
      </w:pPr>
      <w:r>
        <w:rPr>
          <w:rFonts w:eastAsia="Calibri"/>
          <w:b/>
          <w:bCs/>
          <w:sz w:val="22"/>
          <w:szCs w:val="22"/>
        </w:rPr>
        <w:t xml:space="preserve">6 </w:t>
      </w:r>
      <w:r>
        <w:rPr>
          <w:b/>
          <w:bCs/>
          <w:sz w:val="22"/>
          <w:szCs w:val="22"/>
          <w:lang w:eastAsia="lt-LT"/>
        </w:rPr>
        <w:t>lentelė</w:t>
      </w:r>
      <w:r>
        <w:rPr>
          <w:rFonts w:eastAsia="Calibri"/>
          <w:b/>
          <w:bCs/>
          <w:sz w:val="22"/>
          <w:szCs w:val="22"/>
        </w:rPr>
        <w:t xml:space="preserve">. Pažangos priemonės veiklos, </w:t>
      </w:r>
      <w:proofErr w:type="spellStart"/>
      <w:r>
        <w:rPr>
          <w:rFonts w:eastAsia="Calibri"/>
          <w:b/>
          <w:bCs/>
          <w:sz w:val="22"/>
          <w:szCs w:val="22"/>
        </w:rPr>
        <w:t>poveiklės</w:t>
      </w:r>
      <w:proofErr w:type="spellEnd"/>
      <w:r>
        <w:rPr>
          <w:rFonts w:eastAsia="Calibri"/>
          <w:b/>
          <w:bCs/>
          <w:sz w:val="22"/>
          <w:szCs w:val="22"/>
        </w:rPr>
        <w:t xml:space="preserve"> ir (arba) projektai </w:t>
      </w:r>
    </w:p>
    <w:tbl>
      <w:tblPr>
        <w:tblW w:w="157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1"/>
        <w:gridCol w:w="1133"/>
        <w:gridCol w:w="850"/>
        <w:gridCol w:w="991"/>
        <w:gridCol w:w="991"/>
        <w:gridCol w:w="850"/>
        <w:gridCol w:w="1289"/>
        <w:gridCol w:w="707"/>
        <w:gridCol w:w="992"/>
        <w:gridCol w:w="1133"/>
        <w:gridCol w:w="991"/>
        <w:gridCol w:w="1557"/>
        <w:gridCol w:w="722"/>
        <w:gridCol w:w="711"/>
        <w:gridCol w:w="712"/>
      </w:tblGrid>
      <w:tr w:rsidR="00A46156" w14:paraId="481024C0" w14:textId="77777777">
        <w:tc>
          <w:tcPr>
            <w:tcW w:w="1135" w:type="dxa"/>
            <w:vMerge w:val="restart"/>
            <w:shd w:val="clear" w:color="auto" w:fill="F8F8F8" w:themeFill="accent1" w:themeFillTint="33"/>
            <w:vAlign w:val="center"/>
          </w:tcPr>
          <w:p w14:paraId="574BB06C" w14:textId="77777777" w:rsidR="00A46156" w:rsidRDefault="001F2CBD">
            <w:pPr>
              <w:rPr>
                <w:b/>
              </w:rPr>
            </w:pPr>
            <w:r>
              <w:rPr>
                <w:b/>
                <w:sz w:val="16"/>
                <w:szCs w:val="16"/>
              </w:rPr>
              <w:t xml:space="preserve">Veiklos, </w:t>
            </w:r>
            <w:proofErr w:type="spellStart"/>
            <w:r>
              <w:rPr>
                <w:b/>
                <w:sz w:val="16"/>
                <w:szCs w:val="16"/>
              </w:rPr>
              <w:t>poveiklės</w:t>
            </w:r>
            <w:proofErr w:type="spellEnd"/>
            <w:r>
              <w:rPr>
                <w:b/>
                <w:sz w:val="16"/>
                <w:szCs w:val="16"/>
              </w:rPr>
              <w:t xml:space="preserve"> projektai</w:t>
            </w:r>
          </w:p>
        </w:tc>
        <w:tc>
          <w:tcPr>
            <w:tcW w:w="992" w:type="dxa"/>
            <w:vMerge w:val="restart"/>
            <w:shd w:val="clear" w:color="auto" w:fill="F8F8F8" w:themeFill="accent1" w:themeFillTint="33"/>
            <w:vAlign w:val="center"/>
          </w:tcPr>
          <w:p w14:paraId="0DBBF568" w14:textId="77777777" w:rsidR="00A46156" w:rsidRDefault="001F2CBD">
            <w:pPr>
              <w:rPr>
                <w:b/>
              </w:rPr>
            </w:pPr>
            <w:r>
              <w:rPr>
                <w:b/>
                <w:sz w:val="16"/>
                <w:szCs w:val="16"/>
              </w:rPr>
              <w:t xml:space="preserve">Veiklos, </w:t>
            </w:r>
            <w:proofErr w:type="spellStart"/>
            <w:r>
              <w:rPr>
                <w:b/>
                <w:sz w:val="16"/>
                <w:szCs w:val="16"/>
              </w:rPr>
              <w:t>poveiklės</w:t>
            </w:r>
            <w:proofErr w:type="spellEnd"/>
            <w:r>
              <w:rPr>
                <w:b/>
                <w:sz w:val="16"/>
                <w:szCs w:val="16"/>
              </w:rPr>
              <w:t>, projekto tipas</w:t>
            </w:r>
          </w:p>
        </w:tc>
        <w:tc>
          <w:tcPr>
            <w:tcW w:w="1134" w:type="dxa"/>
            <w:vMerge w:val="restart"/>
            <w:shd w:val="clear" w:color="auto" w:fill="F8F8F8" w:themeFill="accent1" w:themeFillTint="33"/>
            <w:vAlign w:val="center"/>
          </w:tcPr>
          <w:p w14:paraId="7EC245E8" w14:textId="77777777" w:rsidR="00A46156" w:rsidRDefault="001F2CBD">
            <w:pPr>
              <w:rPr>
                <w:b/>
              </w:rPr>
            </w:pPr>
            <w:r>
              <w:rPr>
                <w:b/>
                <w:sz w:val="16"/>
                <w:szCs w:val="16"/>
              </w:rPr>
              <w:t>Galimi pareiškėjai arba projektų vykdytojai, kai projektai atrenkami planavimo būdu</w:t>
            </w:r>
          </w:p>
        </w:tc>
        <w:tc>
          <w:tcPr>
            <w:tcW w:w="851" w:type="dxa"/>
            <w:vMerge w:val="restart"/>
            <w:shd w:val="clear" w:color="auto" w:fill="F8F8F8" w:themeFill="accent1" w:themeFillTint="33"/>
            <w:vAlign w:val="center"/>
          </w:tcPr>
          <w:p w14:paraId="7E00DF25" w14:textId="77777777" w:rsidR="00A46156" w:rsidRDefault="001F2CBD">
            <w:pPr>
              <w:rPr>
                <w:b/>
              </w:rPr>
            </w:pPr>
            <w:r>
              <w:rPr>
                <w:b/>
                <w:sz w:val="16"/>
                <w:szCs w:val="16"/>
              </w:rPr>
              <w:t>Galimi partneriai</w:t>
            </w:r>
          </w:p>
        </w:tc>
        <w:tc>
          <w:tcPr>
            <w:tcW w:w="992" w:type="dxa"/>
            <w:vMerge w:val="restart"/>
            <w:shd w:val="clear" w:color="auto" w:fill="F8F8F8" w:themeFill="accent1" w:themeFillTint="33"/>
            <w:vAlign w:val="center"/>
          </w:tcPr>
          <w:p w14:paraId="027D970A" w14:textId="77777777" w:rsidR="00A46156" w:rsidRDefault="001F2CBD">
            <w:pPr>
              <w:rPr>
                <w:b/>
              </w:rPr>
            </w:pPr>
            <w:r>
              <w:rPr>
                <w:b/>
                <w:sz w:val="16"/>
                <w:szCs w:val="16"/>
              </w:rPr>
              <w:t>Projektų atrankos būdas</w:t>
            </w:r>
          </w:p>
        </w:tc>
        <w:tc>
          <w:tcPr>
            <w:tcW w:w="992" w:type="dxa"/>
            <w:vMerge w:val="restart"/>
            <w:shd w:val="clear" w:color="auto" w:fill="F8F8F8" w:themeFill="accent1" w:themeFillTint="33"/>
            <w:vAlign w:val="center"/>
          </w:tcPr>
          <w:p w14:paraId="27181335" w14:textId="77777777" w:rsidR="00A46156" w:rsidRDefault="001F2CBD">
            <w:pPr>
              <w:ind w:left="-57" w:right="-57"/>
              <w:jc w:val="center"/>
              <w:rPr>
                <w:b/>
                <w:sz w:val="16"/>
                <w:szCs w:val="16"/>
              </w:rPr>
            </w:pPr>
            <w:r>
              <w:rPr>
                <w:b/>
                <w:sz w:val="16"/>
                <w:szCs w:val="16"/>
              </w:rPr>
              <w:t>Aktyviais veiksmais prisidedama prie HP</w:t>
            </w:r>
          </w:p>
          <w:p w14:paraId="61A5910D" w14:textId="77777777" w:rsidR="00A46156" w:rsidRDefault="001F2CBD">
            <w:pPr>
              <w:rPr>
                <w:b/>
                <w:sz w:val="16"/>
                <w:szCs w:val="16"/>
              </w:rPr>
            </w:pPr>
            <w:r>
              <w:rPr>
                <w:b/>
                <w:sz w:val="16"/>
                <w:szCs w:val="16"/>
              </w:rPr>
              <w:t>(Taip / Ne)</w:t>
            </w:r>
          </w:p>
        </w:tc>
        <w:tc>
          <w:tcPr>
            <w:tcW w:w="851" w:type="dxa"/>
            <w:vMerge w:val="restart"/>
            <w:shd w:val="clear" w:color="auto" w:fill="F8F8F8" w:themeFill="accent1" w:themeFillTint="33"/>
            <w:vAlign w:val="center"/>
          </w:tcPr>
          <w:p w14:paraId="27BA846E" w14:textId="77777777" w:rsidR="00A46156" w:rsidRDefault="001F2CBD">
            <w:pPr>
              <w:rPr>
                <w:b/>
              </w:rPr>
            </w:pPr>
            <w:r>
              <w:rPr>
                <w:b/>
                <w:sz w:val="16"/>
                <w:szCs w:val="16"/>
              </w:rPr>
              <w:t>Projektų finansavimo forma</w:t>
            </w:r>
          </w:p>
        </w:tc>
        <w:tc>
          <w:tcPr>
            <w:tcW w:w="5103" w:type="dxa"/>
            <w:gridSpan w:val="5"/>
            <w:shd w:val="clear" w:color="auto" w:fill="F8F8F8" w:themeFill="accent1" w:themeFillTint="33"/>
            <w:vAlign w:val="center"/>
          </w:tcPr>
          <w:p w14:paraId="3977283C" w14:textId="77777777" w:rsidR="00A46156" w:rsidRDefault="001F2CBD">
            <w:pPr>
              <w:jc w:val="center"/>
              <w:rPr>
                <w:b/>
              </w:rPr>
            </w:pPr>
            <w:r>
              <w:rPr>
                <w:b/>
                <w:sz w:val="16"/>
                <w:szCs w:val="16"/>
              </w:rPr>
              <w:t>Pažangos lėšos (eurais) ir jų finansavimo šaltiniai</w:t>
            </w:r>
          </w:p>
        </w:tc>
        <w:tc>
          <w:tcPr>
            <w:tcW w:w="2282" w:type="dxa"/>
            <w:gridSpan w:val="2"/>
            <w:shd w:val="clear" w:color="auto" w:fill="F8F8F8" w:themeFill="accent1" w:themeFillTint="33"/>
            <w:vAlign w:val="center"/>
          </w:tcPr>
          <w:p w14:paraId="2B4F4916" w14:textId="77777777" w:rsidR="00A46156" w:rsidRDefault="001F2CBD">
            <w:pPr>
              <w:jc w:val="center"/>
              <w:rPr>
                <w:b/>
              </w:rPr>
            </w:pPr>
            <w:r>
              <w:rPr>
                <w:b/>
                <w:sz w:val="16"/>
                <w:szCs w:val="16"/>
              </w:rPr>
              <w:t>Stebėsenos rodikliai</w:t>
            </w:r>
          </w:p>
        </w:tc>
        <w:tc>
          <w:tcPr>
            <w:tcW w:w="695" w:type="dxa"/>
            <w:shd w:val="clear" w:color="auto" w:fill="F8F8F8" w:themeFill="accent1" w:themeFillTint="33"/>
            <w:vAlign w:val="center"/>
          </w:tcPr>
          <w:p w14:paraId="1BB388D1" w14:textId="77777777" w:rsidR="00A46156" w:rsidRDefault="001F2CBD">
            <w:pPr>
              <w:jc w:val="center"/>
              <w:rPr>
                <w:b/>
                <w:sz w:val="16"/>
                <w:szCs w:val="16"/>
              </w:rPr>
            </w:pPr>
            <w:r>
              <w:rPr>
                <w:b/>
                <w:sz w:val="16"/>
                <w:szCs w:val="16"/>
              </w:rPr>
              <w:t xml:space="preserve">Įgyvendinimo pradžia (metai, </w:t>
            </w:r>
            <w:proofErr w:type="spellStart"/>
            <w:r>
              <w:rPr>
                <w:b/>
                <w:sz w:val="16"/>
                <w:szCs w:val="16"/>
              </w:rPr>
              <w:t>ketv</w:t>
            </w:r>
            <w:proofErr w:type="spellEnd"/>
            <w:r>
              <w:rPr>
                <w:b/>
                <w:sz w:val="16"/>
                <w:szCs w:val="16"/>
              </w:rPr>
              <w:t>.)</w:t>
            </w:r>
          </w:p>
        </w:tc>
        <w:tc>
          <w:tcPr>
            <w:tcW w:w="713" w:type="dxa"/>
            <w:shd w:val="clear" w:color="auto" w:fill="F8F8F8" w:themeFill="accent1" w:themeFillTint="33"/>
            <w:vAlign w:val="center"/>
          </w:tcPr>
          <w:p w14:paraId="519479C4" w14:textId="77777777" w:rsidR="00A46156" w:rsidRDefault="001F2CBD">
            <w:pPr>
              <w:jc w:val="center"/>
              <w:rPr>
                <w:b/>
              </w:rPr>
            </w:pPr>
            <w:r>
              <w:rPr>
                <w:b/>
                <w:sz w:val="16"/>
                <w:szCs w:val="16"/>
              </w:rPr>
              <w:t xml:space="preserve">Įgyvendinimo pabaiga (metai, </w:t>
            </w:r>
            <w:proofErr w:type="spellStart"/>
            <w:r>
              <w:rPr>
                <w:b/>
                <w:sz w:val="16"/>
                <w:szCs w:val="16"/>
              </w:rPr>
              <w:t>ketv</w:t>
            </w:r>
            <w:proofErr w:type="spellEnd"/>
            <w:r>
              <w:rPr>
                <w:b/>
                <w:sz w:val="16"/>
                <w:szCs w:val="16"/>
              </w:rPr>
              <w:t>.)</w:t>
            </w:r>
          </w:p>
        </w:tc>
      </w:tr>
      <w:tr w:rsidR="00A46156" w14:paraId="728C332B" w14:textId="77777777">
        <w:trPr>
          <w:trHeight w:val="618"/>
        </w:trPr>
        <w:tc>
          <w:tcPr>
            <w:tcW w:w="1135" w:type="dxa"/>
            <w:vMerge/>
            <w:shd w:val="clear" w:color="auto" w:fill="F8F8F8" w:themeFill="accent1" w:themeFillTint="33"/>
            <w:vAlign w:val="center"/>
          </w:tcPr>
          <w:p w14:paraId="2E5EBDB5" w14:textId="77777777" w:rsidR="00A46156" w:rsidRDefault="00A46156">
            <w:pPr>
              <w:rPr>
                <w:b/>
              </w:rPr>
            </w:pPr>
          </w:p>
        </w:tc>
        <w:tc>
          <w:tcPr>
            <w:tcW w:w="992" w:type="dxa"/>
            <w:vMerge/>
            <w:shd w:val="clear" w:color="auto" w:fill="F8F8F8" w:themeFill="accent1" w:themeFillTint="33"/>
            <w:vAlign w:val="center"/>
          </w:tcPr>
          <w:p w14:paraId="03A08813" w14:textId="77777777" w:rsidR="00A46156" w:rsidRDefault="00A46156">
            <w:pPr>
              <w:rPr>
                <w:b/>
              </w:rPr>
            </w:pPr>
          </w:p>
        </w:tc>
        <w:tc>
          <w:tcPr>
            <w:tcW w:w="1134" w:type="dxa"/>
            <w:vMerge/>
            <w:shd w:val="clear" w:color="auto" w:fill="F8F8F8" w:themeFill="accent1" w:themeFillTint="33"/>
            <w:vAlign w:val="center"/>
          </w:tcPr>
          <w:p w14:paraId="4090E0AC" w14:textId="77777777" w:rsidR="00A46156" w:rsidRDefault="00A46156">
            <w:pPr>
              <w:rPr>
                <w:b/>
              </w:rPr>
            </w:pPr>
          </w:p>
        </w:tc>
        <w:tc>
          <w:tcPr>
            <w:tcW w:w="851" w:type="dxa"/>
            <w:vMerge/>
            <w:shd w:val="clear" w:color="auto" w:fill="F8F8F8" w:themeFill="accent1" w:themeFillTint="33"/>
            <w:vAlign w:val="center"/>
          </w:tcPr>
          <w:p w14:paraId="110800ED" w14:textId="77777777" w:rsidR="00A46156" w:rsidRDefault="00A46156">
            <w:pPr>
              <w:rPr>
                <w:b/>
              </w:rPr>
            </w:pPr>
          </w:p>
        </w:tc>
        <w:tc>
          <w:tcPr>
            <w:tcW w:w="992" w:type="dxa"/>
            <w:vMerge/>
            <w:shd w:val="clear" w:color="auto" w:fill="F8F8F8" w:themeFill="accent1" w:themeFillTint="33"/>
            <w:vAlign w:val="center"/>
          </w:tcPr>
          <w:p w14:paraId="7B1840C9" w14:textId="77777777" w:rsidR="00A46156" w:rsidRDefault="00A46156">
            <w:pPr>
              <w:rPr>
                <w:b/>
              </w:rPr>
            </w:pPr>
          </w:p>
        </w:tc>
        <w:tc>
          <w:tcPr>
            <w:tcW w:w="992" w:type="dxa"/>
            <w:vMerge/>
            <w:shd w:val="clear" w:color="auto" w:fill="F8F8F8" w:themeFill="accent1" w:themeFillTint="33"/>
            <w:vAlign w:val="center"/>
          </w:tcPr>
          <w:p w14:paraId="6C7A642A" w14:textId="77777777" w:rsidR="00A46156" w:rsidRDefault="00A46156">
            <w:pPr>
              <w:rPr>
                <w:b/>
              </w:rPr>
            </w:pPr>
          </w:p>
        </w:tc>
        <w:tc>
          <w:tcPr>
            <w:tcW w:w="851" w:type="dxa"/>
            <w:vMerge/>
            <w:shd w:val="clear" w:color="auto" w:fill="F8F8F8" w:themeFill="accent1" w:themeFillTint="33"/>
            <w:vAlign w:val="center"/>
          </w:tcPr>
          <w:p w14:paraId="2E6196EB" w14:textId="77777777" w:rsidR="00A46156" w:rsidRDefault="00A46156">
            <w:pPr>
              <w:rPr>
                <w:b/>
              </w:rPr>
            </w:pPr>
          </w:p>
        </w:tc>
        <w:tc>
          <w:tcPr>
            <w:tcW w:w="1276" w:type="dxa"/>
            <w:vMerge w:val="restart"/>
            <w:shd w:val="clear" w:color="auto" w:fill="F8F8F8" w:themeFill="accent1" w:themeFillTint="33"/>
            <w:vAlign w:val="center"/>
          </w:tcPr>
          <w:p w14:paraId="70E7925B" w14:textId="77777777" w:rsidR="00A46156" w:rsidRDefault="001F2CBD">
            <w:pPr>
              <w:ind w:left="-57" w:right="-57"/>
              <w:jc w:val="center"/>
              <w:rPr>
                <w:b/>
                <w:sz w:val="16"/>
                <w:szCs w:val="16"/>
              </w:rPr>
            </w:pPr>
            <w:r>
              <w:rPr>
                <w:b/>
                <w:sz w:val="16"/>
                <w:szCs w:val="16"/>
              </w:rPr>
              <w:t>Iš viso</w:t>
            </w:r>
          </w:p>
          <w:p w14:paraId="7EE696DB" w14:textId="77777777" w:rsidR="00A46156" w:rsidRDefault="00A46156">
            <w:pPr>
              <w:rPr>
                <w:b/>
              </w:rPr>
            </w:pPr>
          </w:p>
        </w:tc>
        <w:tc>
          <w:tcPr>
            <w:tcW w:w="2835" w:type="dxa"/>
            <w:gridSpan w:val="3"/>
            <w:shd w:val="clear" w:color="auto" w:fill="F8F8F8" w:themeFill="accent1" w:themeFillTint="33"/>
            <w:vAlign w:val="center"/>
          </w:tcPr>
          <w:p w14:paraId="6F363BAD" w14:textId="77777777" w:rsidR="00A46156" w:rsidRDefault="001F2CBD">
            <w:pPr>
              <w:ind w:left="-57" w:right="-57"/>
              <w:jc w:val="center"/>
              <w:rPr>
                <w:b/>
              </w:rPr>
            </w:pPr>
            <w:r>
              <w:rPr>
                <w:b/>
                <w:sz w:val="16"/>
                <w:szCs w:val="16"/>
              </w:rPr>
              <w:t>Iš jų Lietuvos Respublikos valstybės biudžeto asignavimų lėšos, ne daugiau kaip</w:t>
            </w:r>
          </w:p>
        </w:tc>
        <w:tc>
          <w:tcPr>
            <w:tcW w:w="992" w:type="dxa"/>
            <w:vMerge w:val="restart"/>
            <w:shd w:val="clear" w:color="auto" w:fill="F8F8F8" w:themeFill="accent1" w:themeFillTint="33"/>
            <w:vAlign w:val="center"/>
          </w:tcPr>
          <w:p w14:paraId="0E9C6040" w14:textId="77777777" w:rsidR="00A46156" w:rsidRDefault="001F2CBD">
            <w:pPr>
              <w:jc w:val="center"/>
              <w:rPr>
                <w:b/>
              </w:rPr>
            </w:pPr>
            <w:r>
              <w:rPr>
                <w:b/>
                <w:sz w:val="16"/>
                <w:szCs w:val="16"/>
              </w:rPr>
              <w:t>Iš jų kitos lėšos, ne mažiau kaip</w:t>
            </w:r>
          </w:p>
        </w:tc>
        <w:tc>
          <w:tcPr>
            <w:tcW w:w="1559" w:type="dxa"/>
            <w:vMerge w:val="restart"/>
            <w:shd w:val="clear" w:color="auto" w:fill="F8F8F8" w:themeFill="accent1" w:themeFillTint="33"/>
            <w:vAlign w:val="center"/>
          </w:tcPr>
          <w:p w14:paraId="2025293B" w14:textId="77777777" w:rsidR="00A46156" w:rsidRDefault="001F2CBD">
            <w:pPr>
              <w:jc w:val="center"/>
              <w:rPr>
                <w:b/>
              </w:rPr>
            </w:pPr>
            <w:r>
              <w:rPr>
                <w:b/>
                <w:sz w:val="16"/>
                <w:szCs w:val="16"/>
              </w:rPr>
              <w:t>Rodiklio kodas, pavadinimas ir matavimo vienetai</w:t>
            </w:r>
          </w:p>
        </w:tc>
        <w:tc>
          <w:tcPr>
            <w:tcW w:w="706" w:type="dxa"/>
            <w:vMerge w:val="restart"/>
            <w:shd w:val="clear" w:color="auto" w:fill="F8F8F8" w:themeFill="accent1" w:themeFillTint="33"/>
            <w:vAlign w:val="center"/>
          </w:tcPr>
          <w:p w14:paraId="4CAB75D4" w14:textId="77777777" w:rsidR="00A46156" w:rsidRDefault="001F2CBD">
            <w:pPr>
              <w:jc w:val="center"/>
              <w:rPr>
                <w:b/>
                <w:sz w:val="16"/>
                <w:szCs w:val="16"/>
              </w:rPr>
            </w:pPr>
            <w:r>
              <w:rPr>
                <w:b/>
                <w:sz w:val="16"/>
                <w:szCs w:val="16"/>
              </w:rPr>
              <w:t>Siektina rodiklio reikšmė</w:t>
            </w:r>
          </w:p>
        </w:tc>
        <w:tc>
          <w:tcPr>
            <w:tcW w:w="712" w:type="dxa"/>
            <w:vMerge w:val="restart"/>
            <w:shd w:val="clear" w:color="auto" w:fill="F8F8F8" w:themeFill="accent1" w:themeFillTint="33"/>
          </w:tcPr>
          <w:p w14:paraId="68D42519" w14:textId="77777777" w:rsidR="00A46156" w:rsidRDefault="00A46156">
            <w:pPr>
              <w:jc w:val="center"/>
              <w:rPr>
                <w:b/>
              </w:rPr>
            </w:pPr>
          </w:p>
        </w:tc>
        <w:tc>
          <w:tcPr>
            <w:tcW w:w="706" w:type="dxa"/>
            <w:vMerge w:val="restart"/>
            <w:shd w:val="clear" w:color="auto" w:fill="F8F8F8" w:themeFill="accent1" w:themeFillTint="33"/>
          </w:tcPr>
          <w:p w14:paraId="2DA01D2E" w14:textId="77777777" w:rsidR="00A46156" w:rsidRDefault="00A46156">
            <w:pPr>
              <w:jc w:val="center"/>
              <w:rPr>
                <w:b/>
              </w:rPr>
            </w:pPr>
          </w:p>
        </w:tc>
      </w:tr>
      <w:tr w:rsidR="00A46156" w14:paraId="239F97AD" w14:textId="77777777">
        <w:tc>
          <w:tcPr>
            <w:tcW w:w="1135" w:type="dxa"/>
            <w:vMerge/>
            <w:shd w:val="clear" w:color="auto" w:fill="F8F8F8" w:themeFill="accent1" w:themeFillTint="33"/>
            <w:vAlign w:val="center"/>
          </w:tcPr>
          <w:p w14:paraId="0793E113" w14:textId="77777777" w:rsidR="00A46156" w:rsidRDefault="00A46156">
            <w:pPr>
              <w:rPr>
                <w:b/>
              </w:rPr>
            </w:pPr>
          </w:p>
        </w:tc>
        <w:tc>
          <w:tcPr>
            <w:tcW w:w="992" w:type="dxa"/>
            <w:vMerge/>
            <w:shd w:val="clear" w:color="auto" w:fill="F8F8F8" w:themeFill="accent1" w:themeFillTint="33"/>
            <w:vAlign w:val="center"/>
          </w:tcPr>
          <w:p w14:paraId="4F2E5178" w14:textId="77777777" w:rsidR="00A46156" w:rsidRDefault="00A46156">
            <w:pPr>
              <w:rPr>
                <w:b/>
              </w:rPr>
            </w:pPr>
          </w:p>
        </w:tc>
        <w:tc>
          <w:tcPr>
            <w:tcW w:w="1134" w:type="dxa"/>
            <w:vMerge/>
            <w:shd w:val="clear" w:color="auto" w:fill="F8F8F8" w:themeFill="accent1" w:themeFillTint="33"/>
            <w:vAlign w:val="center"/>
          </w:tcPr>
          <w:p w14:paraId="3EF851F1" w14:textId="77777777" w:rsidR="00A46156" w:rsidRDefault="00A46156">
            <w:pPr>
              <w:rPr>
                <w:b/>
              </w:rPr>
            </w:pPr>
          </w:p>
        </w:tc>
        <w:tc>
          <w:tcPr>
            <w:tcW w:w="851" w:type="dxa"/>
            <w:vMerge/>
            <w:shd w:val="clear" w:color="auto" w:fill="F8F8F8" w:themeFill="accent1" w:themeFillTint="33"/>
            <w:vAlign w:val="center"/>
          </w:tcPr>
          <w:p w14:paraId="576C7339" w14:textId="77777777" w:rsidR="00A46156" w:rsidRDefault="00A46156">
            <w:pPr>
              <w:rPr>
                <w:b/>
              </w:rPr>
            </w:pPr>
          </w:p>
        </w:tc>
        <w:tc>
          <w:tcPr>
            <w:tcW w:w="992" w:type="dxa"/>
            <w:vMerge/>
            <w:shd w:val="clear" w:color="auto" w:fill="F8F8F8" w:themeFill="accent1" w:themeFillTint="33"/>
            <w:vAlign w:val="center"/>
          </w:tcPr>
          <w:p w14:paraId="768D4864" w14:textId="77777777" w:rsidR="00A46156" w:rsidRDefault="00A46156">
            <w:pPr>
              <w:rPr>
                <w:b/>
              </w:rPr>
            </w:pPr>
          </w:p>
        </w:tc>
        <w:tc>
          <w:tcPr>
            <w:tcW w:w="992" w:type="dxa"/>
            <w:vMerge/>
            <w:shd w:val="clear" w:color="auto" w:fill="F8F8F8" w:themeFill="accent1" w:themeFillTint="33"/>
            <w:vAlign w:val="center"/>
          </w:tcPr>
          <w:p w14:paraId="251F19BE" w14:textId="77777777" w:rsidR="00A46156" w:rsidRDefault="00A46156">
            <w:pPr>
              <w:rPr>
                <w:b/>
              </w:rPr>
            </w:pPr>
          </w:p>
        </w:tc>
        <w:tc>
          <w:tcPr>
            <w:tcW w:w="851" w:type="dxa"/>
            <w:vMerge/>
            <w:shd w:val="clear" w:color="auto" w:fill="F8F8F8" w:themeFill="accent1" w:themeFillTint="33"/>
            <w:vAlign w:val="center"/>
          </w:tcPr>
          <w:p w14:paraId="352B59C7" w14:textId="77777777" w:rsidR="00A46156" w:rsidRDefault="00A46156">
            <w:pPr>
              <w:rPr>
                <w:b/>
              </w:rPr>
            </w:pPr>
          </w:p>
        </w:tc>
        <w:tc>
          <w:tcPr>
            <w:tcW w:w="1276" w:type="dxa"/>
            <w:vMerge/>
            <w:shd w:val="clear" w:color="auto" w:fill="F8F8F8" w:themeFill="accent1" w:themeFillTint="33"/>
            <w:vAlign w:val="center"/>
          </w:tcPr>
          <w:p w14:paraId="5B1FF345" w14:textId="77777777" w:rsidR="00A46156" w:rsidRDefault="00A46156">
            <w:pPr>
              <w:rPr>
                <w:b/>
              </w:rPr>
            </w:pPr>
          </w:p>
        </w:tc>
        <w:tc>
          <w:tcPr>
            <w:tcW w:w="708" w:type="dxa"/>
            <w:shd w:val="clear" w:color="auto" w:fill="F8F8F8" w:themeFill="accent1" w:themeFillTint="33"/>
            <w:vAlign w:val="center"/>
          </w:tcPr>
          <w:p w14:paraId="73C47EF2" w14:textId="77777777" w:rsidR="00A46156" w:rsidRDefault="001F2CBD">
            <w:pPr>
              <w:rPr>
                <w:b/>
              </w:rPr>
            </w:pPr>
            <w:r>
              <w:rPr>
                <w:b/>
                <w:sz w:val="16"/>
                <w:szCs w:val="16"/>
              </w:rPr>
              <w:t>Valstybės biudžeto lėšos</w:t>
            </w:r>
          </w:p>
        </w:tc>
        <w:tc>
          <w:tcPr>
            <w:tcW w:w="993" w:type="dxa"/>
            <w:shd w:val="clear" w:color="auto" w:fill="F8F8F8" w:themeFill="accent1" w:themeFillTint="33"/>
            <w:vAlign w:val="center"/>
          </w:tcPr>
          <w:p w14:paraId="544704CC" w14:textId="77777777" w:rsidR="00A46156" w:rsidRDefault="001F2CBD">
            <w:pPr>
              <w:rPr>
                <w:b/>
              </w:rPr>
            </w:pPr>
            <w:r>
              <w:rPr>
                <w:b/>
                <w:sz w:val="16"/>
                <w:szCs w:val="16"/>
              </w:rPr>
              <w:t>ES ir kitos tarptautinės finansinės paramos bendrojo finansavimo lėšos</w:t>
            </w:r>
          </w:p>
        </w:tc>
        <w:tc>
          <w:tcPr>
            <w:tcW w:w="1134" w:type="dxa"/>
            <w:shd w:val="clear" w:color="auto" w:fill="F8F8F8" w:themeFill="accent1" w:themeFillTint="33"/>
          </w:tcPr>
          <w:p w14:paraId="438FDBC1" w14:textId="77777777" w:rsidR="00A46156" w:rsidRDefault="001F2CBD">
            <w:pPr>
              <w:rPr>
                <w:b/>
              </w:rPr>
            </w:pPr>
            <w:r>
              <w:rPr>
                <w:b/>
                <w:sz w:val="16"/>
                <w:szCs w:val="16"/>
              </w:rPr>
              <w:t>ES ir kitos tarptautinės finansinės paramos lėšos</w:t>
            </w:r>
          </w:p>
        </w:tc>
        <w:tc>
          <w:tcPr>
            <w:tcW w:w="992" w:type="dxa"/>
            <w:vMerge/>
            <w:shd w:val="clear" w:color="auto" w:fill="F8F8F8" w:themeFill="accent1" w:themeFillTint="33"/>
          </w:tcPr>
          <w:p w14:paraId="00EE4632" w14:textId="77777777" w:rsidR="00A46156" w:rsidRDefault="00A46156">
            <w:pPr>
              <w:rPr>
                <w:b/>
              </w:rPr>
            </w:pPr>
          </w:p>
        </w:tc>
        <w:tc>
          <w:tcPr>
            <w:tcW w:w="1559" w:type="dxa"/>
            <w:vMerge/>
            <w:shd w:val="clear" w:color="auto" w:fill="F8F8F8" w:themeFill="accent1" w:themeFillTint="33"/>
          </w:tcPr>
          <w:p w14:paraId="50079FCA" w14:textId="77777777" w:rsidR="00A46156" w:rsidRDefault="00A46156">
            <w:pPr>
              <w:rPr>
                <w:b/>
              </w:rPr>
            </w:pPr>
          </w:p>
        </w:tc>
        <w:tc>
          <w:tcPr>
            <w:tcW w:w="706" w:type="dxa"/>
            <w:vMerge/>
            <w:shd w:val="clear" w:color="auto" w:fill="F8F8F8" w:themeFill="accent1" w:themeFillTint="33"/>
          </w:tcPr>
          <w:p w14:paraId="4F89E7FE" w14:textId="77777777" w:rsidR="00A46156" w:rsidRDefault="00A46156">
            <w:pPr>
              <w:rPr>
                <w:b/>
              </w:rPr>
            </w:pPr>
          </w:p>
        </w:tc>
        <w:tc>
          <w:tcPr>
            <w:tcW w:w="712" w:type="dxa"/>
            <w:vMerge/>
            <w:shd w:val="clear" w:color="auto" w:fill="F8F8F8" w:themeFill="accent1" w:themeFillTint="33"/>
          </w:tcPr>
          <w:p w14:paraId="7895D7E2" w14:textId="77777777" w:rsidR="00A46156" w:rsidRDefault="00A46156">
            <w:pPr>
              <w:rPr>
                <w:b/>
              </w:rPr>
            </w:pPr>
          </w:p>
        </w:tc>
        <w:tc>
          <w:tcPr>
            <w:tcW w:w="706" w:type="dxa"/>
            <w:vMerge/>
            <w:shd w:val="clear" w:color="auto" w:fill="F8F8F8" w:themeFill="accent1" w:themeFillTint="33"/>
          </w:tcPr>
          <w:p w14:paraId="2787E66C" w14:textId="77777777" w:rsidR="00A46156" w:rsidRDefault="00A46156">
            <w:pPr>
              <w:rPr>
                <w:b/>
              </w:rPr>
            </w:pPr>
          </w:p>
        </w:tc>
      </w:tr>
      <w:tr w:rsidR="00A46156" w14:paraId="0EDE636E" w14:textId="77777777">
        <w:tc>
          <w:tcPr>
            <w:tcW w:w="1135" w:type="dxa"/>
            <w:shd w:val="clear" w:color="auto" w:fill="F8F8F8" w:themeFill="accent1" w:themeFillTint="33"/>
            <w:vAlign w:val="center"/>
          </w:tcPr>
          <w:p w14:paraId="3C8A848A" w14:textId="77777777" w:rsidR="00A46156" w:rsidRDefault="001F2CBD">
            <w:pPr>
              <w:jc w:val="center"/>
              <w:rPr>
                <w:bCs/>
                <w:sz w:val="20"/>
              </w:rPr>
            </w:pPr>
            <w:r>
              <w:rPr>
                <w:bCs/>
                <w:sz w:val="20"/>
              </w:rPr>
              <w:t>1</w:t>
            </w:r>
          </w:p>
        </w:tc>
        <w:tc>
          <w:tcPr>
            <w:tcW w:w="992" w:type="dxa"/>
            <w:shd w:val="clear" w:color="auto" w:fill="F8F8F8" w:themeFill="accent1" w:themeFillTint="33"/>
            <w:vAlign w:val="center"/>
          </w:tcPr>
          <w:p w14:paraId="290B80EB" w14:textId="77777777" w:rsidR="00A46156" w:rsidRDefault="001F2CBD">
            <w:pPr>
              <w:jc w:val="center"/>
              <w:rPr>
                <w:bCs/>
                <w:sz w:val="20"/>
              </w:rPr>
            </w:pPr>
            <w:r>
              <w:rPr>
                <w:bCs/>
                <w:sz w:val="20"/>
              </w:rPr>
              <w:t>2</w:t>
            </w:r>
          </w:p>
        </w:tc>
        <w:tc>
          <w:tcPr>
            <w:tcW w:w="1134" w:type="dxa"/>
            <w:shd w:val="clear" w:color="auto" w:fill="F8F8F8" w:themeFill="accent1" w:themeFillTint="33"/>
            <w:vAlign w:val="center"/>
          </w:tcPr>
          <w:p w14:paraId="395D8898" w14:textId="77777777" w:rsidR="00A46156" w:rsidRDefault="001F2CBD">
            <w:pPr>
              <w:jc w:val="center"/>
              <w:rPr>
                <w:bCs/>
                <w:sz w:val="20"/>
              </w:rPr>
            </w:pPr>
            <w:r>
              <w:rPr>
                <w:bCs/>
                <w:sz w:val="20"/>
              </w:rPr>
              <w:t>3</w:t>
            </w:r>
          </w:p>
        </w:tc>
        <w:tc>
          <w:tcPr>
            <w:tcW w:w="851" w:type="dxa"/>
            <w:shd w:val="clear" w:color="auto" w:fill="F8F8F8" w:themeFill="accent1" w:themeFillTint="33"/>
            <w:vAlign w:val="center"/>
          </w:tcPr>
          <w:p w14:paraId="544E0529" w14:textId="77777777" w:rsidR="00A46156" w:rsidRDefault="001F2CBD">
            <w:pPr>
              <w:jc w:val="center"/>
              <w:rPr>
                <w:bCs/>
                <w:sz w:val="20"/>
              </w:rPr>
            </w:pPr>
            <w:r>
              <w:rPr>
                <w:bCs/>
                <w:sz w:val="20"/>
              </w:rPr>
              <w:t>4</w:t>
            </w:r>
          </w:p>
        </w:tc>
        <w:tc>
          <w:tcPr>
            <w:tcW w:w="992" w:type="dxa"/>
            <w:shd w:val="clear" w:color="auto" w:fill="F8F8F8" w:themeFill="accent1" w:themeFillTint="33"/>
            <w:vAlign w:val="center"/>
          </w:tcPr>
          <w:p w14:paraId="5028DCD8" w14:textId="77777777" w:rsidR="00A46156" w:rsidRDefault="001F2CBD">
            <w:pPr>
              <w:jc w:val="center"/>
              <w:rPr>
                <w:bCs/>
                <w:sz w:val="20"/>
              </w:rPr>
            </w:pPr>
            <w:r>
              <w:rPr>
                <w:bCs/>
                <w:sz w:val="20"/>
              </w:rPr>
              <w:t>5</w:t>
            </w:r>
          </w:p>
        </w:tc>
        <w:tc>
          <w:tcPr>
            <w:tcW w:w="992" w:type="dxa"/>
            <w:shd w:val="clear" w:color="auto" w:fill="F8F8F8" w:themeFill="accent1" w:themeFillTint="33"/>
            <w:vAlign w:val="center"/>
          </w:tcPr>
          <w:p w14:paraId="4AAD3A56" w14:textId="77777777" w:rsidR="00A46156" w:rsidRPr="00897D05" w:rsidRDefault="001F2CBD">
            <w:pPr>
              <w:jc w:val="center"/>
              <w:rPr>
                <w:bCs/>
                <w:sz w:val="20"/>
              </w:rPr>
            </w:pPr>
            <w:r w:rsidRPr="00897D05">
              <w:rPr>
                <w:bCs/>
                <w:sz w:val="20"/>
              </w:rPr>
              <w:t>6</w:t>
            </w:r>
          </w:p>
        </w:tc>
        <w:tc>
          <w:tcPr>
            <w:tcW w:w="851" w:type="dxa"/>
            <w:shd w:val="clear" w:color="auto" w:fill="F8F8F8" w:themeFill="accent1" w:themeFillTint="33"/>
            <w:vAlign w:val="center"/>
          </w:tcPr>
          <w:p w14:paraId="72A3D659" w14:textId="77777777" w:rsidR="00A46156" w:rsidRPr="00897D05" w:rsidRDefault="001F2CBD">
            <w:pPr>
              <w:jc w:val="center"/>
              <w:rPr>
                <w:bCs/>
                <w:sz w:val="20"/>
              </w:rPr>
            </w:pPr>
            <w:r w:rsidRPr="00897D05">
              <w:rPr>
                <w:bCs/>
                <w:sz w:val="20"/>
              </w:rPr>
              <w:t>7</w:t>
            </w:r>
          </w:p>
        </w:tc>
        <w:tc>
          <w:tcPr>
            <w:tcW w:w="1276" w:type="dxa"/>
            <w:shd w:val="clear" w:color="auto" w:fill="F8F8F8" w:themeFill="accent1" w:themeFillTint="33"/>
            <w:vAlign w:val="center"/>
          </w:tcPr>
          <w:p w14:paraId="1262FDC2" w14:textId="77777777" w:rsidR="00A46156" w:rsidRDefault="001F2CBD">
            <w:pPr>
              <w:jc w:val="center"/>
              <w:rPr>
                <w:bCs/>
                <w:sz w:val="20"/>
              </w:rPr>
            </w:pPr>
            <w:r>
              <w:rPr>
                <w:bCs/>
                <w:sz w:val="20"/>
              </w:rPr>
              <w:t>8</w:t>
            </w:r>
          </w:p>
        </w:tc>
        <w:tc>
          <w:tcPr>
            <w:tcW w:w="708" w:type="dxa"/>
            <w:shd w:val="clear" w:color="auto" w:fill="F8F8F8" w:themeFill="accent1" w:themeFillTint="33"/>
            <w:vAlign w:val="center"/>
          </w:tcPr>
          <w:p w14:paraId="7AADC4D4" w14:textId="77777777" w:rsidR="00A46156" w:rsidRDefault="001F2CBD">
            <w:pPr>
              <w:jc w:val="center"/>
              <w:rPr>
                <w:bCs/>
                <w:sz w:val="20"/>
              </w:rPr>
            </w:pPr>
            <w:r>
              <w:rPr>
                <w:bCs/>
                <w:sz w:val="20"/>
              </w:rPr>
              <w:t>9</w:t>
            </w:r>
          </w:p>
        </w:tc>
        <w:tc>
          <w:tcPr>
            <w:tcW w:w="993" w:type="dxa"/>
            <w:shd w:val="clear" w:color="auto" w:fill="F8F8F8" w:themeFill="accent1" w:themeFillTint="33"/>
            <w:vAlign w:val="center"/>
          </w:tcPr>
          <w:p w14:paraId="7764F28C" w14:textId="77777777" w:rsidR="00A46156" w:rsidRDefault="001F2CBD">
            <w:pPr>
              <w:jc w:val="center"/>
              <w:rPr>
                <w:bCs/>
                <w:sz w:val="20"/>
              </w:rPr>
            </w:pPr>
            <w:r>
              <w:rPr>
                <w:bCs/>
                <w:sz w:val="20"/>
              </w:rPr>
              <w:t>10</w:t>
            </w:r>
          </w:p>
        </w:tc>
        <w:tc>
          <w:tcPr>
            <w:tcW w:w="1134" w:type="dxa"/>
            <w:shd w:val="clear" w:color="auto" w:fill="F8F8F8" w:themeFill="accent1" w:themeFillTint="33"/>
          </w:tcPr>
          <w:p w14:paraId="76B9D6AC" w14:textId="77777777" w:rsidR="00A46156" w:rsidRDefault="001F2CBD">
            <w:pPr>
              <w:jc w:val="center"/>
              <w:rPr>
                <w:bCs/>
                <w:sz w:val="20"/>
              </w:rPr>
            </w:pPr>
            <w:r>
              <w:rPr>
                <w:bCs/>
                <w:sz w:val="20"/>
              </w:rPr>
              <w:t>11</w:t>
            </w:r>
          </w:p>
        </w:tc>
        <w:tc>
          <w:tcPr>
            <w:tcW w:w="992" w:type="dxa"/>
            <w:shd w:val="clear" w:color="auto" w:fill="F8F8F8" w:themeFill="accent1" w:themeFillTint="33"/>
          </w:tcPr>
          <w:p w14:paraId="526D8164" w14:textId="77777777" w:rsidR="00A46156" w:rsidRDefault="001F2CBD">
            <w:pPr>
              <w:jc w:val="center"/>
              <w:rPr>
                <w:bCs/>
                <w:sz w:val="20"/>
              </w:rPr>
            </w:pPr>
            <w:r>
              <w:rPr>
                <w:bCs/>
                <w:sz w:val="20"/>
              </w:rPr>
              <w:t>12</w:t>
            </w:r>
          </w:p>
        </w:tc>
        <w:tc>
          <w:tcPr>
            <w:tcW w:w="1559" w:type="dxa"/>
            <w:shd w:val="clear" w:color="auto" w:fill="F8F8F8" w:themeFill="accent1" w:themeFillTint="33"/>
          </w:tcPr>
          <w:p w14:paraId="4E09AB60" w14:textId="77777777" w:rsidR="00A46156" w:rsidRDefault="001F2CBD">
            <w:pPr>
              <w:jc w:val="center"/>
              <w:rPr>
                <w:bCs/>
                <w:sz w:val="20"/>
              </w:rPr>
            </w:pPr>
            <w:r>
              <w:rPr>
                <w:bCs/>
                <w:sz w:val="20"/>
              </w:rPr>
              <w:t>13</w:t>
            </w:r>
          </w:p>
        </w:tc>
        <w:tc>
          <w:tcPr>
            <w:tcW w:w="706" w:type="dxa"/>
            <w:shd w:val="clear" w:color="auto" w:fill="F8F8F8" w:themeFill="accent1" w:themeFillTint="33"/>
          </w:tcPr>
          <w:p w14:paraId="640057BE" w14:textId="77777777" w:rsidR="00A46156" w:rsidRDefault="001F2CBD">
            <w:pPr>
              <w:jc w:val="center"/>
              <w:rPr>
                <w:bCs/>
                <w:sz w:val="20"/>
              </w:rPr>
            </w:pPr>
            <w:r>
              <w:rPr>
                <w:bCs/>
                <w:sz w:val="20"/>
              </w:rPr>
              <w:t>14</w:t>
            </w:r>
          </w:p>
        </w:tc>
        <w:tc>
          <w:tcPr>
            <w:tcW w:w="712" w:type="dxa"/>
            <w:shd w:val="clear" w:color="auto" w:fill="F8F8F8" w:themeFill="accent1" w:themeFillTint="33"/>
          </w:tcPr>
          <w:p w14:paraId="7C32F401" w14:textId="77777777" w:rsidR="00A46156" w:rsidRDefault="001F2CBD">
            <w:pPr>
              <w:jc w:val="center"/>
              <w:rPr>
                <w:bCs/>
                <w:sz w:val="20"/>
              </w:rPr>
            </w:pPr>
            <w:r>
              <w:rPr>
                <w:bCs/>
                <w:sz w:val="20"/>
              </w:rPr>
              <w:t>15</w:t>
            </w:r>
          </w:p>
        </w:tc>
        <w:tc>
          <w:tcPr>
            <w:tcW w:w="706" w:type="dxa"/>
            <w:shd w:val="clear" w:color="auto" w:fill="F8F8F8" w:themeFill="accent1" w:themeFillTint="33"/>
          </w:tcPr>
          <w:p w14:paraId="49C7BE5A" w14:textId="77777777" w:rsidR="00A46156" w:rsidRDefault="001F2CBD">
            <w:pPr>
              <w:jc w:val="center"/>
              <w:rPr>
                <w:bCs/>
                <w:sz w:val="20"/>
              </w:rPr>
            </w:pPr>
            <w:r>
              <w:rPr>
                <w:bCs/>
                <w:sz w:val="20"/>
              </w:rPr>
              <w:t>16</w:t>
            </w:r>
          </w:p>
        </w:tc>
      </w:tr>
      <w:tr w:rsidR="00A46156" w14:paraId="72FD8958" w14:textId="77777777">
        <w:trPr>
          <w:trHeight w:val="693"/>
        </w:trPr>
        <w:tc>
          <w:tcPr>
            <w:tcW w:w="1135" w:type="dxa"/>
            <w:vMerge w:val="restart"/>
            <w:shd w:val="clear" w:color="auto" w:fill="auto"/>
          </w:tcPr>
          <w:p w14:paraId="0499398C" w14:textId="77777777" w:rsidR="00A46156" w:rsidRDefault="001F2CBD">
            <w:pPr>
              <w:ind w:left="-102" w:right="-109"/>
              <w:jc w:val="both"/>
              <w:rPr>
                <w:iCs/>
                <w:sz w:val="16"/>
                <w:szCs w:val="16"/>
              </w:rPr>
            </w:pPr>
            <w:r>
              <w:rPr>
                <w:sz w:val="16"/>
                <w:szCs w:val="16"/>
              </w:rPr>
              <w:t>1.</w:t>
            </w:r>
            <w:r>
              <w:rPr>
                <w:iCs/>
                <w:sz w:val="16"/>
                <w:szCs w:val="16"/>
              </w:rPr>
              <w:t xml:space="preserve"> </w:t>
            </w:r>
            <w:r>
              <w:rPr>
                <w:i/>
                <w:sz w:val="16"/>
                <w:szCs w:val="16"/>
              </w:rPr>
              <w:t>Paslaugų, reikalingų institucinės globos pertvarkai įgyvendinti, infrastruktūros modernizavimas ir plėtra</w:t>
            </w:r>
            <w:r>
              <w:rPr>
                <w:iCs/>
                <w:sz w:val="16"/>
                <w:szCs w:val="16"/>
              </w:rPr>
              <w:t xml:space="preserve"> </w:t>
            </w:r>
          </w:p>
          <w:p w14:paraId="05416763" w14:textId="77777777" w:rsidR="00A46156" w:rsidRDefault="00A46156">
            <w:pPr>
              <w:jc w:val="both"/>
              <w:rPr>
                <w:iCs/>
                <w:sz w:val="16"/>
                <w:szCs w:val="16"/>
              </w:rPr>
            </w:pPr>
          </w:p>
          <w:p w14:paraId="3927E4EE" w14:textId="77777777" w:rsidR="00A46156" w:rsidRDefault="00A46156">
            <w:pPr>
              <w:jc w:val="both"/>
              <w:rPr>
                <w:sz w:val="16"/>
                <w:szCs w:val="16"/>
              </w:rPr>
            </w:pPr>
          </w:p>
        </w:tc>
        <w:tc>
          <w:tcPr>
            <w:tcW w:w="992" w:type="dxa"/>
            <w:vMerge w:val="restart"/>
            <w:shd w:val="clear" w:color="auto" w:fill="auto"/>
          </w:tcPr>
          <w:p w14:paraId="4A865F7E" w14:textId="77777777" w:rsidR="00A46156" w:rsidRDefault="001F2CBD">
            <w:pPr>
              <w:jc w:val="center"/>
              <w:rPr>
                <w:b/>
                <w:sz w:val="16"/>
                <w:szCs w:val="16"/>
              </w:rPr>
            </w:pPr>
            <w:r>
              <w:rPr>
                <w:b/>
                <w:sz w:val="16"/>
                <w:szCs w:val="16"/>
              </w:rPr>
              <w:t>I</w:t>
            </w:r>
          </w:p>
        </w:tc>
        <w:tc>
          <w:tcPr>
            <w:tcW w:w="1134" w:type="dxa"/>
            <w:vMerge w:val="restart"/>
            <w:shd w:val="clear" w:color="auto" w:fill="auto"/>
          </w:tcPr>
          <w:p w14:paraId="200A473B" w14:textId="77777777" w:rsidR="00A46156" w:rsidRDefault="001F2CBD">
            <w:pPr>
              <w:ind w:right="-111"/>
              <w:jc w:val="both"/>
              <w:rPr>
                <w:iCs/>
                <w:sz w:val="16"/>
                <w:szCs w:val="16"/>
              </w:rPr>
            </w:pPr>
            <w:r>
              <w:rPr>
                <w:iCs/>
                <w:sz w:val="16"/>
                <w:szCs w:val="16"/>
              </w:rPr>
              <w:t>Savivaldybių administracijos</w:t>
            </w:r>
          </w:p>
          <w:p w14:paraId="455B6FD6" w14:textId="77777777" w:rsidR="00A46156" w:rsidRDefault="00A46156">
            <w:pPr>
              <w:jc w:val="both"/>
              <w:rPr>
                <w:b/>
                <w:sz w:val="16"/>
                <w:szCs w:val="16"/>
              </w:rPr>
            </w:pPr>
          </w:p>
        </w:tc>
        <w:tc>
          <w:tcPr>
            <w:tcW w:w="851" w:type="dxa"/>
            <w:vMerge w:val="restart"/>
            <w:shd w:val="clear" w:color="auto" w:fill="auto"/>
          </w:tcPr>
          <w:p w14:paraId="5FDE3091" w14:textId="77777777" w:rsidR="00A46156" w:rsidRDefault="001F2CBD">
            <w:pPr>
              <w:ind w:right="-115"/>
              <w:jc w:val="both"/>
              <w:rPr>
                <w:b/>
                <w:sz w:val="16"/>
                <w:szCs w:val="16"/>
              </w:rPr>
            </w:pPr>
            <w:r>
              <w:rPr>
                <w:iCs/>
                <w:sz w:val="16"/>
                <w:szCs w:val="16"/>
              </w:rPr>
              <w:t>Savivaldybių biudžetinės įstaigos, savivaldybių nustatyta tvarka atrinktos viešosios įstaigos, nevyriausybinės organizacijos, asociacijos.</w:t>
            </w:r>
          </w:p>
        </w:tc>
        <w:tc>
          <w:tcPr>
            <w:tcW w:w="992" w:type="dxa"/>
            <w:vMerge w:val="restart"/>
            <w:shd w:val="clear" w:color="auto" w:fill="auto"/>
          </w:tcPr>
          <w:p w14:paraId="69FA23FC" w14:textId="77777777" w:rsidR="00A46156" w:rsidRPr="00897D05" w:rsidRDefault="001F2CBD">
            <w:pPr>
              <w:jc w:val="both"/>
              <w:rPr>
                <w:bCs/>
                <w:sz w:val="16"/>
                <w:szCs w:val="16"/>
              </w:rPr>
            </w:pPr>
            <w:r w:rsidRPr="00897D05">
              <w:rPr>
                <w:bCs/>
                <w:sz w:val="16"/>
                <w:szCs w:val="16"/>
              </w:rPr>
              <w:t>Planavimo</w:t>
            </w:r>
          </w:p>
        </w:tc>
        <w:tc>
          <w:tcPr>
            <w:tcW w:w="992" w:type="dxa"/>
            <w:vMerge w:val="restart"/>
            <w:shd w:val="clear" w:color="auto" w:fill="auto"/>
          </w:tcPr>
          <w:p w14:paraId="3C43574F" w14:textId="0CD2B191"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51" w:type="dxa"/>
            <w:vMerge w:val="restart"/>
            <w:shd w:val="clear" w:color="auto" w:fill="auto"/>
          </w:tcPr>
          <w:p w14:paraId="7E794697" w14:textId="77777777" w:rsidR="00A46156" w:rsidRPr="00897D05" w:rsidRDefault="001F2CBD">
            <w:pPr>
              <w:ind w:right="-113"/>
              <w:jc w:val="both"/>
              <w:rPr>
                <w:b/>
                <w:sz w:val="16"/>
                <w:szCs w:val="16"/>
              </w:rPr>
            </w:pPr>
            <w:r w:rsidRPr="00897D05">
              <w:rPr>
                <w:bCs/>
                <w:sz w:val="16"/>
                <w:szCs w:val="16"/>
              </w:rPr>
              <w:t>Subsidija</w:t>
            </w:r>
          </w:p>
        </w:tc>
        <w:tc>
          <w:tcPr>
            <w:tcW w:w="1276" w:type="dxa"/>
            <w:vMerge w:val="restart"/>
            <w:shd w:val="clear" w:color="auto" w:fill="auto"/>
          </w:tcPr>
          <w:p w14:paraId="0D960758" w14:textId="77777777" w:rsidR="00A46156" w:rsidRDefault="001F2CBD">
            <w:pPr>
              <w:jc w:val="both"/>
              <w:rPr>
                <w:b/>
                <w:sz w:val="16"/>
                <w:szCs w:val="16"/>
              </w:rPr>
            </w:pPr>
            <w:r>
              <w:rPr>
                <w:b/>
                <w:bCs/>
                <w:sz w:val="16"/>
                <w:szCs w:val="16"/>
              </w:rPr>
              <w:t>14 334 885,29</w:t>
            </w:r>
          </w:p>
        </w:tc>
        <w:tc>
          <w:tcPr>
            <w:tcW w:w="708" w:type="dxa"/>
            <w:vMerge w:val="restart"/>
            <w:shd w:val="clear" w:color="auto" w:fill="auto"/>
          </w:tcPr>
          <w:p w14:paraId="4FA47171" w14:textId="77777777" w:rsidR="00A46156" w:rsidRDefault="001F2CBD">
            <w:pPr>
              <w:jc w:val="both"/>
              <w:rPr>
                <w:b/>
                <w:sz w:val="16"/>
                <w:szCs w:val="16"/>
              </w:rPr>
            </w:pPr>
            <w:r>
              <w:rPr>
                <w:b/>
                <w:sz w:val="16"/>
                <w:szCs w:val="16"/>
              </w:rPr>
              <w:t>0,00</w:t>
            </w:r>
          </w:p>
        </w:tc>
        <w:tc>
          <w:tcPr>
            <w:tcW w:w="993" w:type="dxa"/>
            <w:vMerge w:val="restart"/>
            <w:shd w:val="clear" w:color="auto" w:fill="auto"/>
          </w:tcPr>
          <w:p w14:paraId="72A0D7E9" w14:textId="77777777" w:rsidR="00A46156" w:rsidRDefault="001F2CBD">
            <w:pPr>
              <w:jc w:val="both"/>
              <w:rPr>
                <w:b/>
                <w:sz w:val="16"/>
                <w:szCs w:val="16"/>
              </w:rPr>
            </w:pPr>
            <w:r>
              <w:rPr>
                <w:b/>
                <w:sz w:val="16"/>
                <w:szCs w:val="16"/>
              </w:rPr>
              <w:t>0,00</w:t>
            </w:r>
          </w:p>
        </w:tc>
        <w:tc>
          <w:tcPr>
            <w:tcW w:w="1134" w:type="dxa"/>
            <w:vMerge w:val="restart"/>
            <w:shd w:val="clear" w:color="auto" w:fill="auto"/>
          </w:tcPr>
          <w:p w14:paraId="1F87FA03" w14:textId="77777777" w:rsidR="00A46156" w:rsidRDefault="001F2CBD">
            <w:pPr>
              <w:ind w:right="-115"/>
              <w:jc w:val="both"/>
              <w:rPr>
                <w:b/>
                <w:sz w:val="16"/>
                <w:szCs w:val="16"/>
              </w:rPr>
            </w:pPr>
            <w:r>
              <w:rPr>
                <w:b/>
                <w:bCs/>
                <w:sz w:val="16"/>
                <w:szCs w:val="16"/>
              </w:rPr>
              <w:t>12 184 652,47</w:t>
            </w:r>
          </w:p>
        </w:tc>
        <w:tc>
          <w:tcPr>
            <w:tcW w:w="992" w:type="dxa"/>
            <w:vMerge w:val="restart"/>
            <w:shd w:val="clear" w:color="auto" w:fill="auto"/>
          </w:tcPr>
          <w:p w14:paraId="3E8EFC03" w14:textId="77777777" w:rsidR="00A46156" w:rsidRDefault="001F2CBD">
            <w:pPr>
              <w:ind w:right="-106"/>
              <w:jc w:val="both"/>
              <w:rPr>
                <w:b/>
                <w:sz w:val="16"/>
                <w:szCs w:val="16"/>
              </w:rPr>
            </w:pPr>
            <w:r>
              <w:rPr>
                <w:b/>
                <w:sz w:val="16"/>
                <w:szCs w:val="16"/>
              </w:rPr>
              <w:t>2 150 232,82</w:t>
            </w:r>
          </w:p>
        </w:tc>
        <w:tc>
          <w:tcPr>
            <w:tcW w:w="1559" w:type="dxa"/>
            <w:shd w:val="clear" w:color="auto" w:fill="auto"/>
          </w:tcPr>
          <w:p w14:paraId="0E66DE67" w14:textId="77777777" w:rsidR="00A46156" w:rsidRDefault="001F2CBD">
            <w:pPr>
              <w:jc w:val="both"/>
              <w:rPr>
                <w:b/>
                <w:bCs/>
                <w:iCs/>
                <w:sz w:val="16"/>
                <w:szCs w:val="16"/>
              </w:rPr>
            </w:pPr>
            <w:r>
              <w:rPr>
                <w:b/>
                <w:bCs/>
                <w:iCs/>
                <w:sz w:val="16"/>
                <w:szCs w:val="16"/>
              </w:rPr>
              <w:t>P.S.2.1030 „</w:t>
            </w:r>
            <w:r>
              <w:rPr>
                <w:b/>
                <w:bCs/>
                <w:iCs/>
                <w:sz w:val="16"/>
                <w:szCs w:val="16"/>
                <w:lang w:bidi="lt-LT"/>
              </w:rPr>
              <w:t>Paslaugų intelekto ir (ar) psichikos negalią turintiems asmenims vietų skaičius naujoje ar modernizuotoje infrastruktūroje“ (</w:t>
            </w:r>
            <w:r>
              <w:rPr>
                <w:b/>
                <w:bCs/>
                <w:i/>
                <w:sz w:val="16"/>
                <w:szCs w:val="16"/>
                <w:lang w:bidi="lt-LT"/>
              </w:rPr>
              <w:t>skaičius</w:t>
            </w:r>
            <w:r>
              <w:rPr>
                <w:b/>
                <w:bCs/>
                <w:iCs/>
                <w:sz w:val="16"/>
                <w:szCs w:val="16"/>
                <w:lang w:bidi="lt-LT"/>
              </w:rPr>
              <w:t>)</w:t>
            </w:r>
          </w:p>
        </w:tc>
        <w:tc>
          <w:tcPr>
            <w:tcW w:w="706" w:type="dxa"/>
            <w:shd w:val="clear" w:color="auto" w:fill="auto"/>
          </w:tcPr>
          <w:p w14:paraId="1B6ECAB2" w14:textId="77777777" w:rsidR="00A46156" w:rsidRDefault="00A46156">
            <w:pPr>
              <w:jc w:val="both"/>
              <w:rPr>
                <w:b/>
                <w:bCs/>
                <w:sz w:val="16"/>
                <w:szCs w:val="16"/>
              </w:rPr>
            </w:pPr>
          </w:p>
          <w:p w14:paraId="0462C7C3" w14:textId="77777777" w:rsidR="00A46156" w:rsidRDefault="00A46156">
            <w:pPr>
              <w:jc w:val="both"/>
              <w:rPr>
                <w:b/>
                <w:bCs/>
                <w:sz w:val="16"/>
                <w:szCs w:val="16"/>
              </w:rPr>
            </w:pPr>
          </w:p>
          <w:p w14:paraId="5C96470D" w14:textId="77777777" w:rsidR="00A46156" w:rsidRDefault="001F2CBD">
            <w:pPr>
              <w:jc w:val="both"/>
              <w:rPr>
                <w:b/>
                <w:bCs/>
                <w:sz w:val="16"/>
                <w:szCs w:val="16"/>
              </w:rPr>
            </w:pPr>
            <w:r>
              <w:rPr>
                <w:b/>
                <w:bCs/>
                <w:sz w:val="16"/>
                <w:szCs w:val="16"/>
              </w:rPr>
              <w:t>276</w:t>
            </w:r>
          </w:p>
          <w:p w14:paraId="0C3094F1" w14:textId="77777777" w:rsidR="00A46156" w:rsidRDefault="00A46156">
            <w:pPr>
              <w:jc w:val="both"/>
              <w:rPr>
                <w:b/>
                <w:bCs/>
                <w:sz w:val="16"/>
                <w:szCs w:val="16"/>
              </w:rPr>
            </w:pPr>
          </w:p>
          <w:p w14:paraId="3ECEA583" w14:textId="77777777" w:rsidR="00A46156" w:rsidRDefault="00A46156">
            <w:pPr>
              <w:jc w:val="both"/>
              <w:rPr>
                <w:b/>
                <w:bCs/>
                <w:sz w:val="16"/>
                <w:szCs w:val="16"/>
              </w:rPr>
            </w:pPr>
          </w:p>
        </w:tc>
        <w:tc>
          <w:tcPr>
            <w:tcW w:w="712" w:type="dxa"/>
            <w:vMerge w:val="restart"/>
            <w:shd w:val="clear" w:color="auto" w:fill="auto"/>
          </w:tcPr>
          <w:p w14:paraId="18B062C4" w14:textId="77777777" w:rsidR="00A46156" w:rsidRDefault="001F2CBD">
            <w:pPr>
              <w:jc w:val="both"/>
              <w:rPr>
                <w:b/>
                <w:bCs/>
                <w:sz w:val="16"/>
                <w:szCs w:val="16"/>
              </w:rPr>
            </w:pPr>
            <w:r>
              <w:rPr>
                <w:rFonts w:eastAsia="Calibri"/>
                <w:b/>
                <w:bCs/>
                <w:iCs/>
                <w:sz w:val="16"/>
                <w:szCs w:val="16"/>
              </w:rPr>
              <w:t xml:space="preserve">2024 m. I  </w:t>
            </w:r>
            <w:proofErr w:type="spellStart"/>
            <w:r>
              <w:rPr>
                <w:rFonts w:eastAsia="Calibri"/>
                <w:b/>
                <w:bCs/>
                <w:iCs/>
                <w:sz w:val="16"/>
                <w:szCs w:val="16"/>
              </w:rPr>
              <w:t>ketv</w:t>
            </w:r>
            <w:proofErr w:type="spellEnd"/>
            <w:r>
              <w:rPr>
                <w:rFonts w:eastAsia="Calibri"/>
                <w:b/>
                <w:bCs/>
                <w:iCs/>
                <w:sz w:val="16"/>
                <w:szCs w:val="16"/>
              </w:rPr>
              <w:t>.</w:t>
            </w:r>
          </w:p>
        </w:tc>
        <w:tc>
          <w:tcPr>
            <w:tcW w:w="706" w:type="dxa"/>
            <w:vMerge w:val="restart"/>
            <w:shd w:val="clear" w:color="auto" w:fill="auto"/>
          </w:tcPr>
          <w:p w14:paraId="41C9BA51" w14:textId="77777777" w:rsidR="00A46156" w:rsidRDefault="001F2CBD">
            <w:pPr>
              <w:jc w:val="both"/>
              <w:rPr>
                <w:b/>
                <w:bCs/>
                <w:sz w:val="16"/>
                <w:szCs w:val="16"/>
              </w:rPr>
            </w:pPr>
            <w:r>
              <w:rPr>
                <w:rFonts w:eastAsia="Calibri"/>
                <w:b/>
                <w:bCs/>
                <w:sz w:val="16"/>
                <w:szCs w:val="16"/>
              </w:rPr>
              <w:t xml:space="preserve">2029 m. II </w:t>
            </w:r>
            <w:proofErr w:type="spellStart"/>
            <w:r>
              <w:rPr>
                <w:rFonts w:eastAsia="Calibri"/>
                <w:b/>
                <w:bCs/>
                <w:sz w:val="16"/>
                <w:szCs w:val="16"/>
              </w:rPr>
              <w:t>ketv</w:t>
            </w:r>
            <w:proofErr w:type="spellEnd"/>
            <w:r>
              <w:rPr>
                <w:rFonts w:eastAsia="Calibri"/>
                <w:b/>
                <w:bCs/>
                <w:sz w:val="16"/>
                <w:szCs w:val="16"/>
              </w:rPr>
              <w:t>.</w:t>
            </w:r>
          </w:p>
        </w:tc>
      </w:tr>
      <w:tr w:rsidR="00A46156" w14:paraId="44B97F23" w14:textId="77777777">
        <w:trPr>
          <w:trHeight w:val="762"/>
        </w:trPr>
        <w:tc>
          <w:tcPr>
            <w:tcW w:w="1135" w:type="dxa"/>
            <w:vMerge/>
            <w:shd w:val="clear" w:color="auto" w:fill="auto"/>
          </w:tcPr>
          <w:p w14:paraId="038ADF99" w14:textId="77777777" w:rsidR="00A46156" w:rsidRDefault="00A46156">
            <w:pPr>
              <w:jc w:val="both"/>
              <w:rPr>
                <w:sz w:val="16"/>
                <w:szCs w:val="16"/>
              </w:rPr>
            </w:pPr>
          </w:p>
        </w:tc>
        <w:tc>
          <w:tcPr>
            <w:tcW w:w="992" w:type="dxa"/>
            <w:vMerge/>
            <w:shd w:val="clear" w:color="auto" w:fill="auto"/>
          </w:tcPr>
          <w:p w14:paraId="01B08FFB" w14:textId="77777777" w:rsidR="00A46156" w:rsidRDefault="00A46156">
            <w:pPr>
              <w:jc w:val="center"/>
              <w:rPr>
                <w:b/>
                <w:sz w:val="16"/>
                <w:szCs w:val="16"/>
              </w:rPr>
            </w:pPr>
          </w:p>
        </w:tc>
        <w:tc>
          <w:tcPr>
            <w:tcW w:w="1134" w:type="dxa"/>
            <w:vMerge/>
            <w:shd w:val="clear" w:color="auto" w:fill="auto"/>
          </w:tcPr>
          <w:p w14:paraId="6D9047C7" w14:textId="77777777" w:rsidR="00A46156" w:rsidRDefault="00A46156">
            <w:pPr>
              <w:ind w:right="-110"/>
              <w:jc w:val="both"/>
              <w:rPr>
                <w:iCs/>
                <w:sz w:val="16"/>
                <w:szCs w:val="16"/>
              </w:rPr>
            </w:pPr>
          </w:p>
        </w:tc>
        <w:tc>
          <w:tcPr>
            <w:tcW w:w="851" w:type="dxa"/>
            <w:vMerge/>
            <w:shd w:val="clear" w:color="auto" w:fill="auto"/>
          </w:tcPr>
          <w:p w14:paraId="531E94F4" w14:textId="77777777" w:rsidR="00A46156" w:rsidRDefault="00A46156">
            <w:pPr>
              <w:ind w:right="-115"/>
              <w:jc w:val="both"/>
              <w:rPr>
                <w:iCs/>
                <w:sz w:val="16"/>
                <w:szCs w:val="16"/>
              </w:rPr>
            </w:pPr>
          </w:p>
        </w:tc>
        <w:tc>
          <w:tcPr>
            <w:tcW w:w="992" w:type="dxa"/>
            <w:vMerge/>
            <w:shd w:val="clear" w:color="auto" w:fill="auto"/>
          </w:tcPr>
          <w:p w14:paraId="5745488E" w14:textId="77777777" w:rsidR="00A46156" w:rsidRPr="00897D05" w:rsidRDefault="00A46156">
            <w:pPr>
              <w:jc w:val="both"/>
              <w:rPr>
                <w:bCs/>
                <w:sz w:val="16"/>
                <w:szCs w:val="16"/>
              </w:rPr>
            </w:pPr>
          </w:p>
        </w:tc>
        <w:tc>
          <w:tcPr>
            <w:tcW w:w="992" w:type="dxa"/>
            <w:vMerge/>
            <w:shd w:val="clear" w:color="auto" w:fill="auto"/>
          </w:tcPr>
          <w:p w14:paraId="17FD495A" w14:textId="77777777" w:rsidR="00A46156" w:rsidRPr="00897D05" w:rsidRDefault="00A46156">
            <w:pPr>
              <w:jc w:val="both"/>
              <w:rPr>
                <w:bCs/>
                <w:sz w:val="16"/>
                <w:szCs w:val="16"/>
              </w:rPr>
            </w:pPr>
          </w:p>
        </w:tc>
        <w:tc>
          <w:tcPr>
            <w:tcW w:w="851" w:type="dxa"/>
            <w:vMerge/>
            <w:shd w:val="clear" w:color="auto" w:fill="auto"/>
          </w:tcPr>
          <w:p w14:paraId="6AF3CC66" w14:textId="77777777" w:rsidR="00A46156" w:rsidRDefault="00A46156">
            <w:pPr>
              <w:ind w:right="-113"/>
              <w:jc w:val="both"/>
              <w:rPr>
                <w:bCs/>
                <w:sz w:val="16"/>
                <w:szCs w:val="16"/>
              </w:rPr>
            </w:pPr>
          </w:p>
        </w:tc>
        <w:tc>
          <w:tcPr>
            <w:tcW w:w="1276" w:type="dxa"/>
            <w:vMerge/>
            <w:shd w:val="clear" w:color="auto" w:fill="auto"/>
          </w:tcPr>
          <w:p w14:paraId="25F54291" w14:textId="77777777" w:rsidR="00A46156" w:rsidRDefault="00A46156">
            <w:pPr>
              <w:jc w:val="both"/>
              <w:rPr>
                <w:b/>
                <w:bCs/>
                <w:sz w:val="16"/>
                <w:szCs w:val="16"/>
              </w:rPr>
            </w:pPr>
          </w:p>
        </w:tc>
        <w:tc>
          <w:tcPr>
            <w:tcW w:w="708" w:type="dxa"/>
            <w:vMerge/>
            <w:shd w:val="clear" w:color="auto" w:fill="auto"/>
          </w:tcPr>
          <w:p w14:paraId="4D078287" w14:textId="77777777" w:rsidR="00A46156" w:rsidRDefault="00A46156">
            <w:pPr>
              <w:jc w:val="both"/>
              <w:rPr>
                <w:b/>
                <w:sz w:val="16"/>
                <w:szCs w:val="16"/>
              </w:rPr>
            </w:pPr>
          </w:p>
        </w:tc>
        <w:tc>
          <w:tcPr>
            <w:tcW w:w="993" w:type="dxa"/>
            <w:vMerge/>
            <w:shd w:val="clear" w:color="auto" w:fill="auto"/>
          </w:tcPr>
          <w:p w14:paraId="34274451" w14:textId="77777777" w:rsidR="00A46156" w:rsidRDefault="00A46156">
            <w:pPr>
              <w:jc w:val="both"/>
              <w:rPr>
                <w:b/>
                <w:sz w:val="16"/>
                <w:szCs w:val="16"/>
              </w:rPr>
            </w:pPr>
          </w:p>
        </w:tc>
        <w:tc>
          <w:tcPr>
            <w:tcW w:w="1134" w:type="dxa"/>
            <w:vMerge/>
            <w:shd w:val="clear" w:color="auto" w:fill="auto"/>
          </w:tcPr>
          <w:p w14:paraId="6174B802" w14:textId="77777777" w:rsidR="00A46156" w:rsidRDefault="00A46156">
            <w:pPr>
              <w:ind w:right="-115"/>
              <w:jc w:val="both"/>
              <w:rPr>
                <w:b/>
                <w:sz w:val="16"/>
                <w:szCs w:val="16"/>
              </w:rPr>
            </w:pPr>
          </w:p>
        </w:tc>
        <w:tc>
          <w:tcPr>
            <w:tcW w:w="992" w:type="dxa"/>
            <w:vMerge/>
            <w:shd w:val="clear" w:color="auto" w:fill="auto"/>
          </w:tcPr>
          <w:p w14:paraId="55C403BC" w14:textId="77777777" w:rsidR="00A46156" w:rsidRDefault="00A46156">
            <w:pPr>
              <w:ind w:right="-106"/>
              <w:jc w:val="both"/>
              <w:rPr>
                <w:b/>
                <w:sz w:val="16"/>
                <w:szCs w:val="16"/>
              </w:rPr>
            </w:pPr>
          </w:p>
        </w:tc>
        <w:tc>
          <w:tcPr>
            <w:tcW w:w="1559" w:type="dxa"/>
            <w:shd w:val="clear" w:color="auto" w:fill="auto"/>
          </w:tcPr>
          <w:p w14:paraId="5BD0296C" w14:textId="77777777" w:rsidR="00A46156" w:rsidRDefault="001F2CBD">
            <w:pPr>
              <w:jc w:val="both"/>
              <w:rPr>
                <w:b/>
                <w:bCs/>
                <w:iCs/>
                <w:sz w:val="16"/>
                <w:szCs w:val="16"/>
                <w:lang w:bidi="lt-LT"/>
              </w:rPr>
            </w:pPr>
            <w:r>
              <w:rPr>
                <w:b/>
                <w:bCs/>
                <w:iCs/>
                <w:sz w:val="16"/>
                <w:szCs w:val="16"/>
                <w:lang w:bidi="lt-LT"/>
              </w:rPr>
              <w:t>R.S.2.3031 „Asmenų, turinčių intelekto ir (ar) psichikos negalią, gavusių paslaugas naujoje ar modernizuotoje infrastruktūroje skaičius per metus“ (</w:t>
            </w:r>
            <w:r>
              <w:rPr>
                <w:b/>
                <w:bCs/>
                <w:i/>
                <w:sz w:val="16"/>
                <w:szCs w:val="16"/>
                <w:lang w:bidi="lt-LT"/>
              </w:rPr>
              <w:t>asmenys per metus</w:t>
            </w:r>
            <w:r>
              <w:rPr>
                <w:b/>
                <w:bCs/>
                <w:iCs/>
                <w:sz w:val="16"/>
                <w:szCs w:val="16"/>
                <w:lang w:bidi="lt-LT"/>
              </w:rPr>
              <w:t>)</w:t>
            </w:r>
          </w:p>
        </w:tc>
        <w:tc>
          <w:tcPr>
            <w:tcW w:w="706" w:type="dxa"/>
            <w:shd w:val="clear" w:color="auto" w:fill="auto"/>
          </w:tcPr>
          <w:p w14:paraId="5BD2042D" w14:textId="77777777" w:rsidR="00A46156" w:rsidRDefault="00A46156">
            <w:pPr>
              <w:jc w:val="both"/>
              <w:rPr>
                <w:b/>
                <w:bCs/>
                <w:sz w:val="16"/>
                <w:szCs w:val="16"/>
              </w:rPr>
            </w:pPr>
          </w:p>
          <w:p w14:paraId="22F71A6D" w14:textId="77777777" w:rsidR="00A46156" w:rsidRDefault="001F2CBD">
            <w:pPr>
              <w:jc w:val="both"/>
              <w:rPr>
                <w:b/>
                <w:bCs/>
                <w:sz w:val="16"/>
                <w:szCs w:val="16"/>
              </w:rPr>
            </w:pPr>
            <w:r>
              <w:rPr>
                <w:b/>
                <w:bCs/>
                <w:sz w:val="16"/>
                <w:szCs w:val="16"/>
              </w:rPr>
              <w:t>224</w:t>
            </w:r>
            <w:r>
              <w:rPr>
                <w:b/>
                <w:bCs/>
                <w:sz w:val="16"/>
                <w:szCs w:val="16"/>
                <w:vertAlign w:val="superscript"/>
              </w:rPr>
              <w:footnoteReference w:id="30"/>
            </w:r>
          </w:p>
        </w:tc>
        <w:tc>
          <w:tcPr>
            <w:tcW w:w="712" w:type="dxa"/>
            <w:vMerge/>
            <w:shd w:val="clear" w:color="auto" w:fill="auto"/>
          </w:tcPr>
          <w:p w14:paraId="7CBD8689" w14:textId="77777777" w:rsidR="00A46156" w:rsidRDefault="00A46156">
            <w:pPr>
              <w:jc w:val="both"/>
              <w:rPr>
                <w:iCs/>
                <w:sz w:val="16"/>
                <w:szCs w:val="16"/>
              </w:rPr>
            </w:pPr>
          </w:p>
        </w:tc>
        <w:tc>
          <w:tcPr>
            <w:tcW w:w="706" w:type="dxa"/>
            <w:vMerge/>
            <w:shd w:val="clear" w:color="auto" w:fill="auto"/>
          </w:tcPr>
          <w:p w14:paraId="0DDF25CA" w14:textId="77777777" w:rsidR="00A46156" w:rsidRDefault="00A46156">
            <w:pPr>
              <w:jc w:val="both"/>
              <w:rPr>
                <w:iCs/>
                <w:sz w:val="16"/>
                <w:szCs w:val="16"/>
              </w:rPr>
            </w:pPr>
          </w:p>
        </w:tc>
      </w:tr>
      <w:tr w:rsidR="00A46156" w14:paraId="1CC25846" w14:textId="77777777">
        <w:trPr>
          <w:trHeight w:val="1728"/>
        </w:trPr>
        <w:tc>
          <w:tcPr>
            <w:tcW w:w="1135" w:type="dxa"/>
            <w:vMerge w:val="restart"/>
            <w:shd w:val="clear" w:color="auto" w:fill="auto"/>
          </w:tcPr>
          <w:p w14:paraId="1B4F49DE" w14:textId="77777777" w:rsidR="00A46156" w:rsidRDefault="001F2CBD">
            <w:pPr>
              <w:jc w:val="both"/>
              <w:rPr>
                <w:i/>
                <w:sz w:val="16"/>
                <w:szCs w:val="16"/>
              </w:rPr>
            </w:pPr>
            <w:r>
              <w:rPr>
                <w:sz w:val="16"/>
                <w:szCs w:val="16"/>
              </w:rPr>
              <w:lastRenderedPageBreak/>
              <w:t xml:space="preserve">1.1. </w:t>
            </w:r>
            <w:r>
              <w:rPr>
                <w:iCs/>
                <w:sz w:val="16"/>
                <w:szCs w:val="16"/>
              </w:rPr>
              <w:t>Sumažinti pažeidžiamų visuomenės grupių gerovės teritorinius skirtumus</w:t>
            </w:r>
          </w:p>
          <w:p w14:paraId="4BD18F8E" w14:textId="77777777" w:rsidR="00A46156" w:rsidRDefault="00A46156">
            <w:pPr>
              <w:jc w:val="both"/>
              <w:rPr>
                <w:sz w:val="16"/>
                <w:szCs w:val="16"/>
              </w:rPr>
            </w:pPr>
          </w:p>
        </w:tc>
        <w:tc>
          <w:tcPr>
            <w:tcW w:w="992" w:type="dxa"/>
            <w:vMerge w:val="restart"/>
            <w:shd w:val="clear" w:color="auto" w:fill="auto"/>
          </w:tcPr>
          <w:p w14:paraId="417D267C" w14:textId="77777777" w:rsidR="00A46156" w:rsidRDefault="001F2CBD">
            <w:pPr>
              <w:jc w:val="center"/>
              <w:rPr>
                <w:bCs/>
                <w:sz w:val="16"/>
                <w:szCs w:val="16"/>
              </w:rPr>
            </w:pPr>
            <w:r>
              <w:rPr>
                <w:bCs/>
                <w:i/>
                <w:sz w:val="16"/>
                <w:szCs w:val="16"/>
              </w:rPr>
              <w:t>Nepildoma</w:t>
            </w:r>
          </w:p>
        </w:tc>
        <w:tc>
          <w:tcPr>
            <w:tcW w:w="1134" w:type="dxa"/>
            <w:vMerge w:val="restart"/>
            <w:shd w:val="clear" w:color="auto" w:fill="auto"/>
          </w:tcPr>
          <w:p w14:paraId="793A2C19" w14:textId="77777777" w:rsidR="00A46156" w:rsidRDefault="001F2CBD">
            <w:pPr>
              <w:ind w:right="-110"/>
              <w:jc w:val="both"/>
              <w:rPr>
                <w:iCs/>
                <w:sz w:val="16"/>
                <w:szCs w:val="16"/>
              </w:rPr>
            </w:pPr>
            <w:r>
              <w:rPr>
                <w:iCs/>
                <w:sz w:val="16"/>
                <w:szCs w:val="16"/>
              </w:rPr>
              <w:t xml:space="preserve">Anykščių </w:t>
            </w:r>
            <w:r>
              <w:rPr>
                <w:bCs/>
                <w:iCs/>
                <w:sz w:val="16"/>
                <w:szCs w:val="16"/>
              </w:rPr>
              <w:t>rajono savivaldybės administracija</w:t>
            </w:r>
          </w:p>
        </w:tc>
        <w:tc>
          <w:tcPr>
            <w:tcW w:w="851" w:type="dxa"/>
            <w:vMerge w:val="restart"/>
            <w:shd w:val="clear" w:color="auto" w:fill="auto"/>
          </w:tcPr>
          <w:p w14:paraId="47BABF1B" w14:textId="77777777" w:rsidR="00A46156" w:rsidRDefault="001F2CBD">
            <w:pPr>
              <w:ind w:right="-115"/>
              <w:jc w:val="center"/>
              <w:rPr>
                <w:iCs/>
                <w:sz w:val="16"/>
                <w:szCs w:val="16"/>
              </w:rPr>
            </w:pPr>
            <w:r>
              <w:rPr>
                <w:iCs/>
                <w:sz w:val="16"/>
                <w:szCs w:val="16"/>
              </w:rPr>
              <w:t>-</w:t>
            </w:r>
          </w:p>
        </w:tc>
        <w:tc>
          <w:tcPr>
            <w:tcW w:w="992" w:type="dxa"/>
            <w:vMerge w:val="restart"/>
            <w:shd w:val="clear" w:color="auto" w:fill="auto"/>
          </w:tcPr>
          <w:p w14:paraId="62424ABE" w14:textId="77777777" w:rsidR="00A46156" w:rsidRPr="00897D05" w:rsidRDefault="001F2CBD">
            <w:pPr>
              <w:jc w:val="both"/>
              <w:rPr>
                <w:bCs/>
                <w:sz w:val="16"/>
                <w:szCs w:val="16"/>
              </w:rPr>
            </w:pPr>
            <w:r w:rsidRPr="00897D05">
              <w:rPr>
                <w:bCs/>
                <w:i/>
                <w:sz w:val="16"/>
                <w:szCs w:val="16"/>
              </w:rPr>
              <w:t>Nepildoma</w:t>
            </w:r>
          </w:p>
        </w:tc>
        <w:tc>
          <w:tcPr>
            <w:tcW w:w="992" w:type="dxa"/>
            <w:vMerge w:val="restart"/>
            <w:shd w:val="clear" w:color="auto" w:fill="auto"/>
          </w:tcPr>
          <w:p w14:paraId="243A565C" w14:textId="036F83A9"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51" w:type="dxa"/>
            <w:vMerge w:val="restart"/>
            <w:shd w:val="clear" w:color="auto" w:fill="auto"/>
          </w:tcPr>
          <w:p w14:paraId="6D0FBA25" w14:textId="77777777" w:rsidR="00A46156" w:rsidRDefault="001F2CBD">
            <w:pPr>
              <w:ind w:right="-113"/>
              <w:jc w:val="both"/>
              <w:rPr>
                <w:bCs/>
                <w:sz w:val="16"/>
                <w:szCs w:val="16"/>
              </w:rPr>
            </w:pPr>
            <w:r>
              <w:rPr>
                <w:bCs/>
                <w:i/>
                <w:sz w:val="16"/>
                <w:szCs w:val="16"/>
              </w:rPr>
              <w:t>Nepildoma</w:t>
            </w:r>
          </w:p>
        </w:tc>
        <w:tc>
          <w:tcPr>
            <w:tcW w:w="1276" w:type="dxa"/>
            <w:vMerge w:val="restart"/>
            <w:shd w:val="clear" w:color="auto" w:fill="auto"/>
          </w:tcPr>
          <w:p w14:paraId="0F651C86" w14:textId="77777777" w:rsidR="00A46156" w:rsidRDefault="001F2CBD">
            <w:pPr>
              <w:jc w:val="both"/>
              <w:rPr>
                <w:iCs/>
                <w:sz w:val="16"/>
                <w:szCs w:val="16"/>
              </w:rPr>
            </w:pPr>
            <w:r>
              <w:rPr>
                <w:iCs/>
                <w:sz w:val="16"/>
                <w:szCs w:val="16"/>
              </w:rPr>
              <w:t>3 818 434,90</w:t>
            </w:r>
          </w:p>
        </w:tc>
        <w:tc>
          <w:tcPr>
            <w:tcW w:w="708" w:type="dxa"/>
            <w:vMerge w:val="restart"/>
            <w:shd w:val="clear" w:color="auto" w:fill="auto"/>
          </w:tcPr>
          <w:p w14:paraId="3503F68E" w14:textId="77777777" w:rsidR="00A46156" w:rsidRDefault="001F2CBD">
            <w:pPr>
              <w:jc w:val="both"/>
              <w:rPr>
                <w:b/>
                <w:sz w:val="16"/>
                <w:szCs w:val="16"/>
              </w:rPr>
            </w:pPr>
            <w:r>
              <w:rPr>
                <w:iCs/>
                <w:sz w:val="16"/>
                <w:szCs w:val="16"/>
              </w:rPr>
              <w:t>0,00</w:t>
            </w:r>
          </w:p>
        </w:tc>
        <w:tc>
          <w:tcPr>
            <w:tcW w:w="993" w:type="dxa"/>
            <w:vMerge w:val="restart"/>
            <w:shd w:val="clear" w:color="auto" w:fill="auto"/>
          </w:tcPr>
          <w:p w14:paraId="74167010" w14:textId="77777777" w:rsidR="00A46156" w:rsidRDefault="001F2CBD">
            <w:pPr>
              <w:jc w:val="both"/>
              <w:rPr>
                <w:b/>
                <w:sz w:val="16"/>
                <w:szCs w:val="16"/>
              </w:rPr>
            </w:pPr>
            <w:r>
              <w:rPr>
                <w:sz w:val="16"/>
                <w:szCs w:val="16"/>
              </w:rPr>
              <w:t>0,00</w:t>
            </w:r>
          </w:p>
        </w:tc>
        <w:tc>
          <w:tcPr>
            <w:tcW w:w="1134" w:type="dxa"/>
            <w:vMerge w:val="restart"/>
            <w:shd w:val="clear" w:color="auto" w:fill="auto"/>
          </w:tcPr>
          <w:p w14:paraId="1BD604C9" w14:textId="77777777" w:rsidR="00A46156" w:rsidRDefault="001F2CBD">
            <w:pPr>
              <w:ind w:right="-115"/>
              <w:jc w:val="both"/>
              <w:rPr>
                <w:iCs/>
                <w:sz w:val="16"/>
                <w:szCs w:val="16"/>
              </w:rPr>
            </w:pPr>
            <w:r>
              <w:rPr>
                <w:iCs/>
                <w:sz w:val="16"/>
                <w:szCs w:val="16"/>
              </w:rPr>
              <w:t>3 245 669,66</w:t>
            </w:r>
          </w:p>
        </w:tc>
        <w:tc>
          <w:tcPr>
            <w:tcW w:w="992" w:type="dxa"/>
            <w:vMerge w:val="restart"/>
            <w:shd w:val="clear" w:color="auto" w:fill="auto"/>
          </w:tcPr>
          <w:p w14:paraId="7C8246F1" w14:textId="77777777" w:rsidR="00A46156" w:rsidRDefault="001F2CBD">
            <w:pPr>
              <w:ind w:right="-106"/>
              <w:jc w:val="both"/>
              <w:rPr>
                <w:iCs/>
                <w:sz w:val="16"/>
                <w:szCs w:val="16"/>
              </w:rPr>
            </w:pPr>
            <w:r>
              <w:rPr>
                <w:iCs/>
                <w:sz w:val="16"/>
                <w:szCs w:val="16"/>
              </w:rPr>
              <w:t>572 765,24</w:t>
            </w:r>
          </w:p>
        </w:tc>
        <w:tc>
          <w:tcPr>
            <w:tcW w:w="1559" w:type="dxa"/>
            <w:shd w:val="clear" w:color="auto" w:fill="auto"/>
          </w:tcPr>
          <w:p w14:paraId="2CE88709" w14:textId="77777777" w:rsidR="00A46156" w:rsidRDefault="001F2CBD">
            <w:pPr>
              <w:jc w:val="both"/>
              <w:rPr>
                <w:iCs/>
                <w:sz w:val="16"/>
                <w:szCs w:val="16"/>
                <w:lang w:bidi="lt-LT"/>
              </w:rPr>
            </w:pPr>
            <w:r>
              <w:rPr>
                <w:iCs/>
                <w:sz w:val="16"/>
                <w:szCs w:val="16"/>
              </w:rPr>
              <w:t>P.S.2.1030 „</w:t>
            </w:r>
            <w:r>
              <w:rPr>
                <w:iCs/>
                <w:sz w:val="16"/>
                <w:szCs w:val="16"/>
                <w:lang w:bidi="lt-LT"/>
              </w:rPr>
              <w:t>Paslaugų intelekto ir (ar) psichikos negalią turintiems asmenims vietų skaičius naujoje ar modernizuotoje infrastruktūroje“ (</w:t>
            </w:r>
            <w:r>
              <w:rPr>
                <w:i/>
                <w:sz w:val="16"/>
                <w:szCs w:val="16"/>
                <w:lang w:bidi="lt-LT"/>
              </w:rPr>
              <w:t>skaičius</w:t>
            </w:r>
            <w:r>
              <w:rPr>
                <w:iCs/>
                <w:sz w:val="16"/>
                <w:szCs w:val="16"/>
                <w:lang w:bidi="lt-LT"/>
              </w:rPr>
              <w:t>)</w:t>
            </w:r>
          </w:p>
          <w:p w14:paraId="6F9124EE" w14:textId="77777777" w:rsidR="00A46156" w:rsidRDefault="00A46156">
            <w:pPr>
              <w:jc w:val="both"/>
              <w:rPr>
                <w:iCs/>
                <w:sz w:val="16"/>
                <w:szCs w:val="16"/>
                <w:lang w:bidi="lt-LT"/>
              </w:rPr>
            </w:pPr>
          </w:p>
        </w:tc>
        <w:tc>
          <w:tcPr>
            <w:tcW w:w="706" w:type="dxa"/>
            <w:shd w:val="clear" w:color="auto" w:fill="auto"/>
          </w:tcPr>
          <w:p w14:paraId="2E42B54C" w14:textId="77777777" w:rsidR="00A46156" w:rsidRDefault="00A46156">
            <w:pPr>
              <w:jc w:val="both"/>
              <w:rPr>
                <w:sz w:val="16"/>
                <w:szCs w:val="16"/>
              </w:rPr>
            </w:pPr>
          </w:p>
          <w:p w14:paraId="503201BF" w14:textId="77777777" w:rsidR="00A46156" w:rsidRDefault="00A46156">
            <w:pPr>
              <w:jc w:val="both"/>
              <w:rPr>
                <w:sz w:val="16"/>
                <w:szCs w:val="16"/>
              </w:rPr>
            </w:pPr>
          </w:p>
          <w:p w14:paraId="2979CDC3" w14:textId="77777777" w:rsidR="00A46156" w:rsidRDefault="001F2CBD">
            <w:pPr>
              <w:jc w:val="both"/>
              <w:rPr>
                <w:sz w:val="16"/>
                <w:szCs w:val="16"/>
              </w:rPr>
            </w:pPr>
            <w:r>
              <w:rPr>
                <w:sz w:val="16"/>
                <w:szCs w:val="16"/>
              </w:rPr>
              <w:t>38</w:t>
            </w:r>
          </w:p>
          <w:p w14:paraId="40D76F5B" w14:textId="77777777" w:rsidR="00A46156" w:rsidRDefault="00A46156">
            <w:pPr>
              <w:jc w:val="both"/>
              <w:rPr>
                <w:sz w:val="16"/>
                <w:szCs w:val="16"/>
              </w:rPr>
            </w:pPr>
          </w:p>
          <w:p w14:paraId="23D7D4C5" w14:textId="77777777" w:rsidR="00A46156" w:rsidRDefault="00A46156">
            <w:pPr>
              <w:jc w:val="both"/>
              <w:rPr>
                <w:sz w:val="16"/>
                <w:szCs w:val="16"/>
              </w:rPr>
            </w:pPr>
          </w:p>
        </w:tc>
        <w:tc>
          <w:tcPr>
            <w:tcW w:w="712" w:type="dxa"/>
            <w:vMerge w:val="restart"/>
            <w:shd w:val="clear" w:color="auto" w:fill="auto"/>
          </w:tcPr>
          <w:p w14:paraId="2A0A53D2" w14:textId="77777777" w:rsidR="00A46156" w:rsidRDefault="001F2CBD">
            <w:pPr>
              <w:jc w:val="both"/>
              <w:rPr>
                <w:iCs/>
                <w:sz w:val="16"/>
                <w:szCs w:val="16"/>
              </w:rPr>
            </w:pPr>
            <w:r>
              <w:rPr>
                <w:rFonts w:eastAsia="Calibri"/>
                <w:iCs/>
                <w:sz w:val="16"/>
                <w:szCs w:val="16"/>
              </w:rPr>
              <w:t xml:space="preserve">2025 m. II  </w:t>
            </w:r>
            <w:proofErr w:type="spellStart"/>
            <w:r>
              <w:rPr>
                <w:rFonts w:eastAsia="Calibri"/>
                <w:iCs/>
                <w:sz w:val="16"/>
                <w:szCs w:val="16"/>
              </w:rPr>
              <w:t>ketv</w:t>
            </w:r>
            <w:proofErr w:type="spellEnd"/>
            <w:r>
              <w:rPr>
                <w:rFonts w:eastAsia="Calibri"/>
                <w:iCs/>
                <w:sz w:val="16"/>
                <w:szCs w:val="16"/>
              </w:rPr>
              <w:t>.</w:t>
            </w:r>
          </w:p>
        </w:tc>
        <w:tc>
          <w:tcPr>
            <w:tcW w:w="706" w:type="dxa"/>
            <w:vMerge w:val="restart"/>
            <w:shd w:val="clear" w:color="auto" w:fill="auto"/>
          </w:tcPr>
          <w:p w14:paraId="693E795A" w14:textId="77777777" w:rsidR="00A46156" w:rsidRDefault="001F2CBD">
            <w:pPr>
              <w:jc w:val="both"/>
              <w:rPr>
                <w:iCs/>
                <w:sz w:val="16"/>
                <w:szCs w:val="16"/>
              </w:rPr>
            </w:pPr>
            <w:r>
              <w:rPr>
                <w:rFonts w:eastAsia="Calibri"/>
                <w:sz w:val="16"/>
                <w:szCs w:val="16"/>
              </w:rPr>
              <w:t xml:space="preserve">2029 m. II </w:t>
            </w:r>
            <w:proofErr w:type="spellStart"/>
            <w:r>
              <w:rPr>
                <w:rFonts w:eastAsia="Calibri"/>
                <w:sz w:val="16"/>
                <w:szCs w:val="16"/>
              </w:rPr>
              <w:t>ketv</w:t>
            </w:r>
            <w:proofErr w:type="spellEnd"/>
            <w:r>
              <w:rPr>
                <w:rFonts w:eastAsia="Calibri"/>
                <w:sz w:val="16"/>
                <w:szCs w:val="16"/>
              </w:rPr>
              <w:t>.</w:t>
            </w:r>
          </w:p>
        </w:tc>
      </w:tr>
      <w:tr w:rsidR="00A46156" w14:paraId="15FEBBC5" w14:textId="77777777">
        <w:trPr>
          <w:trHeight w:val="468"/>
        </w:trPr>
        <w:tc>
          <w:tcPr>
            <w:tcW w:w="1135" w:type="dxa"/>
            <w:vMerge/>
            <w:shd w:val="clear" w:color="auto" w:fill="auto"/>
          </w:tcPr>
          <w:p w14:paraId="66C14274" w14:textId="77777777" w:rsidR="00A46156" w:rsidRDefault="00A46156">
            <w:pPr>
              <w:jc w:val="both"/>
              <w:rPr>
                <w:sz w:val="16"/>
                <w:szCs w:val="16"/>
              </w:rPr>
            </w:pPr>
          </w:p>
        </w:tc>
        <w:tc>
          <w:tcPr>
            <w:tcW w:w="992" w:type="dxa"/>
            <w:vMerge/>
            <w:shd w:val="clear" w:color="auto" w:fill="auto"/>
          </w:tcPr>
          <w:p w14:paraId="1F1F51DB" w14:textId="77777777" w:rsidR="00A46156" w:rsidRDefault="00A46156">
            <w:pPr>
              <w:jc w:val="center"/>
              <w:rPr>
                <w:bCs/>
                <w:i/>
                <w:sz w:val="16"/>
                <w:szCs w:val="16"/>
              </w:rPr>
            </w:pPr>
          </w:p>
        </w:tc>
        <w:tc>
          <w:tcPr>
            <w:tcW w:w="1134" w:type="dxa"/>
            <w:vMerge/>
            <w:shd w:val="clear" w:color="auto" w:fill="auto"/>
          </w:tcPr>
          <w:p w14:paraId="0F93FFC0" w14:textId="77777777" w:rsidR="00A46156" w:rsidRDefault="00A46156">
            <w:pPr>
              <w:ind w:right="-110"/>
              <w:jc w:val="both"/>
              <w:rPr>
                <w:iCs/>
                <w:sz w:val="16"/>
                <w:szCs w:val="16"/>
              </w:rPr>
            </w:pPr>
          </w:p>
        </w:tc>
        <w:tc>
          <w:tcPr>
            <w:tcW w:w="851" w:type="dxa"/>
            <w:vMerge/>
            <w:shd w:val="clear" w:color="auto" w:fill="auto"/>
          </w:tcPr>
          <w:p w14:paraId="3BC71D46" w14:textId="77777777" w:rsidR="00A46156" w:rsidRDefault="00A46156">
            <w:pPr>
              <w:ind w:right="-115"/>
              <w:jc w:val="center"/>
              <w:rPr>
                <w:iCs/>
                <w:sz w:val="16"/>
                <w:szCs w:val="16"/>
              </w:rPr>
            </w:pPr>
          </w:p>
        </w:tc>
        <w:tc>
          <w:tcPr>
            <w:tcW w:w="992" w:type="dxa"/>
            <w:vMerge/>
            <w:shd w:val="clear" w:color="auto" w:fill="auto"/>
          </w:tcPr>
          <w:p w14:paraId="60BAECEE" w14:textId="77777777" w:rsidR="00A46156" w:rsidRDefault="00A46156">
            <w:pPr>
              <w:jc w:val="both"/>
              <w:rPr>
                <w:bCs/>
                <w:i/>
                <w:sz w:val="16"/>
                <w:szCs w:val="16"/>
              </w:rPr>
            </w:pPr>
          </w:p>
        </w:tc>
        <w:tc>
          <w:tcPr>
            <w:tcW w:w="992" w:type="dxa"/>
            <w:vMerge/>
            <w:shd w:val="clear" w:color="auto" w:fill="auto"/>
          </w:tcPr>
          <w:p w14:paraId="7E2052E1" w14:textId="77777777" w:rsidR="00A46156" w:rsidRDefault="00A46156">
            <w:pPr>
              <w:jc w:val="both"/>
              <w:rPr>
                <w:bCs/>
                <w:sz w:val="16"/>
                <w:szCs w:val="16"/>
              </w:rPr>
            </w:pPr>
          </w:p>
        </w:tc>
        <w:tc>
          <w:tcPr>
            <w:tcW w:w="851" w:type="dxa"/>
            <w:vMerge/>
            <w:shd w:val="clear" w:color="auto" w:fill="auto"/>
          </w:tcPr>
          <w:p w14:paraId="39187B93" w14:textId="77777777" w:rsidR="00A46156" w:rsidRDefault="00A46156">
            <w:pPr>
              <w:ind w:right="-113"/>
              <w:jc w:val="both"/>
              <w:rPr>
                <w:bCs/>
                <w:i/>
                <w:sz w:val="16"/>
                <w:szCs w:val="16"/>
              </w:rPr>
            </w:pPr>
          </w:p>
        </w:tc>
        <w:tc>
          <w:tcPr>
            <w:tcW w:w="1276" w:type="dxa"/>
            <w:vMerge/>
            <w:shd w:val="clear" w:color="auto" w:fill="auto"/>
          </w:tcPr>
          <w:p w14:paraId="7B49775D" w14:textId="77777777" w:rsidR="00A46156" w:rsidRDefault="00A46156">
            <w:pPr>
              <w:jc w:val="both"/>
              <w:rPr>
                <w:iCs/>
                <w:sz w:val="16"/>
                <w:szCs w:val="16"/>
              </w:rPr>
            </w:pPr>
          </w:p>
        </w:tc>
        <w:tc>
          <w:tcPr>
            <w:tcW w:w="708" w:type="dxa"/>
            <w:vMerge/>
            <w:shd w:val="clear" w:color="auto" w:fill="auto"/>
          </w:tcPr>
          <w:p w14:paraId="4C751722" w14:textId="77777777" w:rsidR="00A46156" w:rsidRDefault="00A46156">
            <w:pPr>
              <w:jc w:val="both"/>
              <w:rPr>
                <w:iCs/>
                <w:sz w:val="16"/>
                <w:szCs w:val="16"/>
              </w:rPr>
            </w:pPr>
          </w:p>
        </w:tc>
        <w:tc>
          <w:tcPr>
            <w:tcW w:w="993" w:type="dxa"/>
            <w:vMerge/>
            <w:shd w:val="clear" w:color="auto" w:fill="auto"/>
          </w:tcPr>
          <w:p w14:paraId="43054001" w14:textId="77777777" w:rsidR="00A46156" w:rsidRDefault="00A46156">
            <w:pPr>
              <w:jc w:val="both"/>
              <w:rPr>
                <w:sz w:val="16"/>
                <w:szCs w:val="16"/>
              </w:rPr>
            </w:pPr>
          </w:p>
        </w:tc>
        <w:tc>
          <w:tcPr>
            <w:tcW w:w="1134" w:type="dxa"/>
            <w:vMerge/>
            <w:shd w:val="clear" w:color="auto" w:fill="auto"/>
          </w:tcPr>
          <w:p w14:paraId="3B75393C" w14:textId="77777777" w:rsidR="00A46156" w:rsidRDefault="00A46156">
            <w:pPr>
              <w:ind w:right="-115"/>
              <w:jc w:val="both"/>
              <w:rPr>
                <w:iCs/>
                <w:sz w:val="16"/>
                <w:szCs w:val="16"/>
              </w:rPr>
            </w:pPr>
          </w:p>
        </w:tc>
        <w:tc>
          <w:tcPr>
            <w:tcW w:w="992" w:type="dxa"/>
            <w:vMerge/>
            <w:shd w:val="clear" w:color="auto" w:fill="auto"/>
          </w:tcPr>
          <w:p w14:paraId="1B218898" w14:textId="77777777" w:rsidR="00A46156" w:rsidRDefault="00A46156">
            <w:pPr>
              <w:ind w:right="-106"/>
              <w:jc w:val="both"/>
              <w:rPr>
                <w:iCs/>
                <w:sz w:val="16"/>
                <w:szCs w:val="16"/>
              </w:rPr>
            </w:pPr>
          </w:p>
        </w:tc>
        <w:tc>
          <w:tcPr>
            <w:tcW w:w="1559" w:type="dxa"/>
            <w:shd w:val="clear" w:color="auto" w:fill="auto"/>
          </w:tcPr>
          <w:p w14:paraId="7081E1DE" w14:textId="77777777" w:rsidR="00A46156" w:rsidRDefault="001F2CBD">
            <w:pPr>
              <w:jc w:val="both"/>
              <w:rPr>
                <w:iCs/>
                <w:sz w:val="16"/>
                <w:szCs w:val="16"/>
              </w:rPr>
            </w:pPr>
            <w:r>
              <w:rPr>
                <w:iCs/>
                <w:sz w:val="16"/>
                <w:szCs w:val="16"/>
                <w:lang w:bidi="lt-LT"/>
              </w:rPr>
              <w:t>R.S.2.3031 „Asmenų, turinčių intelekto ir (ar) psichikos negalią, gavusių paslaugas naujoje ar modernizuotoje infrastruktūroje skaičius per metus“ (</w:t>
            </w:r>
            <w:r>
              <w:rPr>
                <w:i/>
                <w:sz w:val="16"/>
                <w:szCs w:val="16"/>
                <w:lang w:bidi="lt-LT"/>
              </w:rPr>
              <w:t>asmenys per metus</w:t>
            </w:r>
            <w:r>
              <w:rPr>
                <w:iCs/>
                <w:sz w:val="16"/>
                <w:szCs w:val="16"/>
                <w:lang w:bidi="lt-LT"/>
              </w:rPr>
              <w:t>)</w:t>
            </w:r>
          </w:p>
        </w:tc>
        <w:tc>
          <w:tcPr>
            <w:tcW w:w="706" w:type="dxa"/>
            <w:shd w:val="clear" w:color="auto" w:fill="auto"/>
          </w:tcPr>
          <w:p w14:paraId="41C2F9C2" w14:textId="77777777" w:rsidR="00A46156" w:rsidRDefault="00A46156">
            <w:pPr>
              <w:jc w:val="both"/>
              <w:rPr>
                <w:sz w:val="16"/>
                <w:szCs w:val="16"/>
              </w:rPr>
            </w:pPr>
          </w:p>
          <w:p w14:paraId="6FF467E8" w14:textId="77777777" w:rsidR="00A46156" w:rsidRDefault="001F2CBD">
            <w:pPr>
              <w:jc w:val="both"/>
              <w:rPr>
                <w:sz w:val="16"/>
                <w:szCs w:val="16"/>
              </w:rPr>
            </w:pPr>
            <w:r>
              <w:rPr>
                <w:sz w:val="16"/>
                <w:szCs w:val="16"/>
              </w:rPr>
              <w:t>38</w:t>
            </w:r>
          </w:p>
        </w:tc>
        <w:tc>
          <w:tcPr>
            <w:tcW w:w="712" w:type="dxa"/>
            <w:vMerge/>
            <w:shd w:val="clear" w:color="auto" w:fill="auto"/>
          </w:tcPr>
          <w:p w14:paraId="0E4326B8" w14:textId="77777777" w:rsidR="00A46156" w:rsidRDefault="00A46156">
            <w:pPr>
              <w:jc w:val="both"/>
              <w:rPr>
                <w:rFonts w:eastAsia="Calibri"/>
                <w:iCs/>
                <w:sz w:val="16"/>
                <w:szCs w:val="16"/>
              </w:rPr>
            </w:pPr>
          </w:p>
        </w:tc>
        <w:tc>
          <w:tcPr>
            <w:tcW w:w="706" w:type="dxa"/>
            <w:vMerge/>
            <w:shd w:val="clear" w:color="auto" w:fill="auto"/>
          </w:tcPr>
          <w:p w14:paraId="41312900" w14:textId="77777777" w:rsidR="00A46156" w:rsidRDefault="00A46156">
            <w:pPr>
              <w:jc w:val="both"/>
              <w:rPr>
                <w:rFonts w:eastAsia="Calibri"/>
                <w:sz w:val="16"/>
                <w:szCs w:val="16"/>
              </w:rPr>
            </w:pPr>
          </w:p>
        </w:tc>
      </w:tr>
      <w:tr w:rsidR="00A46156" w14:paraId="0945B22B" w14:textId="77777777">
        <w:trPr>
          <w:trHeight w:val="1728"/>
        </w:trPr>
        <w:tc>
          <w:tcPr>
            <w:tcW w:w="1135" w:type="dxa"/>
            <w:vMerge w:val="restart"/>
            <w:shd w:val="clear" w:color="auto" w:fill="auto"/>
          </w:tcPr>
          <w:p w14:paraId="68763514" w14:textId="77777777" w:rsidR="00A46156" w:rsidRDefault="001F2CBD">
            <w:pPr>
              <w:jc w:val="both"/>
              <w:rPr>
                <w:i/>
                <w:sz w:val="16"/>
                <w:szCs w:val="16"/>
              </w:rPr>
            </w:pPr>
            <w:r>
              <w:rPr>
                <w:sz w:val="16"/>
                <w:szCs w:val="16"/>
              </w:rPr>
              <w:t>1.2. Paslaugų, reikalingų institucinės globos pertvarkai įgyvendinti, infrastruktūros modernizavimas ir plėtra Ignalinos rajone</w:t>
            </w:r>
          </w:p>
          <w:p w14:paraId="19DF292B" w14:textId="77777777" w:rsidR="00A46156" w:rsidRDefault="00A46156">
            <w:pPr>
              <w:jc w:val="both"/>
              <w:rPr>
                <w:sz w:val="16"/>
                <w:szCs w:val="16"/>
              </w:rPr>
            </w:pPr>
          </w:p>
        </w:tc>
        <w:tc>
          <w:tcPr>
            <w:tcW w:w="992" w:type="dxa"/>
            <w:vMerge w:val="restart"/>
            <w:shd w:val="clear" w:color="auto" w:fill="auto"/>
          </w:tcPr>
          <w:p w14:paraId="213B157D" w14:textId="77777777" w:rsidR="00A46156" w:rsidRDefault="001F2CBD">
            <w:pPr>
              <w:jc w:val="center"/>
              <w:rPr>
                <w:bCs/>
                <w:sz w:val="16"/>
                <w:szCs w:val="16"/>
              </w:rPr>
            </w:pPr>
            <w:r>
              <w:rPr>
                <w:bCs/>
                <w:i/>
                <w:sz w:val="16"/>
                <w:szCs w:val="16"/>
              </w:rPr>
              <w:t>Nepildoma</w:t>
            </w:r>
          </w:p>
        </w:tc>
        <w:tc>
          <w:tcPr>
            <w:tcW w:w="1134" w:type="dxa"/>
            <w:vMerge w:val="restart"/>
            <w:shd w:val="clear" w:color="auto" w:fill="auto"/>
          </w:tcPr>
          <w:p w14:paraId="72B41F18" w14:textId="77777777" w:rsidR="00A46156" w:rsidRDefault="001F2CBD">
            <w:pPr>
              <w:ind w:right="-110"/>
              <w:jc w:val="both"/>
              <w:rPr>
                <w:iCs/>
                <w:sz w:val="16"/>
                <w:szCs w:val="16"/>
              </w:rPr>
            </w:pPr>
            <w:r>
              <w:rPr>
                <w:iCs/>
                <w:sz w:val="16"/>
                <w:szCs w:val="16"/>
              </w:rPr>
              <w:t xml:space="preserve">Ignalinos </w:t>
            </w:r>
            <w:r>
              <w:rPr>
                <w:bCs/>
                <w:iCs/>
                <w:sz w:val="16"/>
                <w:szCs w:val="16"/>
              </w:rPr>
              <w:t>rajono savivaldybės administracija</w:t>
            </w:r>
          </w:p>
        </w:tc>
        <w:tc>
          <w:tcPr>
            <w:tcW w:w="851" w:type="dxa"/>
            <w:vMerge w:val="restart"/>
            <w:shd w:val="clear" w:color="auto" w:fill="auto"/>
          </w:tcPr>
          <w:p w14:paraId="0319CEE3" w14:textId="77777777" w:rsidR="00A46156" w:rsidRDefault="001F2CBD">
            <w:pPr>
              <w:ind w:right="-115"/>
              <w:jc w:val="center"/>
              <w:rPr>
                <w:iCs/>
                <w:sz w:val="16"/>
                <w:szCs w:val="16"/>
              </w:rPr>
            </w:pPr>
            <w:r>
              <w:rPr>
                <w:iCs/>
                <w:sz w:val="16"/>
                <w:szCs w:val="16"/>
              </w:rPr>
              <w:t>-</w:t>
            </w:r>
          </w:p>
        </w:tc>
        <w:tc>
          <w:tcPr>
            <w:tcW w:w="992" w:type="dxa"/>
            <w:vMerge w:val="restart"/>
            <w:shd w:val="clear" w:color="auto" w:fill="auto"/>
          </w:tcPr>
          <w:p w14:paraId="102294FD" w14:textId="77777777" w:rsidR="00A46156" w:rsidRDefault="001F2CBD">
            <w:pPr>
              <w:jc w:val="both"/>
              <w:rPr>
                <w:bCs/>
                <w:sz w:val="16"/>
                <w:szCs w:val="16"/>
              </w:rPr>
            </w:pPr>
            <w:r>
              <w:rPr>
                <w:bCs/>
                <w:i/>
                <w:sz w:val="16"/>
                <w:szCs w:val="16"/>
              </w:rPr>
              <w:t>Nepildoma</w:t>
            </w:r>
          </w:p>
        </w:tc>
        <w:tc>
          <w:tcPr>
            <w:tcW w:w="992" w:type="dxa"/>
            <w:vMerge w:val="restart"/>
            <w:shd w:val="clear" w:color="auto" w:fill="auto"/>
          </w:tcPr>
          <w:p w14:paraId="19BA5C12" w14:textId="681A8D9C"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51" w:type="dxa"/>
            <w:vMerge w:val="restart"/>
            <w:shd w:val="clear" w:color="auto" w:fill="auto"/>
          </w:tcPr>
          <w:p w14:paraId="1D6AE4D3" w14:textId="77777777" w:rsidR="00A46156" w:rsidRDefault="001F2CBD">
            <w:pPr>
              <w:ind w:right="-113"/>
              <w:jc w:val="both"/>
              <w:rPr>
                <w:bCs/>
                <w:sz w:val="16"/>
                <w:szCs w:val="16"/>
              </w:rPr>
            </w:pPr>
            <w:r>
              <w:rPr>
                <w:bCs/>
                <w:i/>
                <w:sz w:val="16"/>
                <w:szCs w:val="16"/>
              </w:rPr>
              <w:t>Nepildoma</w:t>
            </w:r>
          </w:p>
        </w:tc>
        <w:tc>
          <w:tcPr>
            <w:tcW w:w="1276" w:type="dxa"/>
            <w:vMerge w:val="restart"/>
            <w:shd w:val="clear" w:color="auto" w:fill="auto"/>
          </w:tcPr>
          <w:p w14:paraId="28D934AA" w14:textId="77777777" w:rsidR="00A46156" w:rsidRDefault="001F2CBD">
            <w:pPr>
              <w:jc w:val="both"/>
              <w:rPr>
                <w:bCs/>
                <w:iCs/>
                <w:sz w:val="16"/>
                <w:szCs w:val="16"/>
              </w:rPr>
            </w:pPr>
            <w:r>
              <w:rPr>
                <w:bCs/>
                <w:iCs/>
                <w:sz w:val="16"/>
                <w:szCs w:val="16"/>
              </w:rPr>
              <w:t>1 718 839,86</w:t>
            </w:r>
          </w:p>
        </w:tc>
        <w:tc>
          <w:tcPr>
            <w:tcW w:w="708" w:type="dxa"/>
            <w:vMerge w:val="restart"/>
            <w:shd w:val="clear" w:color="auto" w:fill="auto"/>
          </w:tcPr>
          <w:p w14:paraId="2FC63892" w14:textId="77777777" w:rsidR="00A46156" w:rsidRDefault="001F2CBD">
            <w:pPr>
              <w:jc w:val="both"/>
              <w:rPr>
                <w:b/>
                <w:sz w:val="16"/>
                <w:szCs w:val="16"/>
              </w:rPr>
            </w:pPr>
            <w:r>
              <w:rPr>
                <w:iCs/>
                <w:sz w:val="16"/>
                <w:szCs w:val="16"/>
              </w:rPr>
              <w:t>0,00</w:t>
            </w:r>
          </w:p>
        </w:tc>
        <w:tc>
          <w:tcPr>
            <w:tcW w:w="993" w:type="dxa"/>
            <w:vMerge w:val="restart"/>
            <w:shd w:val="clear" w:color="auto" w:fill="auto"/>
          </w:tcPr>
          <w:p w14:paraId="62751892" w14:textId="77777777" w:rsidR="00A46156" w:rsidRDefault="001F2CBD">
            <w:pPr>
              <w:jc w:val="both"/>
              <w:rPr>
                <w:b/>
                <w:sz w:val="16"/>
                <w:szCs w:val="16"/>
              </w:rPr>
            </w:pPr>
            <w:r>
              <w:rPr>
                <w:sz w:val="16"/>
                <w:szCs w:val="16"/>
              </w:rPr>
              <w:t>0,00</w:t>
            </w:r>
          </w:p>
        </w:tc>
        <w:tc>
          <w:tcPr>
            <w:tcW w:w="1134" w:type="dxa"/>
            <w:vMerge w:val="restart"/>
            <w:shd w:val="clear" w:color="auto" w:fill="auto"/>
          </w:tcPr>
          <w:p w14:paraId="413C8995" w14:textId="77777777" w:rsidR="00A46156" w:rsidRDefault="001F2CBD">
            <w:pPr>
              <w:ind w:right="-115"/>
              <w:jc w:val="both"/>
              <w:rPr>
                <w:bCs/>
                <w:iCs/>
                <w:sz w:val="16"/>
                <w:szCs w:val="16"/>
              </w:rPr>
            </w:pPr>
            <w:r>
              <w:rPr>
                <w:bCs/>
                <w:iCs/>
                <w:sz w:val="16"/>
                <w:szCs w:val="16"/>
              </w:rPr>
              <w:t>1 461 013,88</w:t>
            </w:r>
          </w:p>
        </w:tc>
        <w:tc>
          <w:tcPr>
            <w:tcW w:w="992" w:type="dxa"/>
            <w:vMerge w:val="restart"/>
            <w:shd w:val="clear" w:color="auto" w:fill="auto"/>
          </w:tcPr>
          <w:p w14:paraId="4A76EC39" w14:textId="77777777" w:rsidR="00A46156" w:rsidRDefault="001F2CBD">
            <w:pPr>
              <w:ind w:right="-106"/>
              <w:jc w:val="both"/>
              <w:rPr>
                <w:bCs/>
                <w:iCs/>
                <w:sz w:val="16"/>
                <w:szCs w:val="16"/>
              </w:rPr>
            </w:pPr>
            <w:r>
              <w:rPr>
                <w:bCs/>
                <w:iCs/>
                <w:sz w:val="16"/>
                <w:szCs w:val="16"/>
              </w:rPr>
              <w:t>257 825,98</w:t>
            </w:r>
          </w:p>
        </w:tc>
        <w:tc>
          <w:tcPr>
            <w:tcW w:w="1559" w:type="dxa"/>
            <w:shd w:val="clear" w:color="auto" w:fill="auto"/>
          </w:tcPr>
          <w:p w14:paraId="4F513168" w14:textId="77777777" w:rsidR="00A46156" w:rsidRDefault="001F2CBD">
            <w:pPr>
              <w:jc w:val="both"/>
              <w:rPr>
                <w:iCs/>
                <w:sz w:val="16"/>
                <w:szCs w:val="16"/>
                <w:lang w:bidi="lt-LT"/>
              </w:rPr>
            </w:pPr>
            <w:r>
              <w:rPr>
                <w:iCs/>
                <w:sz w:val="16"/>
                <w:szCs w:val="16"/>
              </w:rPr>
              <w:t>P.S.2.1030 „</w:t>
            </w:r>
            <w:r>
              <w:rPr>
                <w:iCs/>
                <w:sz w:val="16"/>
                <w:szCs w:val="16"/>
                <w:lang w:bidi="lt-LT"/>
              </w:rPr>
              <w:t>Paslaugų intelekto ir (ar) psichikos negalią turintiems asmenims vietų skaičius naujoje ar modernizuotoje infrastruktūroje“ (</w:t>
            </w:r>
            <w:r>
              <w:rPr>
                <w:i/>
                <w:sz w:val="16"/>
                <w:szCs w:val="16"/>
                <w:lang w:bidi="lt-LT"/>
              </w:rPr>
              <w:t>skaičius</w:t>
            </w:r>
            <w:r>
              <w:rPr>
                <w:iCs/>
                <w:sz w:val="16"/>
                <w:szCs w:val="16"/>
                <w:lang w:bidi="lt-LT"/>
              </w:rPr>
              <w:t>)</w:t>
            </w:r>
          </w:p>
          <w:p w14:paraId="78E12F6E" w14:textId="77777777" w:rsidR="00A46156" w:rsidRDefault="00A46156">
            <w:pPr>
              <w:jc w:val="both"/>
              <w:rPr>
                <w:iCs/>
                <w:sz w:val="16"/>
                <w:szCs w:val="16"/>
                <w:lang w:bidi="lt-LT"/>
              </w:rPr>
            </w:pPr>
          </w:p>
        </w:tc>
        <w:tc>
          <w:tcPr>
            <w:tcW w:w="706" w:type="dxa"/>
            <w:shd w:val="clear" w:color="auto" w:fill="auto"/>
          </w:tcPr>
          <w:p w14:paraId="71E58831" w14:textId="77777777" w:rsidR="00A46156" w:rsidRDefault="00A46156">
            <w:pPr>
              <w:jc w:val="both"/>
              <w:rPr>
                <w:sz w:val="16"/>
                <w:szCs w:val="16"/>
              </w:rPr>
            </w:pPr>
          </w:p>
          <w:p w14:paraId="0DA6BC1C" w14:textId="77777777" w:rsidR="00A46156" w:rsidRDefault="00A46156">
            <w:pPr>
              <w:jc w:val="both"/>
              <w:rPr>
                <w:sz w:val="16"/>
                <w:szCs w:val="16"/>
              </w:rPr>
            </w:pPr>
          </w:p>
          <w:p w14:paraId="508B3ED6" w14:textId="77777777" w:rsidR="00A46156" w:rsidRDefault="001F2CBD">
            <w:pPr>
              <w:jc w:val="both"/>
              <w:rPr>
                <w:sz w:val="16"/>
                <w:szCs w:val="16"/>
              </w:rPr>
            </w:pPr>
            <w:r>
              <w:rPr>
                <w:sz w:val="16"/>
                <w:szCs w:val="16"/>
              </w:rPr>
              <w:t>34</w:t>
            </w:r>
          </w:p>
          <w:p w14:paraId="08F66838" w14:textId="77777777" w:rsidR="00A46156" w:rsidRDefault="00A46156">
            <w:pPr>
              <w:jc w:val="both"/>
              <w:rPr>
                <w:sz w:val="16"/>
                <w:szCs w:val="16"/>
              </w:rPr>
            </w:pPr>
          </w:p>
        </w:tc>
        <w:tc>
          <w:tcPr>
            <w:tcW w:w="712" w:type="dxa"/>
            <w:vMerge w:val="restart"/>
            <w:shd w:val="clear" w:color="auto" w:fill="auto"/>
          </w:tcPr>
          <w:p w14:paraId="7008E2F7" w14:textId="77777777" w:rsidR="00A46156" w:rsidRDefault="001F2CBD">
            <w:pPr>
              <w:jc w:val="both"/>
              <w:rPr>
                <w:iCs/>
                <w:sz w:val="16"/>
                <w:szCs w:val="16"/>
              </w:rPr>
            </w:pPr>
            <w:r>
              <w:rPr>
                <w:rFonts w:eastAsia="Calibri"/>
                <w:iCs/>
                <w:sz w:val="16"/>
                <w:szCs w:val="16"/>
              </w:rPr>
              <w:t xml:space="preserve">2024 m. III  </w:t>
            </w:r>
            <w:proofErr w:type="spellStart"/>
            <w:r>
              <w:rPr>
                <w:rFonts w:eastAsia="Calibri"/>
                <w:iCs/>
                <w:sz w:val="16"/>
                <w:szCs w:val="16"/>
              </w:rPr>
              <w:t>ketv</w:t>
            </w:r>
            <w:proofErr w:type="spellEnd"/>
            <w:r>
              <w:rPr>
                <w:rFonts w:eastAsia="Calibri"/>
                <w:iCs/>
                <w:sz w:val="16"/>
                <w:szCs w:val="16"/>
              </w:rPr>
              <w:t>.</w:t>
            </w:r>
          </w:p>
        </w:tc>
        <w:tc>
          <w:tcPr>
            <w:tcW w:w="706" w:type="dxa"/>
            <w:vMerge w:val="restart"/>
            <w:shd w:val="clear" w:color="auto" w:fill="auto"/>
          </w:tcPr>
          <w:p w14:paraId="1FF80788" w14:textId="77777777" w:rsidR="00A46156" w:rsidRDefault="001F2CBD">
            <w:pPr>
              <w:jc w:val="both"/>
              <w:rPr>
                <w:iCs/>
                <w:sz w:val="16"/>
                <w:szCs w:val="16"/>
              </w:rPr>
            </w:pPr>
            <w:r>
              <w:rPr>
                <w:rFonts w:eastAsia="Calibri"/>
                <w:sz w:val="16"/>
                <w:szCs w:val="16"/>
              </w:rPr>
              <w:t xml:space="preserve">2026 m. IV </w:t>
            </w:r>
            <w:proofErr w:type="spellStart"/>
            <w:r>
              <w:rPr>
                <w:rFonts w:eastAsia="Calibri"/>
                <w:sz w:val="16"/>
                <w:szCs w:val="16"/>
              </w:rPr>
              <w:t>ketv</w:t>
            </w:r>
            <w:proofErr w:type="spellEnd"/>
            <w:r>
              <w:rPr>
                <w:rFonts w:eastAsia="Calibri"/>
                <w:sz w:val="16"/>
                <w:szCs w:val="16"/>
              </w:rPr>
              <w:t>.</w:t>
            </w:r>
          </w:p>
        </w:tc>
      </w:tr>
      <w:tr w:rsidR="00A46156" w14:paraId="2E44606D" w14:textId="77777777">
        <w:trPr>
          <w:trHeight w:val="468"/>
        </w:trPr>
        <w:tc>
          <w:tcPr>
            <w:tcW w:w="1135" w:type="dxa"/>
            <w:vMerge/>
            <w:shd w:val="clear" w:color="auto" w:fill="auto"/>
          </w:tcPr>
          <w:p w14:paraId="51D0D338" w14:textId="77777777" w:rsidR="00A46156" w:rsidRDefault="00A46156">
            <w:pPr>
              <w:jc w:val="both"/>
              <w:rPr>
                <w:sz w:val="16"/>
                <w:szCs w:val="16"/>
              </w:rPr>
            </w:pPr>
          </w:p>
        </w:tc>
        <w:tc>
          <w:tcPr>
            <w:tcW w:w="992" w:type="dxa"/>
            <w:vMerge/>
            <w:shd w:val="clear" w:color="auto" w:fill="auto"/>
          </w:tcPr>
          <w:p w14:paraId="5343DCA4" w14:textId="77777777" w:rsidR="00A46156" w:rsidRDefault="00A46156">
            <w:pPr>
              <w:jc w:val="center"/>
              <w:rPr>
                <w:bCs/>
                <w:i/>
                <w:sz w:val="16"/>
                <w:szCs w:val="16"/>
              </w:rPr>
            </w:pPr>
          </w:p>
        </w:tc>
        <w:tc>
          <w:tcPr>
            <w:tcW w:w="1134" w:type="dxa"/>
            <w:vMerge/>
            <w:shd w:val="clear" w:color="auto" w:fill="auto"/>
          </w:tcPr>
          <w:p w14:paraId="6D745C7D" w14:textId="77777777" w:rsidR="00A46156" w:rsidRDefault="00A46156">
            <w:pPr>
              <w:ind w:right="-110"/>
              <w:jc w:val="both"/>
              <w:rPr>
                <w:iCs/>
                <w:sz w:val="16"/>
                <w:szCs w:val="16"/>
              </w:rPr>
            </w:pPr>
          </w:p>
        </w:tc>
        <w:tc>
          <w:tcPr>
            <w:tcW w:w="851" w:type="dxa"/>
            <w:vMerge/>
            <w:shd w:val="clear" w:color="auto" w:fill="auto"/>
          </w:tcPr>
          <w:p w14:paraId="240D0A3E" w14:textId="77777777" w:rsidR="00A46156" w:rsidRDefault="00A46156">
            <w:pPr>
              <w:ind w:right="-115"/>
              <w:jc w:val="center"/>
              <w:rPr>
                <w:iCs/>
                <w:sz w:val="16"/>
                <w:szCs w:val="16"/>
              </w:rPr>
            </w:pPr>
          </w:p>
        </w:tc>
        <w:tc>
          <w:tcPr>
            <w:tcW w:w="992" w:type="dxa"/>
            <w:vMerge/>
            <w:shd w:val="clear" w:color="auto" w:fill="auto"/>
          </w:tcPr>
          <w:p w14:paraId="234EB67B" w14:textId="77777777" w:rsidR="00A46156" w:rsidRDefault="00A46156">
            <w:pPr>
              <w:jc w:val="both"/>
              <w:rPr>
                <w:bCs/>
                <w:i/>
                <w:sz w:val="16"/>
                <w:szCs w:val="16"/>
              </w:rPr>
            </w:pPr>
          </w:p>
        </w:tc>
        <w:tc>
          <w:tcPr>
            <w:tcW w:w="992" w:type="dxa"/>
            <w:vMerge/>
            <w:shd w:val="clear" w:color="auto" w:fill="auto"/>
          </w:tcPr>
          <w:p w14:paraId="1DBB4AE0" w14:textId="77777777" w:rsidR="00A46156" w:rsidRPr="00897D05" w:rsidRDefault="00A46156">
            <w:pPr>
              <w:jc w:val="both"/>
              <w:rPr>
                <w:bCs/>
                <w:sz w:val="16"/>
                <w:szCs w:val="16"/>
              </w:rPr>
            </w:pPr>
          </w:p>
        </w:tc>
        <w:tc>
          <w:tcPr>
            <w:tcW w:w="851" w:type="dxa"/>
            <w:vMerge/>
            <w:shd w:val="clear" w:color="auto" w:fill="auto"/>
          </w:tcPr>
          <w:p w14:paraId="35344413" w14:textId="77777777" w:rsidR="00A46156" w:rsidRDefault="00A46156">
            <w:pPr>
              <w:ind w:right="-113"/>
              <w:jc w:val="both"/>
              <w:rPr>
                <w:bCs/>
                <w:i/>
                <w:sz w:val="16"/>
                <w:szCs w:val="16"/>
              </w:rPr>
            </w:pPr>
          </w:p>
        </w:tc>
        <w:tc>
          <w:tcPr>
            <w:tcW w:w="1276" w:type="dxa"/>
            <w:vMerge/>
            <w:shd w:val="clear" w:color="auto" w:fill="auto"/>
          </w:tcPr>
          <w:p w14:paraId="3124586E" w14:textId="77777777" w:rsidR="00A46156" w:rsidRDefault="00A46156">
            <w:pPr>
              <w:jc w:val="both"/>
              <w:rPr>
                <w:iCs/>
                <w:sz w:val="16"/>
                <w:szCs w:val="16"/>
              </w:rPr>
            </w:pPr>
          </w:p>
        </w:tc>
        <w:tc>
          <w:tcPr>
            <w:tcW w:w="708" w:type="dxa"/>
            <w:vMerge/>
            <w:shd w:val="clear" w:color="auto" w:fill="auto"/>
          </w:tcPr>
          <w:p w14:paraId="5A615165" w14:textId="77777777" w:rsidR="00A46156" w:rsidRDefault="00A46156">
            <w:pPr>
              <w:jc w:val="both"/>
              <w:rPr>
                <w:iCs/>
                <w:sz w:val="16"/>
                <w:szCs w:val="16"/>
              </w:rPr>
            </w:pPr>
          </w:p>
        </w:tc>
        <w:tc>
          <w:tcPr>
            <w:tcW w:w="993" w:type="dxa"/>
            <w:vMerge/>
            <w:shd w:val="clear" w:color="auto" w:fill="auto"/>
          </w:tcPr>
          <w:p w14:paraId="627C7CEF" w14:textId="77777777" w:rsidR="00A46156" w:rsidRDefault="00A46156">
            <w:pPr>
              <w:jc w:val="both"/>
              <w:rPr>
                <w:sz w:val="16"/>
                <w:szCs w:val="16"/>
              </w:rPr>
            </w:pPr>
          </w:p>
        </w:tc>
        <w:tc>
          <w:tcPr>
            <w:tcW w:w="1134" w:type="dxa"/>
            <w:vMerge/>
            <w:shd w:val="clear" w:color="auto" w:fill="auto"/>
          </w:tcPr>
          <w:p w14:paraId="5CD1D695" w14:textId="77777777" w:rsidR="00A46156" w:rsidRDefault="00A46156">
            <w:pPr>
              <w:ind w:right="-115"/>
              <w:jc w:val="both"/>
              <w:rPr>
                <w:iCs/>
                <w:sz w:val="16"/>
                <w:szCs w:val="16"/>
              </w:rPr>
            </w:pPr>
          </w:p>
        </w:tc>
        <w:tc>
          <w:tcPr>
            <w:tcW w:w="992" w:type="dxa"/>
            <w:vMerge/>
            <w:shd w:val="clear" w:color="auto" w:fill="auto"/>
          </w:tcPr>
          <w:p w14:paraId="7921F255" w14:textId="77777777" w:rsidR="00A46156" w:rsidRDefault="00A46156">
            <w:pPr>
              <w:ind w:right="-106"/>
              <w:jc w:val="both"/>
              <w:rPr>
                <w:iCs/>
                <w:sz w:val="16"/>
                <w:szCs w:val="16"/>
              </w:rPr>
            </w:pPr>
          </w:p>
        </w:tc>
        <w:tc>
          <w:tcPr>
            <w:tcW w:w="1559" w:type="dxa"/>
            <w:shd w:val="clear" w:color="auto" w:fill="auto"/>
          </w:tcPr>
          <w:p w14:paraId="265AAFC6" w14:textId="77777777" w:rsidR="00A46156" w:rsidRDefault="001F2CBD">
            <w:pPr>
              <w:jc w:val="both"/>
              <w:rPr>
                <w:iCs/>
                <w:sz w:val="16"/>
                <w:szCs w:val="16"/>
              </w:rPr>
            </w:pPr>
            <w:r>
              <w:rPr>
                <w:iCs/>
                <w:sz w:val="16"/>
                <w:szCs w:val="16"/>
                <w:lang w:bidi="lt-LT"/>
              </w:rPr>
              <w:t>R.S.2.3031 „Asmenų, turinčių intelekto ir (ar) psichikos negalią, gavusių paslaugas naujoje ar modernizuotoje infrastruktūroje skaičius per metus“ (</w:t>
            </w:r>
            <w:r>
              <w:rPr>
                <w:i/>
                <w:sz w:val="16"/>
                <w:szCs w:val="16"/>
                <w:lang w:bidi="lt-LT"/>
              </w:rPr>
              <w:t>asmenys per metus</w:t>
            </w:r>
            <w:r>
              <w:rPr>
                <w:iCs/>
                <w:sz w:val="16"/>
                <w:szCs w:val="16"/>
                <w:lang w:bidi="lt-LT"/>
              </w:rPr>
              <w:t>)</w:t>
            </w:r>
          </w:p>
        </w:tc>
        <w:tc>
          <w:tcPr>
            <w:tcW w:w="706" w:type="dxa"/>
            <w:shd w:val="clear" w:color="auto" w:fill="auto"/>
          </w:tcPr>
          <w:p w14:paraId="00161361" w14:textId="77777777" w:rsidR="00A46156" w:rsidRDefault="00A46156">
            <w:pPr>
              <w:jc w:val="both"/>
              <w:rPr>
                <w:sz w:val="16"/>
                <w:szCs w:val="16"/>
              </w:rPr>
            </w:pPr>
          </w:p>
          <w:p w14:paraId="69F2188C" w14:textId="77777777" w:rsidR="00A46156" w:rsidRDefault="001F2CBD">
            <w:pPr>
              <w:jc w:val="both"/>
              <w:rPr>
                <w:sz w:val="16"/>
                <w:szCs w:val="16"/>
              </w:rPr>
            </w:pPr>
            <w:r>
              <w:rPr>
                <w:sz w:val="16"/>
                <w:szCs w:val="16"/>
              </w:rPr>
              <w:t>24</w:t>
            </w:r>
          </w:p>
        </w:tc>
        <w:tc>
          <w:tcPr>
            <w:tcW w:w="712" w:type="dxa"/>
            <w:vMerge/>
            <w:shd w:val="clear" w:color="auto" w:fill="auto"/>
          </w:tcPr>
          <w:p w14:paraId="07A4A86D" w14:textId="77777777" w:rsidR="00A46156" w:rsidRDefault="00A46156">
            <w:pPr>
              <w:jc w:val="both"/>
              <w:rPr>
                <w:rFonts w:eastAsia="Calibri"/>
                <w:iCs/>
                <w:sz w:val="16"/>
                <w:szCs w:val="16"/>
              </w:rPr>
            </w:pPr>
          </w:p>
        </w:tc>
        <w:tc>
          <w:tcPr>
            <w:tcW w:w="706" w:type="dxa"/>
            <w:vMerge/>
            <w:shd w:val="clear" w:color="auto" w:fill="auto"/>
          </w:tcPr>
          <w:p w14:paraId="52DE1E7C" w14:textId="77777777" w:rsidR="00A46156" w:rsidRDefault="00A46156">
            <w:pPr>
              <w:jc w:val="both"/>
              <w:rPr>
                <w:rFonts w:eastAsia="Calibri"/>
                <w:sz w:val="16"/>
                <w:szCs w:val="16"/>
              </w:rPr>
            </w:pPr>
          </w:p>
        </w:tc>
      </w:tr>
      <w:tr w:rsidR="00A46156" w14:paraId="1BC76C02" w14:textId="77777777">
        <w:trPr>
          <w:trHeight w:val="1032"/>
        </w:trPr>
        <w:tc>
          <w:tcPr>
            <w:tcW w:w="1135" w:type="dxa"/>
            <w:vMerge w:val="restart"/>
            <w:shd w:val="clear" w:color="auto" w:fill="auto"/>
          </w:tcPr>
          <w:p w14:paraId="10340639" w14:textId="77777777" w:rsidR="00A46156" w:rsidRDefault="001F2CBD">
            <w:pPr>
              <w:jc w:val="both"/>
              <w:rPr>
                <w:sz w:val="16"/>
                <w:szCs w:val="16"/>
              </w:rPr>
            </w:pPr>
            <w:r>
              <w:rPr>
                <w:sz w:val="16"/>
                <w:szCs w:val="16"/>
              </w:rPr>
              <w:t>1.3. Apsaugoto būsto paslaugos suaugusiems asmenims su intelekto ir / ar psichikos negalia teikimas Molėtų rajone</w:t>
            </w:r>
          </w:p>
          <w:p w14:paraId="36DF7D44" w14:textId="77777777" w:rsidR="00A46156" w:rsidRDefault="00A46156">
            <w:pPr>
              <w:jc w:val="both"/>
              <w:rPr>
                <w:sz w:val="16"/>
                <w:szCs w:val="16"/>
              </w:rPr>
            </w:pPr>
          </w:p>
        </w:tc>
        <w:tc>
          <w:tcPr>
            <w:tcW w:w="992" w:type="dxa"/>
            <w:vMerge w:val="restart"/>
            <w:shd w:val="clear" w:color="auto" w:fill="auto"/>
          </w:tcPr>
          <w:p w14:paraId="36D57B43" w14:textId="77777777" w:rsidR="00A46156" w:rsidRDefault="001F2CBD">
            <w:pPr>
              <w:jc w:val="center"/>
              <w:rPr>
                <w:b/>
                <w:sz w:val="16"/>
                <w:szCs w:val="16"/>
              </w:rPr>
            </w:pPr>
            <w:r>
              <w:rPr>
                <w:i/>
                <w:sz w:val="16"/>
                <w:szCs w:val="16"/>
              </w:rPr>
              <w:t>Nepildoma</w:t>
            </w:r>
          </w:p>
        </w:tc>
        <w:tc>
          <w:tcPr>
            <w:tcW w:w="1134" w:type="dxa"/>
            <w:vMerge w:val="restart"/>
            <w:shd w:val="clear" w:color="auto" w:fill="auto"/>
          </w:tcPr>
          <w:p w14:paraId="36E67FD9" w14:textId="77777777" w:rsidR="00A46156" w:rsidRDefault="001F2CBD">
            <w:pPr>
              <w:jc w:val="both"/>
              <w:rPr>
                <w:iCs/>
                <w:sz w:val="16"/>
                <w:szCs w:val="16"/>
              </w:rPr>
            </w:pPr>
            <w:r>
              <w:rPr>
                <w:sz w:val="16"/>
                <w:szCs w:val="16"/>
              </w:rPr>
              <w:t xml:space="preserve">Molėtų </w:t>
            </w:r>
            <w:r>
              <w:rPr>
                <w:bCs/>
                <w:sz w:val="16"/>
                <w:szCs w:val="16"/>
              </w:rPr>
              <w:t>rajono savivaldybės administracija</w:t>
            </w:r>
          </w:p>
        </w:tc>
        <w:tc>
          <w:tcPr>
            <w:tcW w:w="851" w:type="dxa"/>
            <w:vMerge w:val="restart"/>
            <w:shd w:val="clear" w:color="auto" w:fill="auto"/>
          </w:tcPr>
          <w:p w14:paraId="43C37EC0" w14:textId="77777777" w:rsidR="00A46156" w:rsidRDefault="001F2CBD">
            <w:pPr>
              <w:ind w:right="-115"/>
              <w:jc w:val="center"/>
              <w:rPr>
                <w:iCs/>
                <w:sz w:val="16"/>
                <w:szCs w:val="16"/>
              </w:rPr>
            </w:pPr>
            <w:r>
              <w:rPr>
                <w:iCs/>
                <w:sz w:val="16"/>
                <w:szCs w:val="16"/>
              </w:rPr>
              <w:t>-</w:t>
            </w:r>
          </w:p>
        </w:tc>
        <w:tc>
          <w:tcPr>
            <w:tcW w:w="992" w:type="dxa"/>
            <w:vMerge w:val="restart"/>
            <w:shd w:val="clear" w:color="auto" w:fill="auto"/>
          </w:tcPr>
          <w:p w14:paraId="3DE25A33" w14:textId="77777777" w:rsidR="00A46156" w:rsidRDefault="001F2CBD">
            <w:pPr>
              <w:jc w:val="both"/>
              <w:rPr>
                <w:bCs/>
                <w:sz w:val="16"/>
                <w:szCs w:val="16"/>
              </w:rPr>
            </w:pPr>
            <w:r>
              <w:rPr>
                <w:i/>
                <w:sz w:val="16"/>
                <w:szCs w:val="16"/>
              </w:rPr>
              <w:t>Nepildoma</w:t>
            </w:r>
          </w:p>
        </w:tc>
        <w:tc>
          <w:tcPr>
            <w:tcW w:w="992" w:type="dxa"/>
            <w:vMerge w:val="restart"/>
            <w:shd w:val="clear" w:color="auto" w:fill="auto"/>
          </w:tcPr>
          <w:p w14:paraId="2FAB3730" w14:textId="5DB781BF"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51" w:type="dxa"/>
            <w:vMerge w:val="restart"/>
            <w:shd w:val="clear" w:color="auto" w:fill="auto"/>
          </w:tcPr>
          <w:p w14:paraId="5670EC0D" w14:textId="77777777" w:rsidR="00A46156" w:rsidRDefault="001F2CBD">
            <w:pPr>
              <w:ind w:right="-113"/>
              <w:jc w:val="both"/>
              <w:rPr>
                <w:b/>
                <w:sz w:val="16"/>
                <w:szCs w:val="16"/>
              </w:rPr>
            </w:pPr>
            <w:r>
              <w:rPr>
                <w:i/>
                <w:sz w:val="16"/>
                <w:szCs w:val="16"/>
              </w:rPr>
              <w:t>Nepildoma</w:t>
            </w:r>
          </w:p>
        </w:tc>
        <w:tc>
          <w:tcPr>
            <w:tcW w:w="1276" w:type="dxa"/>
            <w:vMerge w:val="restart"/>
            <w:shd w:val="clear" w:color="auto" w:fill="auto"/>
          </w:tcPr>
          <w:p w14:paraId="451C90BB" w14:textId="77777777" w:rsidR="00A46156" w:rsidRDefault="001F2CBD">
            <w:pPr>
              <w:jc w:val="both"/>
              <w:rPr>
                <w:bCs/>
                <w:sz w:val="16"/>
                <w:szCs w:val="16"/>
              </w:rPr>
            </w:pPr>
            <w:r>
              <w:rPr>
                <w:bCs/>
                <w:iCs/>
                <w:sz w:val="16"/>
                <w:szCs w:val="16"/>
              </w:rPr>
              <w:t>743 650,00</w:t>
            </w:r>
          </w:p>
        </w:tc>
        <w:tc>
          <w:tcPr>
            <w:tcW w:w="708" w:type="dxa"/>
            <w:vMerge w:val="restart"/>
            <w:shd w:val="clear" w:color="auto" w:fill="auto"/>
          </w:tcPr>
          <w:p w14:paraId="73E91FE3" w14:textId="77777777" w:rsidR="00A46156" w:rsidRDefault="001F2CBD">
            <w:pPr>
              <w:jc w:val="center"/>
              <w:rPr>
                <w:sz w:val="16"/>
                <w:szCs w:val="16"/>
              </w:rPr>
            </w:pPr>
            <w:r>
              <w:rPr>
                <w:iCs/>
                <w:sz w:val="16"/>
                <w:szCs w:val="16"/>
              </w:rPr>
              <w:t>0,00</w:t>
            </w:r>
          </w:p>
        </w:tc>
        <w:tc>
          <w:tcPr>
            <w:tcW w:w="993" w:type="dxa"/>
            <w:vMerge w:val="restart"/>
            <w:shd w:val="clear" w:color="auto" w:fill="auto"/>
          </w:tcPr>
          <w:p w14:paraId="51792C05" w14:textId="77777777" w:rsidR="00A46156" w:rsidRDefault="001F2CBD">
            <w:pPr>
              <w:jc w:val="center"/>
              <w:rPr>
                <w:sz w:val="16"/>
                <w:szCs w:val="16"/>
              </w:rPr>
            </w:pPr>
            <w:r>
              <w:rPr>
                <w:sz w:val="16"/>
                <w:szCs w:val="16"/>
              </w:rPr>
              <w:t>0,00</w:t>
            </w:r>
          </w:p>
        </w:tc>
        <w:tc>
          <w:tcPr>
            <w:tcW w:w="1134" w:type="dxa"/>
            <w:vMerge w:val="restart"/>
            <w:shd w:val="clear" w:color="auto" w:fill="auto"/>
          </w:tcPr>
          <w:p w14:paraId="309A8CAA" w14:textId="77777777" w:rsidR="00A46156" w:rsidRDefault="001F2CBD">
            <w:pPr>
              <w:ind w:right="-108"/>
              <w:jc w:val="both"/>
              <w:rPr>
                <w:iCs/>
                <w:sz w:val="16"/>
                <w:szCs w:val="16"/>
              </w:rPr>
            </w:pPr>
            <w:r>
              <w:rPr>
                <w:iCs/>
                <w:sz w:val="16"/>
                <w:szCs w:val="16"/>
              </w:rPr>
              <w:t>632 102,50</w:t>
            </w:r>
          </w:p>
        </w:tc>
        <w:tc>
          <w:tcPr>
            <w:tcW w:w="992" w:type="dxa"/>
            <w:vMerge w:val="restart"/>
            <w:shd w:val="clear" w:color="auto" w:fill="auto"/>
          </w:tcPr>
          <w:p w14:paraId="34132F39" w14:textId="77777777" w:rsidR="00A46156" w:rsidRDefault="001F2CBD">
            <w:pPr>
              <w:ind w:right="-106"/>
              <w:jc w:val="both"/>
              <w:rPr>
                <w:iCs/>
                <w:sz w:val="16"/>
                <w:szCs w:val="16"/>
              </w:rPr>
            </w:pPr>
            <w:r>
              <w:rPr>
                <w:iCs/>
                <w:sz w:val="16"/>
                <w:szCs w:val="16"/>
              </w:rPr>
              <w:t>111 547,50</w:t>
            </w:r>
          </w:p>
        </w:tc>
        <w:tc>
          <w:tcPr>
            <w:tcW w:w="1559" w:type="dxa"/>
            <w:shd w:val="clear" w:color="auto" w:fill="auto"/>
          </w:tcPr>
          <w:p w14:paraId="5F0772E6" w14:textId="77777777" w:rsidR="00A46156" w:rsidRDefault="001F2CBD">
            <w:pPr>
              <w:jc w:val="both"/>
              <w:rPr>
                <w:iCs/>
                <w:sz w:val="16"/>
                <w:szCs w:val="16"/>
              </w:rPr>
            </w:pPr>
            <w:r>
              <w:rPr>
                <w:iCs/>
                <w:sz w:val="16"/>
                <w:szCs w:val="16"/>
              </w:rPr>
              <w:t>P.S.2.1030 „</w:t>
            </w:r>
            <w:r>
              <w:rPr>
                <w:iCs/>
                <w:sz w:val="16"/>
                <w:szCs w:val="16"/>
                <w:lang w:bidi="lt-LT"/>
              </w:rPr>
              <w:t>Paslaugų intelekto ir (ar) psichikos negalią turintiems asmenims vietų skaičius naujoje ar modernizuotoje infrastruktūroje“ (</w:t>
            </w:r>
            <w:r>
              <w:rPr>
                <w:i/>
                <w:sz w:val="16"/>
                <w:szCs w:val="16"/>
                <w:lang w:bidi="lt-LT"/>
              </w:rPr>
              <w:t>skaičius</w:t>
            </w:r>
            <w:r>
              <w:rPr>
                <w:iCs/>
                <w:sz w:val="16"/>
                <w:szCs w:val="16"/>
                <w:lang w:bidi="lt-LT"/>
              </w:rPr>
              <w:t>)</w:t>
            </w:r>
          </w:p>
        </w:tc>
        <w:tc>
          <w:tcPr>
            <w:tcW w:w="706" w:type="dxa"/>
            <w:shd w:val="clear" w:color="auto" w:fill="auto"/>
          </w:tcPr>
          <w:p w14:paraId="3BCFCF8D" w14:textId="77777777" w:rsidR="00A46156" w:rsidRDefault="00A46156">
            <w:pPr>
              <w:jc w:val="both"/>
              <w:rPr>
                <w:sz w:val="16"/>
                <w:szCs w:val="16"/>
              </w:rPr>
            </w:pPr>
          </w:p>
          <w:p w14:paraId="2E5A2093" w14:textId="77777777" w:rsidR="00A46156" w:rsidRDefault="00A46156">
            <w:pPr>
              <w:jc w:val="both"/>
              <w:rPr>
                <w:sz w:val="16"/>
                <w:szCs w:val="16"/>
              </w:rPr>
            </w:pPr>
          </w:p>
          <w:p w14:paraId="52A084C3" w14:textId="77777777" w:rsidR="00A46156" w:rsidRDefault="001F2CBD">
            <w:pPr>
              <w:jc w:val="both"/>
              <w:rPr>
                <w:sz w:val="16"/>
                <w:szCs w:val="16"/>
              </w:rPr>
            </w:pPr>
            <w:r>
              <w:rPr>
                <w:sz w:val="16"/>
                <w:szCs w:val="16"/>
              </w:rPr>
              <w:t>10</w:t>
            </w:r>
          </w:p>
          <w:p w14:paraId="7312131D" w14:textId="77777777" w:rsidR="00A46156" w:rsidRDefault="00A46156">
            <w:pPr>
              <w:jc w:val="both"/>
              <w:rPr>
                <w:sz w:val="16"/>
                <w:szCs w:val="16"/>
              </w:rPr>
            </w:pPr>
          </w:p>
          <w:p w14:paraId="17743D6B" w14:textId="77777777" w:rsidR="00A46156" w:rsidRDefault="00A46156">
            <w:pPr>
              <w:jc w:val="both"/>
              <w:rPr>
                <w:sz w:val="16"/>
                <w:szCs w:val="16"/>
              </w:rPr>
            </w:pPr>
          </w:p>
        </w:tc>
        <w:tc>
          <w:tcPr>
            <w:tcW w:w="712" w:type="dxa"/>
            <w:vMerge w:val="restart"/>
            <w:shd w:val="clear" w:color="auto" w:fill="auto"/>
          </w:tcPr>
          <w:p w14:paraId="6164EB57" w14:textId="77777777" w:rsidR="00A46156" w:rsidRDefault="001F2CBD">
            <w:pPr>
              <w:jc w:val="both"/>
              <w:rPr>
                <w:iCs/>
                <w:sz w:val="16"/>
                <w:szCs w:val="16"/>
              </w:rPr>
            </w:pPr>
            <w:r>
              <w:rPr>
                <w:iCs/>
                <w:sz w:val="16"/>
                <w:szCs w:val="16"/>
              </w:rPr>
              <w:t xml:space="preserve">2024 m. I </w:t>
            </w:r>
            <w:proofErr w:type="spellStart"/>
            <w:r>
              <w:rPr>
                <w:iCs/>
                <w:sz w:val="16"/>
                <w:szCs w:val="16"/>
              </w:rPr>
              <w:t>ketv</w:t>
            </w:r>
            <w:proofErr w:type="spellEnd"/>
            <w:r>
              <w:rPr>
                <w:iCs/>
                <w:sz w:val="16"/>
                <w:szCs w:val="16"/>
              </w:rPr>
              <w:t>.</w:t>
            </w:r>
          </w:p>
        </w:tc>
        <w:tc>
          <w:tcPr>
            <w:tcW w:w="706" w:type="dxa"/>
            <w:vMerge w:val="restart"/>
            <w:shd w:val="clear" w:color="auto" w:fill="auto"/>
          </w:tcPr>
          <w:p w14:paraId="77A54EA8" w14:textId="77777777" w:rsidR="00A46156" w:rsidRDefault="001F2CBD">
            <w:pPr>
              <w:jc w:val="both"/>
              <w:rPr>
                <w:iCs/>
                <w:sz w:val="16"/>
                <w:szCs w:val="16"/>
              </w:rPr>
            </w:pPr>
            <w:r>
              <w:rPr>
                <w:bCs/>
                <w:sz w:val="16"/>
                <w:szCs w:val="16"/>
              </w:rPr>
              <w:t xml:space="preserve">2027 m. I </w:t>
            </w:r>
            <w:proofErr w:type="spellStart"/>
            <w:r>
              <w:rPr>
                <w:bCs/>
                <w:sz w:val="16"/>
                <w:szCs w:val="16"/>
              </w:rPr>
              <w:t>ketv</w:t>
            </w:r>
            <w:proofErr w:type="spellEnd"/>
            <w:r>
              <w:rPr>
                <w:bCs/>
                <w:sz w:val="16"/>
                <w:szCs w:val="16"/>
              </w:rPr>
              <w:t>.</w:t>
            </w:r>
          </w:p>
        </w:tc>
      </w:tr>
      <w:tr w:rsidR="00A46156" w14:paraId="70FA9F30" w14:textId="77777777">
        <w:trPr>
          <w:trHeight w:val="791"/>
        </w:trPr>
        <w:tc>
          <w:tcPr>
            <w:tcW w:w="1135" w:type="dxa"/>
            <w:vMerge/>
            <w:shd w:val="clear" w:color="auto" w:fill="auto"/>
          </w:tcPr>
          <w:p w14:paraId="4C874EA2" w14:textId="77777777" w:rsidR="00A46156" w:rsidRDefault="00A46156">
            <w:pPr>
              <w:jc w:val="both"/>
              <w:rPr>
                <w:sz w:val="16"/>
                <w:szCs w:val="16"/>
              </w:rPr>
            </w:pPr>
          </w:p>
        </w:tc>
        <w:tc>
          <w:tcPr>
            <w:tcW w:w="992" w:type="dxa"/>
            <w:vMerge/>
            <w:shd w:val="clear" w:color="auto" w:fill="auto"/>
          </w:tcPr>
          <w:p w14:paraId="7DE088BF" w14:textId="77777777" w:rsidR="00A46156" w:rsidRDefault="00A46156">
            <w:pPr>
              <w:jc w:val="center"/>
              <w:rPr>
                <w:i/>
                <w:sz w:val="16"/>
                <w:szCs w:val="16"/>
              </w:rPr>
            </w:pPr>
          </w:p>
        </w:tc>
        <w:tc>
          <w:tcPr>
            <w:tcW w:w="1134" w:type="dxa"/>
            <w:vMerge/>
            <w:shd w:val="clear" w:color="auto" w:fill="auto"/>
          </w:tcPr>
          <w:p w14:paraId="29EAF6CF" w14:textId="77777777" w:rsidR="00A46156" w:rsidRDefault="00A46156">
            <w:pPr>
              <w:ind w:right="-110"/>
              <w:jc w:val="both"/>
              <w:rPr>
                <w:sz w:val="16"/>
                <w:szCs w:val="16"/>
              </w:rPr>
            </w:pPr>
          </w:p>
        </w:tc>
        <w:tc>
          <w:tcPr>
            <w:tcW w:w="851" w:type="dxa"/>
            <w:vMerge/>
            <w:shd w:val="clear" w:color="auto" w:fill="auto"/>
          </w:tcPr>
          <w:p w14:paraId="360B1A92" w14:textId="77777777" w:rsidR="00A46156" w:rsidRDefault="00A46156">
            <w:pPr>
              <w:ind w:right="-115"/>
              <w:jc w:val="both"/>
              <w:rPr>
                <w:sz w:val="16"/>
                <w:szCs w:val="16"/>
              </w:rPr>
            </w:pPr>
          </w:p>
        </w:tc>
        <w:tc>
          <w:tcPr>
            <w:tcW w:w="992" w:type="dxa"/>
            <w:vMerge/>
            <w:shd w:val="clear" w:color="auto" w:fill="auto"/>
          </w:tcPr>
          <w:p w14:paraId="630735CB" w14:textId="77777777" w:rsidR="00A46156" w:rsidRDefault="00A46156">
            <w:pPr>
              <w:jc w:val="both"/>
              <w:rPr>
                <w:i/>
                <w:sz w:val="16"/>
                <w:szCs w:val="16"/>
              </w:rPr>
            </w:pPr>
          </w:p>
        </w:tc>
        <w:tc>
          <w:tcPr>
            <w:tcW w:w="992" w:type="dxa"/>
            <w:vMerge/>
            <w:shd w:val="clear" w:color="auto" w:fill="auto"/>
          </w:tcPr>
          <w:p w14:paraId="26A79606" w14:textId="77777777" w:rsidR="00A46156" w:rsidRPr="00897D05" w:rsidRDefault="00A46156">
            <w:pPr>
              <w:jc w:val="both"/>
              <w:rPr>
                <w:bCs/>
                <w:sz w:val="16"/>
                <w:szCs w:val="16"/>
              </w:rPr>
            </w:pPr>
          </w:p>
        </w:tc>
        <w:tc>
          <w:tcPr>
            <w:tcW w:w="851" w:type="dxa"/>
            <w:vMerge/>
            <w:shd w:val="clear" w:color="auto" w:fill="auto"/>
          </w:tcPr>
          <w:p w14:paraId="06331F87" w14:textId="77777777" w:rsidR="00A46156" w:rsidRDefault="00A46156">
            <w:pPr>
              <w:ind w:right="-113"/>
              <w:jc w:val="both"/>
              <w:rPr>
                <w:i/>
                <w:sz w:val="16"/>
                <w:szCs w:val="16"/>
              </w:rPr>
            </w:pPr>
          </w:p>
        </w:tc>
        <w:tc>
          <w:tcPr>
            <w:tcW w:w="1276" w:type="dxa"/>
            <w:vMerge/>
            <w:shd w:val="clear" w:color="auto" w:fill="auto"/>
          </w:tcPr>
          <w:p w14:paraId="724D2C1F" w14:textId="77777777" w:rsidR="00A46156" w:rsidRDefault="00A46156">
            <w:pPr>
              <w:jc w:val="both"/>
              <w:rPr>
                <w:bCs/>
                <w:iCs/>
                <w:sz w:val="16"/>
                <w:szCs w:val="16"/>
              </w:rPr>
            </w:pPr>
          </w:p>
        </w:tc>
        <w:tc>
          <w:tcPr>
            <w:tcW w:w="708" w:type="dxa"/>
            <w:vMerge/>
            <w:shd w:val="clear" w:color="auto" w:fill="auto"/>
          </w:tcPr>
          <w:p w14:paraId="15A2964D" w14:textId="77777777" w:rsidR="00A46156" w:rsidRDefault="00A46156">
            <w:pPr>
              <w:jc w:val="center"/>
              <w:rPr>
                <w:iCs/>
                <w:sz w:val="16"/>
                <w:szCs w:val="16"/>
              </w:rPr>
            </w:pPr>
          </w:p>
        </w:tc>
        <w:tc>
          <w:tcPr>
            <w:tcW w:w="993" w:type="dxa"/>
            <w:vMerge/>
            <w:shd w:val="clear" w:color="auto" w:fill="auto"/>
          </w:tcPr>
          <w:p w14:paraId="196CD753" w14:textId="77777777" w:rsidR="00A46156" w:rsidRDefault="00A46156">
            <w:pPr>
              <w:jc w:val="center"/>
              <w:rPr>
                <w:sz w:val="16"/>
                <w:szCs w:val="16"/>
              </w:rPr>
            </w:pPr>
          </w:p>
        </w:tc>
        <w:tc>
          <w:tcPr>
            <w:tcW w:w="1134" w:type="dxa"/>
            <w:vMerge/>
            <w:shd w:val="clear" w:color="auto" w:fill="auto"/>
          </w:tcPr>
          <w:p w14:paraId="7F8D4C56" w14:textId="77777777" w:rsidR="00A46156" w:rsidRDefault="00A46156">
            <w:pPr>
              <w:ind w:right="-108"/>
              <w:jc w:val="both"/>
              <w:rPr>
                <w:b/>
                <w:bCs/>
                <w:iCs/>
                <w:sz w:val="16"/>
                <w:szCs w:val="16"/>
              </w:rPr>
            </w:pPr>
          </w:p>
        </w:tc>
        <w:tc>
          <w:tcPr>
            <w:tcW w:w="992" w:type="dxa"/>
            <w:vMerge/>
            <w:shd w:val="clear" w:color="auto" w:fill="auto"/>
          </w:tcPr>
          <w:p w14:paraId="6AB6807E" w14:textId="77777777" w:rsidR="00A46156" w:rsidRDefault="00A46156">
            <w:pPr>
              <w:jc w:val="both"/>
              <w:rPr>
                <w:b/>
                <w:bCs/>
                <w:sz w:val="16"/>
                <w:szCs w:val="16"/>
              </w:rPr>
            </w:pPr>
          </w:p>
        </w:tc>
        <w:tc>
          <w:tcPr>
            <w:tcW w:w="1559" w:type="dxa"/>
            <w:shd w:val="clear" w:color="auto" w:fill="auto"/>
          </w:tcPr>
          <w:p w14:paraId="766C4859" w14:textId="77777777" w:rsidR="00A46156" w:rsidRDefault="001F2CBD">
            <w:pPr>
              <w:jc w:val="both"/>
              <w:rPr>
                <w:iCs/>
                <w:sz w:val="16"/>
                <w:szCs w:val="16"/>
              </w:rPr>
            </w:pPr>
            <w:r>
              <w:rPr>
                <w:iCs/>
                <w:sz w:val="16"/>
                <w:szCs w:val="16"/>
                <w:lang w:bidi="lt-LT"/>
              </w:rPr>
              <w:t xml:space="preserve">R.S.2.3031 „Asmenų, turinčių intelekto ir (ar) psichikos negalią, gavusių paslaugas </w:t>
            </w:r>
            <w:r>
              <w:rPr>
                <w:iCs/>
                <w:sz w:val="16"/>
                <w:szCs w:val="16"/>
                <w:lang w:bidi="lt-LT"/>
              </w:rPr>
              <w:lastRenderedPageBreak/>
              <w:t>naujoje ar modernizuotoje infrastruktūroje skaičius per metus“ (</w:t>
            </w:r>
            <w:r>
              <w:rPr>
                <w:i/>
                <w:sz w:val="16"/>
                <w:szCs w:val="16"/>
                <w:lang w:bidi="lt-LT"/>
              </w:rPr>
              <w:t>asmenys per metus</w:t>
            </w:r>
            <w:r>
              <w:rPr>
                <w:iCs/>
                <w:sz w:val="16"/>
                <w:szCs w:val="16"/>
                <w:lang w:bidi="lt-LT"/>
              </w:rPr>
              <w:t>)</w:t>
            </w:r>
          </w:p>
        </w:tc>
        <w:tc>
          <w:tcPr>
            <w:tcW w:w="706" w:type="dxa"/>
            <w:shd w:val="clear" w:color="auto" w:fill="auto"/>
          </w:tcPr>
          <w:p w14:paraId="332071B9" w14:textId="77777777" w:rsidR="00A46156" w:rsidRDefault="00A46156">
            <w:pPr>
              <w:jc w:val="both"/>
              <w:rPr>
                <w:sz w:val="16"/>
                <w:szCs w:val="16"/>
              </w:rPr>
            </w:pPr>
          </w:p>
          <w:p w14:paraId="7EB7958D" w14:textId="77777777" w:rsidR="00A46156" w:rsidRDefault="001F2CBD">
            <w:pPr>
              <w:jc w:val="both"/>
              <w:rPr>
                <w:sz w:val="16"/>
                <w:szCs w:val="16"/>
              </w:rPr>
            </w:pPr>
            <w:r>
              <w:rPr>
                <w:sz w:val="16"/>
                <w:szCs w:val="16"/>
              </w:rPr>
              <w:t>10</w:t>
            </w:r>
          </w:p>
        </w:tc>
        <w:tc>
          <w:tcPr>
            <w:tcW w:w="712" w:type="dxa"/>
            <w:vMerge/>
            <w:shd w:val="clear" w:color="auto" w:fill="auto"/>
          </w:tcPr>
          <w:p w14:paraId="63F15023" w14:textId="77777777" w:rsidR="00A46156" w:rsidRDefault="00A46156">
            <w:pPr>
              <w:jc w:val="both"/>
              <w:rPr>
                <w:iCs/>
                <w:sz w:val="16"/>
                <w:szCs w:val="16"/>
              </w:rPr>
            </w:pPr>
          </w:p>
        </w:tc>
        <w:tc>
          <w:tcPr>
            <w:tcW w:w="706" w:type="dxa"/>
            <w:vMerge/>
            <w:shd w:val="clear" w:color="auto" w:fill="auto"/>
          </w:tcPr>
          <w:p w14:paraId="3B9C29C1" w14:textId="77777777" w:rsidR="00A46156" w:rsidRDefault="00A46156">
            <w:pPr>
              <w:jc w:val="both"/>
              <w:rPr>
                <w:bCs/>
                <w:sz w:val="16"/>
                <w:szCs w:val="16"/>
              </w:rPr>
            </w:pPr>
          </w:p>
        </w:tc>
      </w:tr>
      <w:tr w:rsidR="00A46156" w14:paraId="7C97FA29" w14:textId="77777777">
        <w:trPr>
          <w:trHeight w:val="1032"/>
        </w:trPr>
        <w:tc>
          <w:tcPr>
            <w:tcW w:w="1135" w:type="dxa"/>
            <w:vMerge w:val="restart"/>
            <w:shd w:val="clear" w:color="auto" w:fill="auto"/>
          </w:tcPr>
          <w:p w14:paraId="59B9D89E" w14:textId="77777777" w:rsidR="00A46156" w:rsidRDefault="001F2CBD">
            <w:pPr>
              <w:jc w:val="both"/>
              <w:rPr>
                <w:sz w:val="16"/>
                <w:szCs w:val="16"/>
              </w:rPr>
            </w:pPr>
            <w:r>
              <w:rPr>
                <w:sz w:val="16"/>
                <w:szCs w:val="16"/>
              </w:rPr>
              <w:t>1.4.  Molėtų rajono dienos užimtumo centro asmenims, turintiems intelekto ir / ar psichikos negalią, kūrimas</w:t>
            </w:r>
          </w:p>
        </w:tc>
        <w:tc>
          <w:tcPr>
            <w:tcW w:w="992" w:type="dxa"/>
            <w:vMerge w:val="restart"/>
            <w:shd w:val="clear" w:color="auto" w:fill="auto"/>
          </w:tcPr>
          <w:p w14:paraId="49B7F9B1" w14:textId="77777777" w:rsidR="00A46156" w:rsidRDefault="001F2CBD">
            <w:pPr>
              <w:jc w:val="center"/>
              <w:rPr>
                <w:b/>
                <w:sz w:val="16"/>
                <w:szCs w:val="16"/>
              </w:rPr>
            </w:pPr>
            <w:r>
              <w:rPr>
                <w:i/>
                <w:sz w:val="16"/>
                <w:szCs w:val="16"/>
              </w:rPr>
              <w:t>Nepildoma</w:t>
            </w:r>
          </w:p>
        </w:tc>
        <w:tc>
          <w:tcPr>
            <w:tcW w:w="1134" w:type="dxa"/>
            <w:vMerge w:val="restart"/>
            <w:shd w:val="clear" w:color="auto" w:fill="auto"/>
          </w:tcPr>
          <w:p w14:paraId="31F2E267" w14:textId="77777777" w:rsidR="00A46156" w:rsidRDefault="001F2CBD">
            <w:pPr>
              <w:jc w:val="both"/>
              <w:rPr>
                <w:iCs/>
                <w:sz w:val="16"/>
                <w:szCs w:val="16"/>
              </w:rPr>
            </w:pPr>
            <w:r>
              <w:rPr>
                <w:sz w:val="16"/>
                <w:szCs w:val="16"/>
              </w:rPr>
              <w:t xml:space="preserve">Molėtų </w:t>
            </w:r>
            <w:r>
              <w:rPr>
                <w:bCs/>
                <w:sz w:val="16"/>
                <w:szCs w:val="16"/>
              </w:rPr>
              <w:t>rajono savivaldybės administracija</w:t>
            </w:r>
          </w:p>
        </w:tc>
        <w:tc>
          <w:tcPr>
            <w:tcW w:w="851" w:type="dxa"/>
            <w:vMerge w:val="restart"/>
            <w:shd w:val="clear" w:color="auto" w:fill="auto"/>
          </w:tcPr>
          <w:p w14:paraId="4DE460DC" w14:textId="6517F504" w:rsidR="00A46156" w:rsidRPr="002654B0" w:rsidRDefault="00B0563F" w:rsidP="00B0563F">
            <w:pPr>
              <w:ind w:right="-115"/>
              <w:rPr>
                <w:iCs/>
                <w:sz w:val="16"/>
                <w:szCs w:val="16"/>
              </w:rPr>
            </w:pPr>
            <w:r w:rsidRPr="002654B0">
              <w:rPr>
                <w:iCs/>
                <w:sz w:val="16"/>
                <w:szCs w:val="16"/>
              </w:rPr>
              <w:t xml:space="preserve">Molėtų </w:t>
            </w:r>
            <w:r w:rsidR="002654B0" w:rsidRPr="002654B0">
              <w:rPr>
                <w:iCs/>
                <w:sz w:val="16"/>
                <w:szCs w:val="16"/>
              </w:rPr>
              <w:t xml:space="preserve">socialinės </w:t>
            </w:r>
            <w:r w:rsidRPr="002654B0">
              <w:rPr>
                <w:iCs/>
                <w:sz w:val="16"/>
                <w:szCs w:val="16"/>
              </w:rPr>
              <w:t>paramos centras</w:t>
            </w:r>
          </w:p>
        </w:tc>
        <w:tc>
          <w:tcPr>
            <w:tcW w:w="992" w:type="dxa"/>
            <w:vMerge w:val="restart"/>
            <w:shd w:val="clear" w:color="auto" w:fill="auto"/>
          </w:tcPr>
          <w:p w14:paraId="4D64B0C9" w14:textId="77777777" w:rsidR="00A46156" w:rsidRDefault="001F2CBD">
            <w:pPr>
              <w:jc w:val="both"/>
              <w:rPr>
                <w:bCs/>
                <w:sz w:val="16"/>
                <w:szCs w:val="16"/>
              </w:rPr>
            </w:pPr>
            <w:r>
              <w:rPr>
                <w:i/>
                <w:sz w:val="16"/>
                <w:szCs w:val="16"/>
              </w:rPr>
              <w:t>Nepildoma</w:t>
            </w:r>
          </w:p>
        </w:tc>
        <w:tc>
          <w:tcPr>
            <w:tcW w:w="992" w:type="dxa"/>
            <w:vMerge w:val="restart"/>
            <w:shd w:val="clear" w:color="auto" w:fill="auto"/>
          </w:tcPr>
          <w:p w14:paraId="2ADEF932" w14:textId="63F961B0"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51" w:type="dxa"/>
            <w:vMerge w:val="restart"/>
            <w:shd w:val="clear" w:color="auto" w:fill="auto"/>
          </w:tcPr>
          <w:p w14:paraId="470AB567" w14:textId="77777777" w:rsidR="00A46156" w:rsidRDefault="001F2CBD">
            <w:pPr>
              <w:ind w:right="-113"/>
              <w:jc w:val="both"/>
              <w:rPr>
                <w:b/>
                <w:sz w:val="16"/>
                <w:szCs w:val="16"/>
              </w:rPr>
            </w:pPr>
            <w:r>
              <w:rPr>
                <w:i/>
                <w:sz w:val="16"/>
                <w:szCs w:val="16"/>
              </w:rPr>
              <w:t>Nepildoma</w:t>
            </w:r>
          </w:p>
        </w:tc>
        <w:tc>
          <w:tcPr>
            <w:tcW w:w="1276" w:type="dxa"/>
            <w:vMerge w:val="restart"/>
            <w:shd w:val="clear" w:color="auto" w:fill="auto"/>
          </w:tcPr>
          <w:p w14:paraId="00DDF9C7" w14:textId="77777777" w:rsidR="00A46156" w:rsidRDefault="001F2CBD">
            <w:pPr>
              <w:jc w:val="both"/>
              <w:rPr>
                <w:bCs/>
                <w:sz w:val="16"/>
                <w:szCs w:val="16"/>
              </w:rPr>
            </w:pPr>
            <w:r>
              <w:rPr>
                <w:bCs/>
                <w:iCs/>
                <w:sz w:val="16"/>
                <w:szCs w:val="16"/>
              </w:rPr>
              <w:t>189 321,72</w:t>
            </w:r>
          </w:p>
        </w:tc>
        <w:tc>
          <w:tcPr>
            <w:tcW w:w="708" w:type="dxa"/>
            <w:vMerge w:val="restart"/>
            <w:shd w:val="clear" w:color="auto" w:fill="auto"/>
          </w:tcPr>
          <w:p w14:paraId="5EC3F419" w14:textId="77777777" w:rsidR="00A46156" w:rsidRDefault="001F2CBD">
            <w:pPr>
              <w:jc w:val="center"/>
              <w:rPr>
                <w:sz w:val="16"/>
                <w:szCs w:val="16"/>
              </w:rPr>
            </w:pPr>
            <w:r>
              <w:rPr>
                <w:iCs/>
                <w:sz w:val="16"/>
                <w:szCs w:val="16"/>
              </w:rPr>
              <w:t>0,00</w:t>
            </w:r>
          </w:p>
        </w:tc>
        <w:tc>
          <w:tcPr>
            <w:tcW w:w="993" w:type="dxa"/>
            <w:vMerge w:val="restart"/>
            <w:shd w:val="clear" w:color="auto" w:fill="auto"/>
          </w:tcPr>
          <w:p w14:paraId="1E7854C0" w14:textId="77777777" w:rsidR="00A46156" w:rsidRDefault="001F2CBD">
            <w:pPr>
              <w:jc w:val="center"/>
              <w:rPr>
                <w:sz w:val="16"/>
                <w:szCs w:val="16"/>
              </w:rPr>
            </w:pPr>
            <w:r>
              <w:rPr>
                <w:sz w:val="16"/>
                <w:szCs w:val="16"/>
              </w:rPr>
              <w:t>0,00</w:t>
            </w:r>
          </w:p>
        </w:tc>
        <w:tc>
          <w:tcPr>
            <w:tcW w:w="1134" w:type="dxa"/>
            <w:vMerge w:val="restart"/>
            <w:shd w:val="clear" w:color="auto" w:fill="auto"/>
          </w:tcPr>
          <w:p w14:paraId="09581DC0" w14:textId="77777777" w:rsidR="00A46156" w:rsidRDefault="001F2CBD">
            <w:pPr>
              <w:ind w:right="-108"/>
              <w:jc w:val="both"/>
              <w:rPr>
                <w:iCs/>
                <w:sz w:val="16"/>
                <w:szCs w:val="16"/>
              </w:rPr>
            </w:pPr>
            <w:r>
              <w:rPr>
                <w:bCs/>
                <w:iCs/>
                <w:sz w:val="16"/>
                <w:szCs w:val="16"/>
              </w:rPr>
              <w:t>160 923,46</w:t>
            </w:r>
          </w:p>
        </w:tc>
        <w:tc>
          <w:tcPr>
            <w:tcW w:w="992" w:type="dxa"/>
            <w:vMerge w:val="restart"/>
            <w:shd w:val="clear" w:color="auto" w:fill="auto"/>
          </w:tcPr>
          <w:p w14:paraId="1479F39E" w14:textId="77777777" w:rsidR="00A46156" w:rsidRDefault="001F2CBD">
            <w:pPr>
              <w:ind w:right="-106"/>
              <w:jc w:val="both"/>
              <w:rPr>
                <w:iCs/>
                <w:sz w:val="16"/>
                <w:szCs w:val="16"/>
              </w:rPr>
            </w:pPr>
            <w:r>
              <w:rPr>
                <w:bCs/>
                <w:iCs/>
                <w:sz w:val="16"/>
                <w:szCs w:val="16"/>
              </w:rPr>
              <w:t>28 398,26</w:t>
            </w:r>
          </w:p>
        </w:tc>
        <w:tc>
          <w:tcPr>
            <w:tcW w:w="1559" w:type="dxa"/>
            <w:shd w:val="clear" w:color="auto" w:fill="auto"/>
          </w:tcPr>
          <w:p w14:paraId="2583B5F6" w14:textId="77777777" w:rsidR="00A46156" w:rsidRDefault="001F2CBD">
            <w:pPr>
              <w:jc w:val="both"/>
              <w:rPr>
                <w:iCs/>
                <w:sz w:val="16"/>
                <w:szCs w:val="16"/>
              </w:rPr>
            </w:pPr>
            <w:r>
              <w:rPr>
                <w:iCs/>
                <w:sz w:val="16"/>
                <w:szCs w:val="16"/>
              </w:rPr>
              <w:t>P.S.2.1030 „</w:t>
            </w:r>
            <w:r>
              <w:rPr>
                <w:iCs/>
                <w:sz w:val="16"/>
                <w:szCs w:val="16"/>
                <w:lang w:bidi="lt-LT"/>
              </w:rPr>
              <w:t>Paslaugų intelekto ir (ar) psichikos negalią turintiems asmenims vietų skaičius naujoje ar modernizuotoje infrastruktūroje“ (</w:t>
            </w:r>
            <w:r>
              <w:rPr>
                <w:i/>
                <w:sz w:val="16"/>
                <w:szCs w:val="16"/>
                <w:lang w:bidi="lt-LT"/>
              </w:rPr>
              <w:t>skaičius</w:t>
            </w:r>
            <w:r>
              <w:rPr>
                <w:iCs/>
                <w:sz w:val="16"/>
                <w:szCs w:val="16"/>
                <w:lang w:bidi="lt-LT"/>
              </w:rPr>
              <w:t>)</w:t>
            </w:r>
          </w:p>
        </w:tc>
        <w:tc>
          <w:tcPr>
            <w:tcW w:w="706" w:type="dxa"/>
            <w:shd w:val="clear" w:color="auto" w:fill="auto"/>
          </w:tcPr>
          <w:p w14:paraId="48E875BC" w14:textId="77777777" w:rsidR="00A46156" w:rsidRDefault="00A46156">
            <w:pPr>
              <w:jc w:val="both"/>
              <w:rPr>
                <w:sz w:val="16"/>
                <w:szCs w:val="16"/>
              </w:rPr>
            </w:pPr>
          </w:p>
          <w:p w14:paraId="18F97F32" w14:textId="77777777" w:rsidR="00A46156" w:rsidRDefault="00A46156">
            <w:pPr>
              <w:jc w:val="both"/>
              <w:rPr>
                <w:sz w:val="16"/>
                <w:szCs w:val="16"/>
              </w:rPr>
            </w:pPr>
          </w:p>
          <w:p w14:paraId="36916919" w14:textId="77777777" w:rsidR="00A46156" w:rsidRDefault="001F2CBD">
            <w:pPr>
              <w:jc w:val="both"/>
              <w:rPr>
                <w:sz w:val="16"/>
                <w:szCs w:val="16"/>
              </w:rPr>
            </w:pPr>
            <w:r>
              <w:rPr>
                <w:sz w:val="16"/>
                <w:szCs w:val="16"/>
              </w:rPr>
              <w:t>20</w:t>
            </w:r>
          </w:p>
          <w:p w14:paraId="0379A5F3" w14:textId="77777777" w:rsidR="00A46156" w:rsidRDefault="00A46156">
            <w:pPr>
              <w:jc w:val="both"/>
              <w:rPr>
                <w:sz w:val="16"/>
                <w:szCs w:val="16"/>
              </w:rPr>
            </w:pPr>
          </w:p>
          <w:p w14:paraId="6CE001CA" w14:textId="77777777" w:rsidR="00A46156" w:rsidRDefault="00A46156">
            <w:pPr>
              <w:jc w:val="both"/>
              <w:rPr>
                <w:sz w:val="16"/>
                <w:szCs w:val="16"/>
              </w:rPr>
            </w:pPr>
          </w:p>
        </w:tc>
        <w:tc>
          <w:tcPr>
            <w:tcW w:w="712" w:type="dxa"/>
            <w:vMerge w:val="restart"/>
            <w:shd w:val="clear" w:color="auto" w:fill="auto"/>
          </w:tcPr>
          <w:p w14:paraId="68B18A28" w14:textId="77777777" w:rsidR="00A46156" w:rsidRDefault="001F2CBD">
            <w:pPr>
              <w:jc w:val="both"/>
              <w:rPr>
                <w:iCs/>
                <w:sz w:val="16"/>
                <w:szCs w:val="16"/>
              </w:rPr>
            </w:pPr>
            <w:r>
              <w:rPr>
                <w:iCs/>
                <w:sz w:val="16"/>
                <w:szCs w:val="16"/>
              </w:rPr>
              <w:t xml:space="preserve">2024 m. I </w:t>
            </w:r>
            <w:proofErr w:type="spellStart"/>
            <w:r>
              <w:rPr>
                <w:iCs/>
                <w:sz w:val="16"/>
                <w:szCs w:val="16"/>
              </w:rPr>
              <w:t>ketv</w:t>
            </w:r>
            <w:proofErr w:type="spellEnd"/>
            <w:r>
              <w:rPr>
                <w:iCs/>
                <w:sz w:val="16"/>
                <w:szCs w:val="16"/>
              </w:rPr>
              <w:t>.</w:t>
            </w:r>
          </w:p>
        </w:tc>
        <w:tc>
          <w:tcPr>
            <w:tcW w:w="706" w:type="dxa"/>
            <w:vMerge w:val="restart"/>
            <w:shd w:val="clear" w:color="auto" w:fill="auto"/>
          </w:tcPr>
          <w:p w14:paraId="7E0E1065" w14:textId="77777777" w:rsidR="00A46156" w:rsidRDefault="001F2CBD">
            <w:pPr>
              <w:jc w:val="both"/>
              <w:rPr>
                <w:iCs/>
                <w:sz w:val="16"/>
                <w:szCs w:val="16"/>
              </w:rPr>
            </w:pPr>
            <w:r>
              <w:rPr>
                <w:bCs/>
                <w:iCs/>
                <w:sz w:val="16"/>
                <w:szCs w:val="16"/>
              </w:rPr>
              <w:t xml:space="preserve">2025 m., </w:t>
            </w:r>
            <w:r>
              <w:rPr>
                <w:bCs/>
                <w:iCs/>
                <w:sz w:val="16"/>
                <w:szCs w:val="16"/>
                <w:lang w:val="en-US"/>
              </w:rPr>
              <w:t xml:space="preserve">III </w:t>
            </w:r>
            <w:proofErr w:type="spellStart"/>
            <w:r>
              <w:rPr>
                <w:bCs/>
                <w:iCs/>
                <w:sz w:val="16"/>
                <w:szCs w:val="16"/>
                <w:lang w:val="en-US"/>
              </w:rPr>
              <w:t>ketv</w:t>
            </w:r>
            <w:proofErr w:type="spellEnd"/>
            <w:r>
              <w:rPr>
                <w:bCs/>
                <w:iCs/>
                <w:sz w:val="16"/>
                <w:szCs w:val="16"/>
                <w:lang w:val="en-US"/>
              </w:rPr>
              <w:t>.</w:t>
            </w:r>
          </w:p>
        </w:tc>
      </w:tr>
      <w:tr w:rsidR="00A46156" w14:paraId="18A44F03" w14:textId="77777777">
        <w:trPr>
          <w:trHeight w:val="791"/>
        </w:trPr>
        <w:tc>
          <w:tcPr>
            <w:tcW w:w="1135" w:type="dxa"/>
            <w:vMerge/>
            <w:shd w:val="clear" w:color="auto" w:fill="auto"/>
          </w:tcPr>
          <w:p w14:paraId="6D64E051" w14:textId="77777777" w:rsidR="00A46156" w:rsidRDefault="00A46156">
            <w:pPr>
              <w:jc w:val="both"/>
              <w:rPr>
                <w:sz w:val="16"/>
                <w:szCs w:val="16"/>
              </w:rPr>
            </w:pPr>
          </w:p>
        </w:tc>
        <w:tc>
          <w:tcPr>
            <w:tcW w:w="992" w:type="dxa"/>
            <w:vMerge/>
            <w:shd w:val="clear" w:color="auto" w:fill="auto"/>
          </w:tcPr>
          <w:p w14:paraId="51FE7325" w14:textId="77777777" w:rsidR="00A46156" w:rsidRDefault="00A46156">
            <w:pPr>
              <w:jc w:val="center"/>
              <w:rPr>
                <w:i/>
                <w:sz w:val="16"/>
                <w:szCs w:val="16"/>
              </w:rPr>
            </w:pPr>
          </w:p>
        </w:tc>
        <w:tc>
          <w:tcPr>
            <w:tcW w:w="1134" w:type="dxa"/>
            <w:vMerge/>
            <w:shd w:val="clear" w:color="auto" w:fill="auto"/>
          </w:tcPr>
          <w:p w14:paraId="299425B0" w14:textId="77777777" w:rsidR="00A46156" w:rsidRDefault="00A46156">
            <w:pPr>
              <w:ind w:right="-110"/>
              <w:jc w:val="both"/>
              <w:rPr>
                <w:sz w:val="16"/>
                <w:szCs w:val="16"/>
              </w:rPr>
            </w:pPr>
          </w:p>
        </w:tc>
        <w:tc>
          <w:tcPr>
            <w:tcW w:w="851" w:type="dxa"/>
            <w:vMerge/>
            <w:shd w:val="clear" w:color="auto" w:fill="auto"/>
          </w:tcPr>
          <w:p w14:paraId="3376A336" w14:textId="77777777" w:rsidR="00A46156" w:rsidRDefault="00A46156">
            <w:pPr>
              <w:ind w:right="-115"/>
              <w:jc w:val="both"/>
              <w:rPr>
                <w:sz w:val="16"/>
                <w:szCs w:val="16"/>
              </w:rPr>
            </w:pPr>
          </w:p>
        </w:tc>
        <w:tc>
          <w:tcPr>
            <w:tcW w:w="992" w:type="dxa"/>
            <w:vMerge/>
            <w:shd w:val="clear" w:color="auto" w:fill="auto"/>
          </w:tcPr>
          <w:p w14:paraId="69601306" w14:textId="77777777" w:rsidR="00A46156" w:rsidRDefault="00A46156">
            <w:pPr>
              <w:jc w:val="both"/>
              <w:rPr>
                <w:i/>
                <w:sz w:val="16"/>
                <w:szCs w:val="16"/>
              </w:rPr>
            </w:pPr>
          </w:p>
        </w:tc>
        <w:tc>
          <w:tcPr>
            <w:tcW w:w="992" w:type="dxa"/>
            <w:vMerge/>
            <w:shd w:val="clear" w:color="auto" w:fill="auto"/>
          </w:tcPr>
          <w:p w14:paraId="25C6C72A" w14:textId="77777777" w:rsidR="00A46156" w:rsidRDefault="00A46156">
            <w:pPr>
              <w:jc w:val="both"/>
              <w:rPr>
                <w:bCs/>
                <w:sz w:val="16"/>
                <w:szCs w:val="16"/>
              </w:rPr>
            </w:pPr>
          </w:p>
        </w:tc>
        <w:tc>
          <w:tcPr>
            <w:tcW w:w="851" w:type="dxa"/>
            <w:vMerge/>
            <w:shd w:val="clear" w:color="auto" w:fill="auto"/>
          </w:tcPr>
          <w:p w14:paraId="55D36502" w14:textId="77777777" w:rsidR="00A46156" w:rsidRDefault="00A46156">
            <w:pPr>
              <w:ind w:right="-113"/>
              <w:jc w:val="both"/>
              <w:rPr>
                <w:i/>
                <w:sz w:val="16"/>
                <w:szCs w:val="16"/>
              </w:rPr>
            </w:pPr>
          </w:p>
        </w:tc>
        <w:tc>
          <w:tcPr>
            <w:tcW w:w="1276" w:type="dxa"/>
            <w:vMerge/>
            <w:shd w:val="clear" w:color="auto" w:fill="auto"/>
          </w:tcPr>
          <w:p w14:paraId="29D6D3E5" w14:textId="77777777" w:rsidR="00A46156" w:rsidRDefault="00A46156">
            <w:pPr>
              <w:jc w:val="both"/>
              <w:rPr>
                <w:bCs/>
                <w:iCs/>
                <w:sz w:val="16"/>
                <w:szCs w:val="16"/>
              </w:rPr>
            </w:pPr>
          </w:p>
        </w:tc>
        <w:tc>
          <w:tcPr>
            <w:tcW w:w="708" w:type="dxa"/>
            <w:vMerge/>
            <w:shd w:val="clear" w:color="auto" w:fill="auto"/>
          </w:tcPr>
          <w:p w14:paraId="318BCDB0" w14:textId="77777777" w:rsidR="00A46156" w:rsidRDefault="00A46156">
            <w:pPr>
              <w:jc w:val="center"/>
              <w:rPr>
                <w:iCs/>
                <w:sz w:val="16"/>
                <w:szCs w:val="16"/>
              </w:rPr>
            </w:pPr>
          </w:p>
        </w:tc>
        <w:tc>
          <w:tcPr>
            <w:tcW w:w="993" w:type="dxa"/>
            <w:vMerge/>
            <w:shd w:val="clear" w:color="auto" w:fill="auto"/>
          </w:tcPr>
          <w:p w14:paraId="5B5E9614" w14:textId="77777777" w:rsidR="00A46156" w:rsidRDefault="00A46156">
            <w:pPr>
              <w:jc w:val="center"/>
              <w:rPr>
                <w:sz w:val="16"/>
                <w:szCs w:val="16"/>
              </w:rPr>
            </w:pPr>
          </w:p>
        </w:tc>
        <w:tc>
          <w:tcPr>
            <w:tcW w:w="1134" w:type="dxa"/>
            <w:vMerge/>
            <w:shd w:val="clear" w:color="auto" w:fill="auto"/>
          </w:tcPr>
          <w:p w14:paraId="56B05F7F" w14:textId="77777777" w:rsidR="00A46156" w:rsidRDefault="00A46156">
            <w:pPr>
              <w:ind w:right="-108"/>
              <w:jc w:val="both"/>
              <w:rPr>
                <w:b/>
                <w:bCs/>
                <w:iCs/>
                <w:sz w:val="16"/>
                <w:szCs w:val="16"/>
              </w:rPr>
            </w:pPr>
          </w:p>
        </w:tc>
        <w:tc>
          <w:tcPr>
            <w:tcW w:w="992" w:type="dxa"/>
            <w:vMerge/>
            <w:shd w:val="clear" w:color="auto" w:fill="auto"/>
          </w:tcPr>
          <w:p w14:paraId="474C69FF" w14:textId="77777777" w:rsidR="00A46156" w:rsidRDefault="00A46156">
            <w:pPr>
              <w:jc w:val="both"/>
              <w:rPr>
                <w:b/>
                <w:bCs/>
                <w:sz w:val="16"/>
                <w:szCs w:val="16"/>
              </w:rPr>
            </w:pPr>
          </w:p>
        </w:tc>
        <w:tc>
          <w:tcPr>
            <w:tcW w:w="1559" w:type="dxa"/>
            <w:shd w:val="clear" w:color="auto" w:fill="auto"/>
          </w:tcPr>
          <w:p w14:paraId="598B33D3" w14:textId="77777777" w:rsidR="00A46156" w:rsidRDefault="001F2CBD">
            <w:pPr>
              <w:jc w:val="both"/>
              <w:rPr>
                <w:iCs/>
                <w:sz w:val="16"/>
                <w:szCs w:val="16"/>
              </w:rPr>
            </w:pPr>
            <w:r>
              <w:rPr>
                <w:iCs/>
                <w:sz w:val="16"/>
                <w:szCs w:val="16"/>
                <w:lang w:bidi="lt-LT"/>
              </w:rPr>
              <w:t>R.S.2.3031 „Asmenų, turinčių intelekto ir (ar) psichikos negalią, gavusių paslaugas naujoje ar modernizuotoje infrastruktūroje skaičius per metus“ (</w:t>
            </w:r>
            <w:r>
              <w:rPr>
                <w:i/>
                <w:sz w:val="16"/>
                <w:szCs w:val="16"/>
                <w:lang w:bidi="lt-LT"/>
              </w:rPr>
              <w:t>asmenys per metus</w:t>
            </w:r>
            <w:r>
              <w:rPr>
                <w:iCs/>
                <w:sz w:val="16"/>
                <w:szCs w:val="16"/>
                <w:lang w:bidi="lt-LT"/>
              </w:rPr>
              <w:t>)</w:t>
            </w:r>
          </w:p>
        </w:tc>
        <w:tc>
          <w:tcPr>
            <w:tcW w:w="706" w:type="dxa"/>
            <w:shd w:val="clear" w:color="auto" w:fill="auto"/>
          </w:tcPr>
          <w:p w14:paraId="4C501DD6" w14:textId="77777777" w:rsidR="00A46156" w:rsidRDefault="00A46156">
            <w:pPr>
              <w:jc w:val="both"/>
              <w:rPr>
                <w:sz w:val="16"/>
                <w:szCs w:val="16"/>
              </w:rPr>
            </w:pPr>
          </w:p>
          <w:p w14:paraId="38958212" w14:textId="77777777" w:rsidR="00A46156" w:rsidRDefault="001F2CBD">
            <w:pPr>
              <w:jc w:val="both"/>
              <w:rPr>
                <w:sz w:val="16"/>
                <w:szCs w:val="16"/>
              </w:rPr>
            </w:pPr>
            <w:r>
              <w:rPr>
                <w:sz w:val="16"/>
                <w:szCs w:val="16"/>
              </w:rPr>
              <w:t>20</w:t>
            </w:r>
          </w:p>
        </w:tc>
        <w:tc>
          <w:tcPr>
            <w:tcW w:w="712" w:type="dxa"/>
            <w:vMerge/>
            <w:shd w:val="clear" w:color="auto" w:fill="auto"/>
          </w:tcPr>
          <w:p w14:paraId="5AABB285" w14:textId="77777777" w:rsidR="00A46156" w:rsidRDefault="00A46156">
            <w:pPr>
              <w:jc w:val="both"/>
              <w:rPr>
                <w:iCs/>
                <w:sz w:val="16"/>
                <w:szCs w:val="16"/>
              </w:rPr>
            </w:pPr>
          </w:p>
        </w:tc>
        <w:tc>
          <w:tcPr>
            <w:tcW w:w="706" w:type="dxa"/>
            <w:vMerge/>
            <w:shd w:val="clear" w:color="auto" w:fill="auto"/>
          </w:tcPr>
          <w:p w14:paraId="07EC8B2F" w14:textId="77777777" w:rsidR="00A46156" w:rsidRDefault="00A46156">
            <w:pPr>
              <w:jc w:val="both"/>
              <w:rPr>
                <w:bCs/>
                <w:sz w:val="16"/>
                <w:szCs w:val="16"/>
              </w:rPr>
            </w:pPr>
          </w:p>
        </w:tc>
      </w:tr>
      <w:tr w:rsidR="00A46156" w14:paraId="12A48B21" w14:textId="77777777">
        <w:trPr>
          <w:trHeight w:val="736"/>
        </w:trPr>
        <w:tc>
          <w:tcPr>
            <w:tcW w:w="1135" w:type="dxa"/>
            <w:vMerge w:val="restart"/>
            <w:shd w:val="clear" w:color="auto" w:fill="auto"/>
          </w:tcPr>
          <w:p w14:paraId="7277DDC2" w14:textId="77777777" w:rsidR="00A46156" w:rsidRDefault="001F2CBD">
            <w:pPr>
              <w:jc w:val="both"/>
              <w:rPr>
                <w:sz w:val="16"/>
                <w:szCs w:val="16"/>
              </w:rPr>
            </w:pPr>
            <w:r>
              <w:rPr>
                <w:sz w:val="16"/>
                <w:szCs w:val="16"/>
              </w:rPr>
              <w:t>1.5.  Molėtų rajono grupinio gyvenimo namų paslaugos suaugusiems asmenims su intelekto ir / ar psichikos negalia kūrimas.</w:t>
            </w:r>
          </w:p>
        </w:tc>
        <w:tc>
          <w:tcPr>
            <w:tcW w:w="992" w:type="dxa"/>
            <w:vMerge w:val="restart"/>
            <w:shd w:val="clear" w:color="auto" w:fill="auto"/>
          </w:tcPr>
          <w:p w14:paraId="7B835A1A" w14:textId="77777777" w:rsidR="00A46156" w:rsidRDefault="001F2CBD">
            <w:pPr>
              <w:jc w:val="center"/>
              <w:rPr>
                <w:b/>
                <w:sz w:val="16"/>
                <w:szCs w:val="16"/>
              </w:rPr>
            </w:pPr>
            <w:r>
              <w:rPr>
                <w:i/>
                <w:sz w:val="16"/>
                <w:szCs w:val="16"/>
              </w:rPr>
              <w:t>Nepildoma</w:t>
            </w:r>
          </w:p>
        </w:tc>
        <w:tc>
          <w:tcPr>
            <w:tcW w:w="1134" w:type="dxa"/>
            <w:vMerge w:val="restart"/>
            <w:shd w:val="clear" w:color="auto" w:fill="auto"/>
          </w:tcPr>
          <w:p w14:paraId="792496BF" w14:textId="77777777" w:rsidR="00A46156" w:rsidRDefault="001F2CBD">
            <w:pPr>
              <w:jc w:val="both"/>
              <w:rPr>
                <w:iCs/>
                <w:sz w:val="16"/>
                <w:szCs w:val="16"/>
              </w:rPr>
            </w:pPr>
            <w:r>
              <w:rPr>
                <w:sz w:val="16"/>
                <w:szCs w:val="16"/>
              </w:rPr>
              <w:t xml:space="preserve">Molėtų </w:t>
            </w:r>
            <w:r>
              <w:rPr>
                <w:bCs/>
                <w:sz w:val="16"/>
                <w:szCs w:val="16"/>
              </w:rPr>
              <w:t>rajono savivaldybės administracija</w:t>
            </w:r>
          </w:p>
        </w:tc>
        <w:tc>
          <w:tcPr>
            <w:tcW w:w="851" w:type="dxa"/>
            <w:vMerge w:val="restart"/>
            <w:shd w:val="clear" w:color="auto" w:fill="auto"/>
          </w:tcPr>
          <w:p w14:paraId="0BB80E9B" w14:textId="7525033F" w:rsidR="00A46156" w:rsidRDefault="00B0563F" w:rsidP="00B0563F">
            <w:pPr>
              <w:ind w:right="-115"/>
              <w:jc w:val="center"/>
              <w:rPr>
                <w:iCs/>
                <w:sz w:val="16"/>
                <w:szCs w:val="16"/>
              </w:rPr>
            </w:pPr>
            <w:r w:rsidRPr="00B0563F">
              <w:rPr>
                <w:iCs/>
                <w:sz w:val="16"/>
                <w:szCs w:val="16"/>
              </w:rPr>
              <w:t>-</w:t>
            </w:r>
          </w:p>
        </w:tc>
        <w:tc>
          <w:tcPr>
            <w:tcW w:w="992" w:type="dxa"/>
            <w:vMerge w:val="restart"/>
            <w:shd w:val="clear" w:color="auto" w:fill="auto"/>
          </w:tcPr>
          <w:p w14:paraId="2F151578" w14:textId="77777777" w:rsidR="00A46156" w:rsidRDefault="001F2CBD">
            <w:pPr>
              <w:jc w:val="both"/>
              <w:rPr>
                <w:bCs/>
                <w:sz w:val="16"/>
                <w:szCs w:val="16"/>
              </w:rPr>
            </w:pPr>
            <w:r>
              <w:rPr>
                <w:i/>
                <w:sz w:val="16"/>
                <w:szCs w:val="16"/>
              </w:rPr>
              <w:t>Nepildoma</w:t>
            </w:r>
          </w:p>
        </w:tc>
        <w:tc>
          <w:tcPr>
            <w:tcW w:w="992" w:type="dxa"/>
            <w:vMerge w:val="restart"/>
            <w:shd w:val="clear" w:color="auto" w:fill="auto"/>
          </w:tcPr>
          <w:p w14:paraId="56E5692B" w14:textId="71258CF4"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51" w:type="dxa"/>
            <w:vMerge w:val="restart"/>
            <w:shd w:val="clear" w:color="auto" w:fill="auto"/>
          </w:tcPr>
          <w:p w14:paraId="3A0088E3" w14:textId="77777777" w:rsidR="00A46156" w:rsidRDefault="001F2CBD">
            <w:pPr>
              <w:ind w:right="-113"/>
              <w:jc w:val="both"/>
              <w:rPr>
                <w:b/>
                <w:sz w:val="16"/>
                <w:szCs w:val="16"/>
              </w:rPr>
            </w:pPr>
            <w:r>
              <w:rPr>
                <w:i/>
                <w:sz w:val="16"/>
                <w:szCs w:val="16"/>
              </w:rPr>
              <w:t>Nepildoma</w:t>
            </w:r>
          </w:p>
        </w:tc>
        <w:tc>
          <w:tcPr>
            <w:tcW w:w="1276" w:type="dxa"/>
            <w:vMerge w:val="restart"/>
            <w:shd w:val="clear" w:color="auto" w:fill="auto"/>
          </w:tcPr>
          <w:p w14:paraId="41904661" w14:textId="77777777" w:rsidR="00A46156" w:rsidRDefault="001F2CBD">
            <w:pPr>
              <w:jc w:val="both"/>
              <w:rPr>
                <w:bCs/>
                <w:iCs/>
                <w:sz w:val="16"/>
                <w:szCs w:val="16"/>
              </w:rPr>
            </w:pPr>
            <w:r>
              <w:rPr>
                <w:bCs/>
                <w:iCs/>
                <w:sz w:val="16"/>
                <w:szCs w:val="16"/>
              </w:rPr>
              <w:t>891 833,06</w:t>
            </w:r>
          </w:p>
        </w:tc>
        <w:tc>
          <w:tcPr>
            <w:tcW w:w="708" w:type="dxa"/>
            <w:vMerge w:val="restart"/>
            <w:shd w:val="clear" w:color="auto" w:fill="auto"/>
          </w:tcPr>
          <w:p w14:paraId="56E8CFE1" w14:textId="77777777" w:rsidR="00A46156" w:rsidRDefault="001F2CBD">
            <w:pPr>
              <w:jc w:val="center"/>
              <w:rPr>
                <w:sz w:val="16"/>
                <w:szCs w:val="16"/>
              </w:rPr>
            </w:pPr>
            <w:r>
              <w:rPr>
                <w:iCs/>
                <w:sz w:val="16"/>
                <w:szCs w:val="16"/>
              </w:rPr>
              <w:t>0,00</w:t>
            </w:r>
          </w:p>
        </w:tc>
        <w:tc>
          <w:tcPr>
            <w:tcW w:w="993" w:type="dxa"/>
            <w:vMerge w:val="restart"/>
            <w:shd w:val="clear" w:color="auto" w:fill="auto"/>
          </w:tcPr>
          <w:p w14:paraId="3C7BC002" w14:textId="77777777" w:rsidR="00A46156" w:rsidRDefault="001F2CBD">
            <w:pPr>
              <w:jc w:val="center"/>
              <w:rPr>
                <w:sz w:val="16"/>
                <w:szCs w:val="16"/>
              </w:rPr>
            </w:pPr>
            <w:r>
              <w:rPr>
                <w:sz w:val="16"/>
                <w:szCs w:val="16"/>
              </w:rPr>
              <w:t>0,00</w:t>
            </w:r>
          </w:p>
        </w:tc>
        <w:tc>
          <w:tcPr>
            <w:tcW w:w="1134" w:type="dxa"/>
            <w:vMerge w:val="restart"/>
          </w:tcPr>
          <w:p w14:paraId="7281DB53" w14:textId="77777777" w:rsidR="00A46156" w:rsidRDefault="001F2CBD">
            <w:pPr>
              <w:ind w:right="-115"/>
              <w:jc w:val="both"/>
              <w:rPr>
                <w:iCs/>
                <w:sz w:val="16"/>
                <w:szCs w:val="16"/>
              </w:rPr>
            </w:pPr>
            <w:r>
              <w:rPr>
                <w:bCs/>
                <w:iCs/>
                <w:sz w:val="16"/>
                <w:szCs w:val="16"/>
              </w:rPr>
              <w:t>758 058,10</w:t>
            </w:r>
          </w:p>
        </w:tc>
        <w:tc>
          <w:tcPr>
            <w:tcW w:w="992" w:type="dxa"/>
            <w:vMerge w:val="restart"/>
          </w:tcPr>
          <w:p w14:paraId="7AC7EDBE" w14:textId="77777777" w:rsidR="00A46156" w:rsidRDefault="001F2CBD">
            <w:pPr>
              <w:ind w:right="-106"/>
              <w:jc w:val="both"/>
              <w:rPr>
                <w:iCs/>
                <w:sz w:val="16"/>
                <w:szCs w:val="16"/>
              </w:rPr>
            </w:pPr>
            <w:r>
              <w:rPr>
                <w:iCs/>
                <w:sz w:val="16"/>
                <w:szCs w:val="16"/>
              </w:rPr>
              <w:t>133 774,96</w:t>
            </w:r>
          </w:p>
        </w:tc>
        <w:tc>
          <w:tcPr>
            <w:tcW w:w="1559" w:type="dxa"/>
            <w:shd w:val="clear" w:color="auto" w:fill="auto"/>
          </w:tcPr>
          <w:p w14:paraId="62F8961F" w14:textId="77777777" w:rsidR="00A46156" w:rsidRDefault="001F2CBD">
            <w:pPr>
              <w:jc w:val="both"/>
              <w:rPr>
                <w:iCs/>
                <w:sz w:val="16"/>
                <w:szCs w:val="16"/>
              </w:rPr>
            </w:pPr>
            <w:r>
              <w:rPr>
                <w:iCs/>
                <w:sz w:val="16"/>
                <w:szCs w:val="16"/>
              </w:rPr>
              <w:t>P.S.2.1030 „</w:t>
            </w:r>
            <w:r>
              <w:rPr>
                <w:iCs/>
                <w:sz w:val="16"/>
                <w:szCs w:val="16"/>
                <w:lang w:bidi="lt-LT"/>
              </w:rPr>
              <w:t>Paslaugų intelekto ir (ar) psichikos negalią turintiems asmenims vietų skaičius naujoje ar modernizuotoje infrastruktūroje“ (</w:t>
            </w:r>
            <w:r>
              <w:rPr>
                <w:i/>
                <w:sz w:val="16"/>
                <w:szCs w:val="16"/>
                <w:lang w:bidi="lt-LT"/>
              </w:rPr>
              <w:t>skaičius</w:t>
            </w:r>
            <w:r>
              <w:rPr>
                <w:iCs/>
                <w:sz w:val="16"/>
                <w:szCs w:val="16"/>
                <w:lang w:bidi="lt-LT"/>
              </w:rPr>
              <w:t>)</w:t>
            </w:r>
          </w:p>
        </w:tc>
        <w:tc>
          <w:tcPr>
            <w:tcW w:w="706" w:type="dxa"/>
            <w:shd w:val="clear" w:color="auto" w:fill="auto"/>
          </w:tcPr>
          <w:p w14:paraId="75A40617" w14:textId="77777777" w:rsidR="00A46156" w:rsidRDefault="00A46156">
            <w:pPr>
              <w:jc w:val="both"/>
              <w:rPr>
                <w:sz w:val="16"/>
                <w:szCs w:val="16"/>
              </w:rPr>
            </w:pPr>
          </w:p>
          <w:p w14:paraId="308A9099" w14:textId="77777777" w:rsidR="00A46156" w:rsidRDefault="00A46156">
            <w:pPr>
              <w:jc w:val="both"/>
              <w:rPr>
                <w:sz w:val="16"/>
                <w:szCs w:val="16"/>
              </w:rPr>
            </w:pPr>
          </w:p>
          <w:p w14:paraId="4EDA1B51" w14:textId="77777777" w:rsidR="00A46156" w:rsidRDefault="001F2CBD">
            <w:pPr>
              <w:jc w:val="both"/>
              <w:rPr>
                <w:sz w:val="16"/>
                <w:szCs w:val="16"/>
              </w:rPr>
            </w:pPr>
            <w:r>
              <w:rPr>
                <w:sz w:val="16"/>
                <w:szCs w:val="16"/>
              </w:rPr>
              <w:t>10</w:t>
            </w:r>
          </w:p>
          <w:p w14:paraId="2056D52F" w14:textId="77777777" w:rsidR="00A46156" w:rsidRDefault="00A46156">
            <w:pPr>
              <w:jc w:val="both"/>
              <w:rPr>
                <w:sz w:val="16"/>
                <w:szCs w:val="16"/>
              </w:rPr>
            </w:pPr>
          </w:p>
          <w:p w14:paraId="3E3D2EFC" w14:textId="77777777" w:rsidR="00A46156" w:rsidRDefault="00A46156">
            <w:pPr>
              <w:jc w:val="both"/>
              <w:rPr>
                <w:sz w:val="16"/>
                <w:szCs w:val="16"/>
              </w:rPr>
            </w:pPr>
          </w:p>
        </w:tc>
        <w:tc>
          <w:tcPr>
            <w:tcW w:w="712" w:type="dxa"/>
            <w:vMerge w:val="restart"/>
            <w:shd w:val="clear" w:color="auto" w:fill="auto"/>
          </w:tcPr>
          <w:p w14:paraId="4C405B41" w14:textId="77777777" w:rsidR="00A46156" w:rsidRDefault="001F2CBD">
            <w:pPr>
              <w:jc w:val="both"/>
              <w:rPr>
                <w:iCs/>
                <w:sz w:val="16"/>
                <w:szCs w:val="16"/>
              </w:rPr>
            </w:pPr>
            <w:r>
              <w:rPr>
                <w:iCs/>
                <w:sz w:val="16"/>
                <w:szCs w:val="16"/>
              </w:rPr>
              <w:t xml:space="preserve">2024 m. III </w:t>
            </w:r>
            <w:proofErr w:type="spellStart"/>
            <w:r>
              <w:rPr>
                <w:iCs/>
                <w:sz w:val="16"/>
                <w:szCs w:val="16"/>
              </w:rPr>
              <w:t>ketv</w:t>
            </w:r>
            <w:proofErr w:type="spellEnd"/>
            <w:r>
              <w:rPr>
                <w:iCs/>
                <w:sz w:val="16"/>
                <w:szCs w:val="16"/>
              </w:rPr>
              <w:t>.</w:t>
            </w:r>
          </w:p>
        </w:tc>
        <w:tc>
          <w:tcPr>
            <w:tcW w:w="706" w:type="dxa"/>
            <w:vMerge w:val="restart"/>
            <w:shd w:val="clear" w:color="auto" w:fill="auto"/>
          </w:tcPr>
          <w:p w14:paraId="5BF9A10E" w14:textId="77777777" w:rsidR="00A46156" w:rsidRDefault="001F2CBD">
            <w:pPr>
              <w:jc w:val="both"/>
              <w:rPr>
                <w:iCs/>
                <w:sz w:val="16"/>
                <w:szCs w:val="16"/>
              </w:rPr>
            </w:pPr>
            <w:r>
              <w:rPr>
                <w:bCs/>
                <w:iCs/>
                <w:sz w:val="16"/>
                <w:szCs w:val="16"/>
              </w:rPr>
              <w:t xml:space="preserve">2027 m., </w:t>
            </w:r>
            <w:r>
              <w:rPr>
                <w:bCs/>
                <w:iCs/>
                <w:sz w:val="16"/>
                <w:szCs w:val="16"/>
                <w:lang w:val="en-US"/>
              </w:rPr>
              <w:t xml:space="preserve">III </w:t>
            </w:r>
            <w:proofErr w:type="spellStart"/>
            <w:r>
              <w:rPr>
                <w:bCs/>
                <w:iCs/>
                <w:sz w:val="16"/>
                <w:szCs w:val="16"/>
                <w:lang w:val="en-US"/>
              </w:rPr>
              <w:t>ketv</w:t>
            </w:r>
            <w:proofErr w:type="spellEnd"/>
            <w:r>
              <w:rPr>
                <w:bCs/>
                <w:iCs/>
                <w:sz w:val="16"/>
                <w:szCs w:val="16"/>
                <w:lang w:val="en-US"/>
              </w:rPr>
              <w:t>.</w:t>
            </w:r>
          </w:p>
        </w:tc>
      </w:tr>
      <w:tr w:rsidR="00A46156" w14:paraId="23D171A2" w14:textId="77777777">
        <w:trPr>
          <w:trHeight w:val="1164"/>
        </w:trPr>
        <w:tc>
          <w:tcPr>
            <w:tcW w:w="1135" w:type="dxa"/>
            <w:vMerge/>
            <w:shd w:val="clear" w:color="auto" w:fill="auto"/>
          </w:tcPr>
          <w:p w14:paraId="4D7A19D3" w14:textId="77777777" w:rsidR="00A46156" w:rsidRDefault="00A46156">
            <w:pPr>
              <w:jc w:val="both"/>
              <w:rPr>
                <w:sz w:val="16"/>
                <w:szCs w:val="16"/>
              </w:rPr>
            </w:pPr>
          </w:p>
        </w:tc>
        <w:tc>
          <w:tcPr>
            <w:tcW w:w="992" w:type="dxa"/>
            <w:vMerge/>
            <w:shd w:val="clear" w:color="auto" w:fill="auto"/>
          </w:tcPr>
          <w:p w14:paraId="603D8D44" w14:textId="77777777" w:rsidR="00A46156" w:rsidRDefault="00A46156">
            <w:pPr>
              <w:jc w:val="center"/>
              <w:rPr>
                <w:i/>
                <w:sz w:val="16"/>
                <w:szCs w:val="16"/>
              </w:rPr>
            </w:pPr>
          </w:p>
        </w:tc>
        <w:tc>
          <w:tcPr>
            <w:tcW w:w="1134" w:type="dxa"/>
            <w:vMerge/>
            <w:shd w:val="clear" w:color="auto" w:fill="auto"/>
          </w:tcPr>
          <w:p w14:paraId="34614CD6" w14:textId="77777777" w:rsidR="00A46156" w:rsidRDefault="00A46156">
            <w:pPr>
              <w:ind w:right="-110"/>
              <w:jc w:val="both"/>
              <w:rPr>
                <w:sz w:val="16"/>
                <w:szCs w:val="16"/>
              </w:rPr>
            </w:pPr>
          </w:p>
        </w:tc>
        <w:tc>
          <w:tcPr>
            <w:tcW w:w="851" w:type="dxa"/>
            <w:vMerge/>
            <w:shd w:val="clear" w:color="auto" w:fill="auto"/>
          </w:tcPr>
          <w:p w14:paraId="13CD6D22" w14:textId="77777777" w:rsidR="00A46156" w:rsidRDefault="00A46156">
            <w:pPr>
              <w:ind w:right="-115"/>
              <w:jc w:val="both"/>
              <w:rPr>
                <w:b/>
                <w:sz w:val="16"/>
                <w:szCs w:val="16"/>
              </w:rPr>
            </w:pPr>
          </w:p>
        </w:tc>
        <w:tc>
          <w:tcPr>
            <w:tcW w:w="992" w:type="dxa"/>
            <w:vMerge/>
            <w:shd w:val="clear" w:color="auto" w:fill="auto"/>
          </w:tcPr>
          <w:p w14:paraId="4AE07E74" w14:textId="77777777" w:rsidR="00A46156" w:rsidRDefault="00A46156">
            <w:pPr>
              <w:jc w:val="both"/>
              <w:rPr>
                <w:i/>
                <w:sz w:val="16"/>
                <w:szCs w:val="16"/>
              </w:rPr>
            </w:pPr>
          </w:p>
        </w:tc>
        <w:tc>
          <w:tcPr>
            <w:tcW w:w="992" w:type="dxa"/>
            <w:vMerge/>
            <w:shd w:val="clear" w:color="auto" w:fill="auto"/>
          </w:tcPr>
          <w:p w14:paraId="215FFE76" w14:textId="77777777" w:rsidR="00A46156" w:rsidRPr="00897D05" w:rsidRDefault="00A46156">
            <w:pPr>
              <w:jc w:val="both"/>
              <w:rPr>
                <w:bCs/>
                <w:sz w:val="16"/>
                <w:szCs w:val="16"/>
              </w:rPr>
            </w:pPr>
          </w:p>
        </w:tc>
        <w:tc>
          <w:tcPr>
            <w:tcW w:w="851" w:type="dxa"/>
            <w:vMerge/>
            <w:shd w:val="clear" w:color="auto" w:fill="auto"/>
          </w:tcPr>
          <w:p w14:paraId="7AB1B1EE" w14:textId="77777777" w:rsidR="00A46156" w:rsidRDefault="00A46156">
            <w:pPr>
              <w:ind w:right="-113"/>
              <w:jc w:val="both"/>
              <w:rPr>
                <w:i/>
                <w:sz w:val="16"/>
                <w:szCs w:val="16"/>
              </w:rPr>
            </w:pPr>
          </w:p>
        </w:tc>
        <w:tc>
          <w:tcPr>
            <w:tcW w:w="1276" w:type="dxa"/>
            <w:vMerge/>
            <w:shd w:val="clear" w:color="auto" w:fill="auto"/>
          </w:tcPr>
          <w:p w14:paraId="0E03F917" w14:textId="77777777" w:rsidR="00A46156" w:rsidRDefault="00A46156">
            <w:pPr>
              <w:jc w:val="both"/>
              <w:rPr>
                <w:bCs/>
                <w:sz w:val="16"/>
                <w:szCs w:val="16"/>
              </w:rPr>
            </w:pPr>
          </w:p>
        </w:tc>
        <w:tc>
          <w:tcPr>
            <w:tcW w:w="708" w:type="dxa"/>
            <w:vMerge/>
            <w:shd w:val="clear" w:color="auto" w:fill="auto"/>
          </w:tcPr>
          <w:p w14:paraId="4977A41F" w14:textId="77777777" w:rsidR="00A46156" w:rsidRDefault="00A46156">
            <w:pPr>
              <w:jc w:val="center"/>
              <w:rPr>
                <w:iCs/>
                <w:sz w:val="16"/>
                <w:szCs w:val="16"/>
              </w:rPr>
            </w:pPr>
          </w:p>
        </w:tc>
        <w:tc>
          <w:tcPr>
            <w:tcW w:w="993" w:type="dxa"/>
            <w:vMerge/>
            <w:shd w:val="clear" w:color="auto" w:fill="auto"/>
          </w:tcPr>
          <w:p w14:paraId="0DE01F05" w14:textId="77777777" w:rsidR="00A46156" w:rsidRDefault="00A46156">
            <w:pPr>
              <w:jc w:val="center"/>
              <w:rPr>
                <w:sz w:val="16"/>
                <w:szCs w:val="16"/>
              </w:rPr>
            </w:pPr>
          </w:p>
        </w:tc>
        <w:tc>
          <w:tcPr>
            <w:tcW w:w="1134" w:type="dxa"/>
            <w:vMerge/>
            <w:shd w:val="clear" w:color="auto" w:fill="auto"/>
          </w:tcPr>
          <w:p w14:paraId="6A12A98D" w14:textId="77777777" w:rsidR="00A46156" w:rsidRDefault="00A46156">
            <w:pPr>
              <w:ind w:right="-115"/>
              <w:jc w:val="both"/>
              <w:rPr>
                <w:iCs/>
                <w:sz w:val="16"/>
                <w:szCs w:val="16"/>
              </w:rPr>
            </w:pPr>
          </w:p>
        </w:tc>
        <w:tc>
          <w:tcPr>
            <w:tcW w:w="992" w:type="dxa"/>
            <w:vMerge/>
            <w:shd w:val="clear" w:color="auto" w:fill="auto"/>
          </w:tcPr>
          <w:p w14:paraId="68FF82E7" w14:textId="77777777" w:rsidR="00A46156" w:rsidRDefault="00A46156">
            <w:pPr>
              <w:ind w:right="-106"/>
              <w:jc w:val="both"/>
              <w:rPr>
                <w:bCs/>
                <w:iCs/>
                <w:sz w:val="16"/>
                <w:szCs w:val="16"/>
              </w:rPr>
            </w:pPr>
          </w:p>
        </w:tc>
        <w:tc>
          <w:tcPr>
            <w:tcW w:w="1559" w:type="dxa"/>
            <w:shd w:val="clear" w:color="auto" w:fill="auto"/>
          </w:tcPr>
          <w:p w14:paraId="2D4DBB59" w14:textId="77777777" w:rsidR="00A46156" w:rsidRDefault="001F2CBD">
            <w:pPr>
              <w:rPr>
                <w:sz w:val="16"/>
                <w:szCs w:val="16"/>
              </w:rPr>
            </w:pPr>
            <w:r>
              <w:rPr>
                <w:iCs/>
                <w:sz w:val="16"/>
                <w:szCs w:val="16"/>
                <w:lang w:bidi="lt-LT"/>
              </w:rPr>
              <w:t>R.S.2.3031 „Asmenų, turinčių intelekto ir (ar) psichikos negalią, gavusių paslaugas naujoje ar modernizuotoje infrastruktūroje skaičius per metus“ (</w:t>
            </w:r>
            <w:r>
              <w:rPr>
                <w:i/>
                <w:sz w:val="16"/>
                <w:szCs w:val="16"/>
                <w:lang w:bidi="lt-LT"/>
              </w:rPr>
              <w:t>asmenys per metus</w:t>
            </w:r>
            <w:r>
              <w:rPr>
                <w:iCs/>
                <w:sz w:val="16"/>
                <w:szCs w:val="16"/>
                <w:lang w:bidi="lt-LT"/>
              </w:rPr>
              <w:t>)</w:t>
            </w:r>
          </w:p>
        </w:tc>
        <w:tc>
          <w:tcPr>
            <w:tcW w:w="706" w:type="dxa"/>
            <w:shd w:val="clear" w:color="auto" w:fill="auto"/>
          </w:tcPr>
          <w:p w14:paraId="1A192099" w14:textId="77777777" w:rsidR="00A46156" w:rsidRDefault="00A46156">
            <w:pPr>
              <w:jc w:val="both"/>
              <w:rPr>
                <w:sz w:val="16"/>
                <w:szCs w:val="16"/>
              </w:rPr>
            </w:pPr>
          </w:p>
          <w:p w14:paraId="51044A33" w14:textId="77777777" w:rsidR="00A46156" w:rsidRDefault="001F2CBD">
            <w:pPr>
              <w:jc w:val="both"/>
              <w:rPr>
                <w:sz w:val="16"/>
                <w:szCs w:val="16"/>
              </w:rPr>
            </w:pPr>
            <w:r>
              <w:rPr>
                <w:sz w:val="16"/>
                <w:szCs w:val="16"/>
              </w:rPr>
              <w:t>10</w:t>
            </w:r>
          </w:p>
        </w:tc>
        <w:tc>
          <w:tcPr>
            <w:tcW w:w="712" w:type="dxa"/>
            <w:vMerge/>
          </w:tcPr>
          <w:p w14:paraId="2C9F5E58" w14:textId="77777777" w:rsidR="00A46156" w:rsidRDefault="00A46156">
            <w:pPr>
              <w:jc w:val="both"/>
              <w:rPr>
                <w:iCs/>
                <w:sz w:val="16"/>
                <w:szCs w:val="16"/>
              </w:rPr>
            </w:pPr>
          </w:p>
        </w:tc>
        <w:tc>
          <w:tcPr>
            <w:tcW w:w="706" w:type="dxa"/>
            <w:vMerge/>
          </w:tcPr>
          <w:p w14:paraId="78F32B4F" w14:textId="77777777" w:rsidR="00A46156" w:rsidRDefault="00A46156">
            <w:pPr>
              <w:jc w:val="both"/>
              <w:rPr>
                <w:iCs/>
                <w:sz w:val="16"/>
                <w:szCs w:val="16"/>
              </w:rPr>
            </w:pPr>
          </w:p>
        </w:tc>
      </w:tr>
      <w:tr w:rsidR="00A46156" w14:paraId="2C2B98CE" w14:textId="77777777">
        <w:trPr>
          <w:trHeight w:val="1068"/>
        </w:trPr>
        <w:tc>
          <w:tcPr>
            <w:tcW w:w="1135" w:type="dxa"/>
            <w:vMerge w:val="restart"/>
            <w:shd w:val="clear" w:color="auto" w:fill="auto"/>
          </w:tcPr>
          <w:p w14:paraId="3501181D" w14:textId="77777777" w:rsidR="00A46156" w:rsidRDefault="001F2CBD">
            <w:pPr>
              <w:jc w:val="both"/>
              <w:rPr>
                <w:sz w:val="16"/>
                <w:szCs w:val="16"/>
              </w:rPr>
            </w:pPr>
            <w:r>
              <w:rPr>
                <w:sz w:val="16"/>
                <w:szCs w:val="16"/>
              </w:rPr>
              <w:t xml:space="preserve">1.6. </w:t>
            </w:r>
            <w:r>
              <w:rPr>
                <w:iCs/>
                <w:sz w:val="16"/>
                <w:szCs w:val="16"/>
              </w:rPr>
              <w:t>Institucinės globos pertvarka Utenos rajone (I etapas)</w:t>
            </w:r>
          </w:p>
        </w:tc>
        <w:tc>
          <w:tcPr>
            <w:tcW w:w="992" w:type="dxa"/>
            <w:vMerge w:val="restart"/>
            <w:shd w:val="clear" w:color="auto" w:fill="auto"/>
          </w:tcPr>
          <w:p w14:paraId="0606D639" w14:textId="77777777" w:rsidR="00A46156" w:rsidRDefault="001F2CBD">
            <w:pPr>
              <w:jc w:val="center"/>
              <w:rPr>
                <w:b/>
                <w:sz w:val="16"/>
                <w:szCs w:val="16"/>
              </w:rPr>
            </w:pPr>
            <w:r>
              <w:rPr>
                <w:i/>
                <w:sz w:val="16"/>
                <w:szCs w:val="16"/>
              </w:rPr>
              <w:t>Nepildoma</w:t>
            </w:r>
          </w:p>
        </w:tc>
        <w:tc>
          <w:tcPr>
            <w:tcW w:w="1134" w:type="dxa"/>
            <w:vMerge w:val="restart"/>
            <w:shd w:val="clear" w:color="auto" w:fill="auto"/>
          </w:tcPr>
          <w:p w14:paraId="4F54F956" w14:textId="77777777" w:rsidR="00A46156" w:rsidRDefault="001F2CBD">
            <w:pPr>
              <w:jc w:val="both"/>
              <w:rPr>
                <w:iCs/>
                <w:sz w:val="16"/>
                <w:szCs w:val="16"/>
              </w:rPr>
            </w:pPr>
            <w:r>
              <w:rPr>
                <w:sz w:val="16"/>
                <w:szCs w:val="16"/>
              </w:rPr>
              <w:t xml:space="preserve">Utenos </w:t>
            </w:r>
            <w:r>
              <w:rPr>
                <w:bCs/>
                <w:sz w:val="16"/>
                <w:szCs w:val="16"/>
              </w:rPr>
              <w:t>rajono savivaldybės administracija</w:t>
            </w:r>
          </w:p>
        </w:tc>
        <w:tc>
          <w:tcPr>
            <w:tcW w:w="851" w:type="dxa"/>
            <w:vMerge w:val="restart"/>
            <w:shd w:val="clear" w:color="auto" w:fill="auto"/>
          </w:tcPr>
          <w:p w14:paraId="09EE2DAA" w14:textId="77777777" w:rsidR="00A46156" w:rsidRDefault="001F2CBD">
            <w:pPr>
              <w:ind w:right="-115"/>
              <w:rPr>
                <w:bCs/>
                <w:sz w:val="16"/>
                <w:szCs w:val="16"/>
              </w:rPr>
            </w:pPr>
            <w:r>
              <w:rPr>
                <w:bCs/>
                <w:sz w:val="16"/>
                <w:szCs w:val="16"/>
              </w:rPr>
              <w:t xml:space="preserve">Utenos šeimos ir vaiko gerovės centro </w:t>
            </w:r>
            <w:proofErr w:type="spellStart"/>
            <w:r>
              <w:rPr>
                <w:bCs/>
                <w:sz w:val="16"/>
                <w:szCs w:val="16"/>
              </w:rPr>
              <w:t>Pačkėnų</w:t>
            </w:r>
            <w:proofErr w:type="spellEnd"/>
            <w:r>
              <w:rPr>
                <w:bCs/>
                <w:sz w:val="16"/>
                <w:szCs w:val="16"/>
              </w:rPr>
              <w:t xml:space="preserve"> savarankiško gyvenimo </w:t>
            </w:r>
            <w:r>
              <w:rPr>
                <w:bCs/>
                <w:sz w:val="16"/>
                <w:szCs w:val="16"/>
              </w:rPr>
              <w:lastRenderedPageBreak/>
              <w:t>namų padalinys;   Sutrikusio intelekto žmonių globos bendrija „Utenos viltis“</w:t>
            </w:r>
          </w:p>
        </w:tc>
        <w:tc>
          <w:tcPr>
            <w:tcW w:w="992" w:type="dxa"/>
            <w:vMerge w:val="restart"/>
            <w:shd w:val="clear" w:color="auto" w:fill="auto"/>
          </w:tcPr>
          <w:p w14:paraId="115A88EF" w14:textId="77777777" w:rsidR="00A46156" w:rsidRDefault="001F2CBD">
            <w:pPr>
              <w:jc w:val="both"/>
              <w:rPr>
                <w:bCs/>
                <w:sz w:val="16"/>
                <w:szCs w:val="16"/>
              </w:rPr>
            </w:pPr>
            <w:r>
              <w:rPr>
                <w:i/>
                <w:sz w:val="16"/>
                <w:szCs w:val="16"/>
              </w:rPr>
              <w:lastRenderedPageBreak/>
              <w:t>Nepildoma</w:t>
            </w:r>
          </w:p>
        </w:tc>
        <w:tc>
          <w:tcPr>
            <w:tcW w:w="992" w:type="dxa"/>
            <w:vMerge w:val="restart"/>
            <w:shd w:val="clear" w:color="auto" w:fill="auto"/>
          </w:tcPr>
          <w:p w14:paraId="5943F8D0" w14:textId="489D5BAF"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51" w:type="dxa"/>
            <w:vMerge w:val="restart"/>
            <w:shd w:val="clear" w:color="auto" w:fill="auto"/>
          </w:tcPr>
          <w:p w14:paraId="1FAD220D" w14:textId="77777777" w:rsidR="00A46156" w:rsidRDefault="001F2CBD">
            <w:pPr>
              <w:ind w:right="-113"/>
              <w:jc w:val="both"/>
              <w:rPr>
                <w:b/>
                <w:sz w:val="16"/>
                <w:szCs w:val="16"/>
              </w:rPr>
            </w:pPr>
            <w:r>
              <w:rPr>
                <w:i/>
                <w:sz w:val="16"/>
                <w:szCs w:val="16"/>
              </w:rPr>
              <w:t>Nepildoma</w:t>
            </w:r>
          </w:p>
        </w:tc>
        <w:tc>
          <w:tcPr>
            <w:tcW w:w="1276" w:type="dxa"/>
            <w:vMerge w:val="restart"/>
            <w:shd w:val="clear" w:color="auto" w:fill="auto"/>
          </w:tcPr>
          <w:p w14:paraId="50000212" w14:textId="77777777" w:rsidR="00A46156" w:rsidRDefault="001F2CBD">
            <w:pPr>
              <w:jc w:val="both"/>
              <w:rPr>
                <w:bCs/>
                <w:sz w:val="16"/>
                <w:szCs w:val="16"/>
              </w:rPr>
            </w:pPr>
            <w:r>
              <w:rPr>
                <w:bCs/>
                <w:sz w:val="16"/>
                <w:szCs w:val="16"/>
              </w:rPr>
              <w:t>1 023 877,40</w:t>
            </w:r>
          </w:p>
        </w:tc>
        <w:tc>
          <w:tcPr>
            <w:tcW w:w="708" w:type="dxa"/>
            <w:vMerge w:val="restart"/>
            <w:shd w:val="clear" w:color="auto" w:fill="auto"/>
          </w:tcPr>
          <w:p w14:paraId="2B5C52F8" w14:textId="77777777" w:rsidR="00A46156" w:rsidRDefault="001F2CBD">
            <w:pPr>
              <w:jc w:val="center"/>
              <w:rPr>
                <w:sz w:val="16"/>
                <w:szCs w:val="16"/>
              </w:rPr>
            </w:pPr>
            <w:r>
              <w:rPr>
                <w:iCs/>
                <w:sz w:val="16"/>
                <w:szCs w:val="16"/>
              </w:rPr>
              <w:t>0,00</w:t>
            </w:r>
          </w:p>
        </w:tc>
        <w:tc>
          <w:tcPr>
            <w:tcW w:w="993" w:type="dxa"/>
            <w:vMerge w:val="restart"/>
            <w:shd w:val="clear" w:color="auto" w:fill="auto"/>
          </w:tcPr>
          <w:p w14:paraId="0FE7B330" w14:textId="77777777" w:rsidR="00A46156" w:rsidRDefault="001F2CBD">
            <w:pPr>
              <w:jc w:val="center"/>
              <w:rPr>
                <w:sz w:val="16"/>
                <w:szCs w:val="16"/>
              </w:rPr>
            </w:pPr>
            <w:r>
              <w:rPr>
                <w:sz w:val="16"/>
                <w:szCs w:val="16"/>
              </w:rPr>
              <w:t>0,00</w:t>
            </w:r>
          </w:p>
        </w:tc>
        <w:tc>
          <w:tcPr>
            <w:tcW w:w="1134" w:type="dxa"/>
            <w:vMerge w:val="restart"/>
          </w:tcPr>
          <w:p w14:paraId="46D1E9AA" w14:textId="77777777" w:rsidR="00A46156" w:rsidRDefault="001F2CBD">
            <w:pPr>
              <w:ind w:right="-108"/>
              <w:jc w:val="both"/>
              <w:rPr>
                <w:sz w:val="16"/>
                <w:szCs w:val="16"/>
              </w:rPr>
            </w:pPr>
            <w:r>
              <w:rPr>
                <w:sz w:val="16"/>
                <w:szCs w:val="16"/>
              </w:rPr>
              <w:t>870 295,79</w:t>
            </w:r>
          </w:p>
        </w:tc>
        <w:tc>
          <w:tcPr>
            <w:tcW w:w="992" w:type="dxa"/>
            <w:vMerge w:val="restart"/>
          </w:tcPr>
          <w:p w14:paraId="7DFE058E" w14:textId="77777777" w:rsidR="00A46156" w:rsidRDefault="001F2CBD">
            <w:pPr>
              <w:ind w:right="-106"/>
              <w:jc w:val="both"/>
              <w:rPr>
                <w:bCs/>
                <w:sz w:val="16"/>
                <w:szCs w:val="16"/>
              </w:rPr>
            </w:pPr>
            <w:r>
              <w:rPr>
                <w:bCs/>
                <w:sz w:val="16"/>
                <w:szCs w:val="16"/>
              </w:rPr>
              <w:t>153 581,61</w:t>
            </w:r>
          </w:p>
        </w:tc>
        <w:tc>
          <w:tcPr>
            <w:tcW w:w="1559" w:type="dxa"/>
            <w:shd w:val="clear" w:color="auto" w:fill="auto"/>
          </w:tcPr>
          <w:p w14:paraId="152820E2" w14:textId="77777777" w:rsidR="00A46156" w:rsidRDefault="001F2CBD">
            <w:pPr>
              <w:jc w:val="both"/>
              <w:rPr>
                <w:iCs/>
                <w:sz w:val="16"/>
                <w:szCs w:val="16"/>
              </w:rPr>
            </w:pPr>
            <w:r>
              <w:rPr>
                <w:iCs/>
                <w:sz w:val="16"/>
                <w:szCs w:val="16"/>
              </w:rPr>
              <w:t>P.S.2.1030 „</w:t>
            </w:r>
            <w:r>
              <w:rPr>
                <w:iCs/>
                <w:sz w:val="16"/>
                <w:szCs w:val="16"/>
                <w:lang w:bidi="lt-LT"/>
              </w:rPr>
              <w:t>Paslaugų intelekto ir (ar) psichikos negalią turintiems asmenims vietų skaičius naujoje ar modernizuotoje infrastruktūroje“ (</w:t>
            </w:r>
            <w:r>
              <w:rPr>
                <w:i/>
                <w:sz w:val="16"/>
                <w:szCs w:val="16"/>
                <w:lang w:bidi="lt-LT"/>
              </w:rPr>
              <w:t>skaičius</w:t>
            </w:r>
            <w:r>
              <w:rPr>
                <w:iCs/>
                <w:sz w:val="16"/>
                <w:szCs w:val="16"/>
                <w:lang w:bidi="lt-LT"/>
              </w:rPr>
              <w:t>)</w:t>
            </w:r>
          </w:p>
        </w:tc>
        <w:tc>
          <w:tcPr>
            <w:tcW w:w="706" w:type="dxa"/>
            <w:shd w:val="clear" w:color="auto" w:fill="auto"/>
          </w:tcPr>
          <w:p w14:paraId="3F82412A" w14:textId="77777777" w:rsidR="00A46156" w:rsidRDefault="00A46156">
            <w:pPr>
              <w:jc w:val="both"/>
              <w:rPr>
                <w:sz w:val="16"/>
                <w:szCs w:val="16"/>
              </w:rPr>
            </w:pPr>
          </w:p>
          <w:p w14:paraId="030AB18B" w14:textId="77777777" w:rsidR="00A46156" w:rsidRDefault="00A46156">
            <w:pPr>
              <w:jc w:val="both"/>
              <w:rPr>
                <w:sz w:val="16"/>
                <w:szCs w:val="16"/>
              </w:rPr>
            </w:pPr>
          </w:p>
          <w:p w14:paraId="4C49C756" w14:textId="77777777" w:rsidR="00A46156" w:rsidRDefault="001F2CBD">
            <w:pPr>
              <w:jc w:val="both"/>
              <w:rPr>
                <w:sz w:val="16"/>
                <w:szCs w:val="16"/>
              </w:rPr>
            </w:pPr>
            <w:r>
              <w:rPr>
                <w:sz w:val="16"/>
                <w:szCs w:val="16"/>
              </w:rPr>
              <w:t>42</w:t>
            </w:r>
          </w:p>
          <w:p w14:paraId="4570FDAB" w14:textId="77777777" w:rsidR="00A46156" w:rsidRDefault="00A46156">
            <w:pPr>
              <w:jc w:val="both"/>
              <w:rPr>
                <w:sz w:val="16"/>
                <w:szCs w:val="16"/>
              </w:rPr>
            </w:pPr>
          </w:p>
          <w:p w14:paraId="1AC06848" w14:textId="77777777" w:rsidR="00A46156" w:rsidRDefault="00A46156">
            <w:pPr>
              <w:jc w:val="both"/>
              <w:rPr>
                <w:sz w:val="16"/>
                <w:szCs w:val="16"/>
              </w:rPr>
            </w:pPr>
          </w:p>
        </w:tc>
        <w:tc>
          <w:tcPr>
            <w:tcW w:w="712" w:type="dxa"/>
            <w:vMerge w:val="restart"/>
            <w:shd w:val="clear" w:color="auto" w:fill="auto"/>
          </w:tcPr>
          <w:p w14:paraId="626D5FDB" w14:textId="77777777" w:rsidR="00A46156" w:rsidRDefault="001F2CBD">
            <w:pPr>
              <w:jc w:val="both"/>
              <w:rPr>
                <w:iCs/>
                <w:sz w:val="16"/>
                <w:szCs w:val="16"/>
              </w:rPr>
            </w:pPr>
            <w:r>
              <w:rPr>
                <w:iCs/>
                <w:sz w:val="16"/>
                <w:szCs w:val="16"/>
              </w:rPr>
              <w:t xml:space="preserve">2024 m. IV </w:t>
            </w:r>
            <w:proofErr w:type="spellStart"/>
            <w:r>
              <w:rPr>
                <w:iCs/>
                <w:sz w:val="16"/>
                <w:szCs w:val="16"/>
              </w:rPr>
              <w:t>ketv</w:t>
            </w:r>
            <w:proofErr w:type="spellEnd"/>
            <w:r>
              <w:rPr>
                <w:iCs/>
                <w:sz w:val="16"/>
                <w:szCs w:val="16"/>
              </w:rPr>
              <w:t>.</w:t>
            </w:r>
          </w:p>
        </w:tc>
        <w:tc>
          <w:tcPr>
            <w:tcW w:w="706" w:type="dxa"/>
            <w:vMerge w:val="restart"/>
            <w:shd w:val="clear" w:color="auto" w:fill="auto"/>
          </w:tcPr>
          <w:p w14:paraId="19033C43" w14:textId="77777777" w:rsidR="00A46156" w:rsidRDefault="001F2CBD">
            <w:pPr>
              <w:jc w:val="both"/>
              <w:rPr>
                <w:iCs/>
                <w:sz w:val="16"/>
                <w:szCs w:val="16"/>
              </w:rPr>
            </w:pPr>
            <w:r>
              <w:rPr>
                <w:bCs/>
                <w:iCs/>
                <w:sz w:val="16"/>
                <w:szCs w:val="16"/>
              </w:rPr>
              <w:t xml:space="preserve">2026 m., </w:t>
            </w:r>
            <w:r>
              <w:rPr>
                <w:bCs/>
                <w:iCs/>
                <w:sz w:val="16"/>
                <w:szCs w:val="16"/>
                <w:lang w:val="en-US"/>
              </w:rPr>
              <w:t xml:space="preserve">IV </w:t>
            </w:r>
            <w:proofErr w:type="spellStart"/>
            <w:r>
              <w:rPr>
                <w:bCs/>
                <w:iCs/>
                <w:sz w:val="16"/>
                <w:szCs w:val="16"/>
                <w:lang w:val="en-US"/>
              </w:rPr>
              <w:t>ketv</w:t>
            </w:r>
            <w:proofErr w:type="spellEnd"/>
            <w:r>
              <w:rPr>
                <w:bCs/>
                <w:iCs/>
                <w:sz w:val="16"/>
                <w:szCs w:val="16"/>
                <w:lang w:val="en-US"/>
              </w:rPr>
              <w:t>.</w:t>
            </w:r>
          </w:p>
        </w:tc>
      </w:tr>
      <w:tr w:rsidR="00A46156" w14:paraId="0468C820" w14:textId="77777777">
        <w:trPr>
          <w:trHeight w:val="793"/>
        </w:trPr>
        <w:tc>
          <w:tcPr>
            <w:tcW w:w="1135" w:type="dxa"/>
            <w:vMerge/>
            <w:shd w:val="clear" w:color="auto" w:fill="auto"/>
          </w:tcPr>
          <w:p w14:paraId="1F91CEBC" w14:textId="77777777" w:rsidR="00A46156" w:rsidRDefault="00A46156">
            <w:pPr>
              <w:jc w:val="both"/>
              <w:rPr>
                <w:sz w:val="16"/>
                <w:szCs w:val="16"/>
              </w:rPr>
            </w:pPr>
          </w:p>
        </w:tc>
        <w:tc>
          <w:tcPr>
            <w:tcW w:w="992" w:type="dxa"/>
            <w:vMerge/>
            <w:shd w:val="clear" w:color="auto" w:fill="auto"/>
          </w:tcPr>
          <w:p w14:paraId="37B4C91B" w14:textId="77777777" w:rsidR="00A46156" w:rsidRDefault="00A46156">
            <w:pPr>
              <w:jc w:val="center"/>
              <w:rPr>
                <w:i/>
                <w:sz w:val="16"/>
                <w:szCs w:val="16"/>
              </w:rPr>
            </w:pPr>
          </w:p>
        </w:tc>
        <w:tc>
          <w:tcPr>
            <w:tcW w:w="1134" w:type="dxa"/>
            <w:vMerge/>
            <w:shd w:val="clear" w:color="auto" w:fill="auto"/>
          </w:tcPr>
          <w:p w14:paraId="2D93DD3D" w14:textId="77777777" w:rsidR="00A46156" w:rsidRDefault="00A46156">
            <w:pPr>
              <w:jc w:val="both"/>
              <w:rPr>
                <w:sz w:val="16"/>
                <w:szCs w:val="16"/>
              </w:rPr>
            </w:pPr>
          </w:p>
        </w:tc>
        <w:tc>
          <w:tcPr>
            <w:tcW w:w="851" w:type="dxa"/>
            <w:vMerge/>
            <w:shd w:val="clear" w:color="auto" w:fill="auto"/>
          </w:tcPr>
          <w:p w14:paraId="1C9B2B21" w14:textId="77777777" w:rsidR="00A46156" w:rsidRDefault="00A46156">
            <w:pPr>
              <w:ind w:right="-115"/>
              <w:jc w:val="center"/>
              <w:rPr>
                <w:b/>
                <w:sz w:val="16"/>
                <w:szCs w:val="16"/>
              </w:rPr>
            </w:pPr>
          </w:p>
        </w:tc>
        <w:tc>
          <w:tcPr>
            <w:tcW w:w="992" w:type="dxa"/>
            <w:vMerge/>
            <w:shd w:val="clear" w:color="auto" w:fill="auto"/>
          </w:tcPr>
          <w:p w14:paraId="07D24CC9" w14:textId="77777777" w:rsidR="00A46156" w:rsidRDefault="00A46156">
            <w:pPr>
              <w:jc w:val="both"/>
              <w:rPr>
                <w:i/>
                <w:sz w:val="16"/>
                <w:szCs w:val="16"/>
              </w:rPr>
            </w:pPr>
          </w:p>
        </w:tc>
        <w:tc>
          <w:tcPr>
            <w:tcW w:w="992" w:type="dxa"/>
            <w:vMerge/>
            <w:shd w:val="clear" w:color="auto" w:fill="auto"/>
          </w:tcPr>
          <w:p w14:paraId="29D86C8C" w14:textId="77777777" w:rsidR="00A46156" w:rsidRPr="00897D05" w:rsidRDefault="00A46156">
            <w:pPr>
              <w:jc w:val="both"/>
              <w:rPr>
                <w:bCs/>
                <w:sz w:val="16"/>
                <w:szCs w:val="16"/>
              </w:rPr>
            </w:pPr>
          </w:p>
        </w:tc>
        <w:tc>
          <w:tcPr>
            <w:tcW w:w="851" w:type="dxa"/>
            <w:vMerge/>
            <w:shd w:val="clear" w:color="auto" w:fill="auto"/>
          </w:tcPr>
          <w:p w14:paraId="6EC9132B" w14:textId="77777777" w:rsidR="00A46156" w:rsidRDefault="00A46156">
            <w:pPr>
              <w:ind w:right="-113"/>
              <w:jc w:val="both"/>
              <w:rPr>
                <w:i/>
                <w:sz w:val="16"/>
                <w:szCs w:val="16"/>
              </w:rPr>
            </w:pPr>
          </w:p>
        </w:tc>
        <w:tc>
          <w:tcPr>
            <w:tcW w:w="1276" w:type="dxa"/>
            <w:vMerge/>
            <w:shd w:val="clear" w:color="auto" w:fill="auto"/>
          </w:tcPr>
          <w:p w14:paraId="32F1506F" w14:textId="77777777" w:rsidR="00A46156" w:rsidRDefault="00A46156">
            <w:pPr>
              <w:jc w:val="both"/>
              <w:rPr>
                <w:bCs/>
                <w:iCs/>
                <w:sz w:val="16"/>
                <w:szCs w:val="16"/>
              </w:rPr>
            </w:pPr>
          </w:p>
        </w:tc>
        <w:tc>
          <w:tcPr>
            <w:tcW w:w="708" w:type="dxa"/>
            <w:vMerge/>
            <w:shd w:val="clear" w:color="auto" w:fill="auto"/>
          </w:tcPr>
          <w:p w14:paraId="6EA776E2" w14:textId="77777777" w:rsidR="00A46156" w:rsidRDefault="00A46156">
            <w:pPr>
              <w:jc w:val="center"/>
              <w:rPr>
                <w:iCs/>
                <w:sz w:val="16"/>
                <w:szCs w:val="16"/>
              </w:rPr>
            </w:pPr>
          </w:p>
        </w:tc>
        <w:tc>
          <w:tcPr>
            <w:tcW w:w="993" w:type="dxa"/>
            <w:vMerge/>
            <w:shd w:val="clear" w:color="auto" w:fill="auto"/>
          </w:tcPr>
          <w:p w14:paraId="29889DA9" w14:textId="77777777" w:rsidR="00A46156" w:rsidRDefault="00A46156">
            <w:pPr>
              <w:jc w:val="center"/>
              <w:rPr>
                <w:sz w:val="16"/>
                <w:szCs w:val="16"/>
              </w:rPr>
            </w:pPr>
          </w:p>
        </w:tc>
        <w:tc>
          <w:tcPr>
            <w:tcW w:w="1134" w:type="dxa"/>
            <w:vMerge/>
            <w:shd w:val="clear" w:color="auto" w:fill="auto"/>
          </w:tcPr>
          <w:p w14:paraId="7915230C" w14:textId="77777777" w:rsidR="00A46156" w:rsidRDefault="00A46156">
            <w:pPr>
              <w:jc w:val="both"/>
              <w:rPr>
                <w:b/>
                <w:bCs/>
                <w:iCs/>
                <w:sz w:val="16"/>
                <w:szCs w:val="16"/>
              </w:rPr>
            </w:pPr>
          </w:p>
        </w:tc>
        <w:tc>
          <w:tcPr>
            <w:tcW w:w="992" w:type="dxa"/>
            <w:vMerge/>
            <w:shd w:val="clear" w:color="auto" w:fill="auto"/>
          </w:tcPr>
          <w:p w14:paraId="3AEE8E94" w14:textId="77777777" w:rsidR="00A46156" w:rsidRDefault="00A46156">
            <w:pPr>
              <w:jc w:val="both"/>
              <w:rPr>
                <w:b/>
                <w:bCs/>
                <w:sz w:val="16"/>
                <w:szCs w:val="16"/>
              </w:rPr>
            </w:pPr>
          </w:p>
        </w:tc>
        <w:tc>
          <w:tcPr>
            <w:tcW w:w="1559" w:type="dxa"/>
            <w:shd w:val="clear" w:color="auto" w:fill="auto"/>
          </w:tcPr>
          <w:p w14:paraId="6CE08A1F" w14:textId="77777777" w:rsidR="00A46156" w:rsidRDefault="001F2CBD">
            <w:pPr>
              <w:jc w:val="both"/>
              <w:rPr>
                <w:iCs/>
                <w:sz w:val="16"/>
                <w:szCs w:val="16"/>
              </w:rPr>
            </w:pPr>
            <w:r>
              <w:rPr>
                <w:iCs/>
                <w:sz w:val="16"/>
                <w:szCs w:val="16"/>
                <w:lang w:bidi="lt-LT"/>
              </w:rPr>
              <w:t>R.S.2.3031 „Asmenų, turinčių intelekto ir (ar) psichikos negalią, gavusių paslaugas naujoje ar modernizuotoje infrastruktūroje skaičius per metus“ (</w:t>
            </w:r>
            <w:r>
              <w:rPr>
                <w:i/>
                <w:sz w:val="16"/>
                <w:szCs w:val="16"/>
                <w:lang w:bidi="lt-LT"/>
              </w:rPr>
              <w:t>asmenys per metus</w:t>
            </w:r>
            <w:r>
              <w:rPr>
                <w:iCs/>
                <w:sz w:val="16"/>
                <w:szCs w:val="16"/>
                <w:lang w:bidi="lt-LT"/>
              </w:rPr>
              <w:t>)</w:t>
            </w:r>
          </w:p>
        </w:tc>
        <w:tc>
          <w:tcPr>
            <w:tcW w:w="706" w:type="dxa"/>
            <w:shd w:val="clear" w:color="auto" w:fill="auto"/>
          </w:tcPr>
          <w:p w14:paraId="7D1FB69A" w14:textId="77777777" w:rsidR="00A46156" w:rsidRDefault="00A46156">
            <w:pPr>
              <w:jc w:val="both"/>
              <w:rPr>
                <w:sz w:val="16"/>
                <w:szCs w:val="16"/>
              </w:rPr>
            </w:pPr>
          </w:p>
          <w:p w14:paraId="44AD2F27" w14:textId="77777777" w:rsidR="00A46156" w:rsidRDefault="001F2CBD">
            <w:pPr>
              <w:jc w:val="both"/>
              <w:rPr>
                <w:sz w:val="16"/>
                <w:szCs w:val="16"/>
              </w:rPr>
            </w:pPr>
            <w:r>
              <w:rPr>
                <w:sz w:val="16"/>
                <w:szCs w:val="16"/>
              </w:rPr>
              <w:t>33</w:t>
            </w:r>
          </w:p>
        </w:tc>
        <w:tc>
          <w:tcPr>
            <w:tcW w:w="712" w:type="dxa"/>
            <w:vMerge/>
            <w:shd w:val="clear" w:color="auto" w:fill="auto"/>
          </w:tcPr>
          <w:p w14:paraId="42F6B2BA" w14:textId="77777777" w:rsidR="00A46156" w:rsidRDefault="00A46156">
            <w:pPr>
              <w:jc w:val="both"/>
              <w:rPr>
                <w:iCs/>
                <w:sz w:val="16"/>
                <w:szCs w:val="16"/>
              </w:rPr>
            </w:pPr>
          </w:p>
        </w:tc>
        <w:tc>
          <w:tcPr>
            <w:tcW w:w="706" w:type="dxa"/>
            <w:vMerge/>
            <w:shd w:val="clear" w:color="auto" w:fill="auto"/>
          </w:tcPr>
          <w:p w14:paraId="0D334EF5" w14:textId="77777777" w:rsidR="00A46156" w:rsidRDefault="00A46156">
            <w:pPr>
              <w:jc w:val="both"/>
              <w:rPr>
                <w:iCs/>
                <w:sz w:val="16"/>
                <w:szCs w:val="16"/>
              </w:rPr>
            </w:pPr>
          </w:p>
        </w:tc>
      </w:tr>
      <w:tr w:rsidR="00A46156" w14:paraId="0EB74306" w14:textId="77777777">
        <w:trPr>
          <w:trHeight w:val="1092"/>
        </w:trPr>
        <w:tc>
          <w:tcPr>
            <w:tcW w:w="1135" w:type="dxa"/>
            <w:vMerge w:val="restart"/>
            <w:shd w:val="clear" w:color="auto" w:fill="auto"/>
          </w:tcPr>
          <w:p w14:paraId="42D2332A" w14:textId="77777777" w:rsidR="00A46156" w:rsidRDefault="001F2CBD">
            <w:pPr>
              <w:jc w:val="both"/>
              <w:rPr>
                <w:sz w:val="16"/>
                <w:szCs w:val="16"/>
              </w:rPr>
            </w:pPr>
            <w:r>
              <w:rPr>
                <w:sz w:val="16"/>
                <w:szCs w:val="16"/>
              </w:rPr>
              <w:t xml:space="preserve">1.7. </w:t>
            </w:r>
            <w:r>
              <w:rPr>
                <w:iCs/>
                <w:sz w:val="16"/>
                <w:szCs w:val="16"/>
              </w:rPr>
              <w:t>Institucinės globos pertvarka Utenos rajone (II etapas)</w:t>
            </w:r>
          </w:p>
        </w:tc>
        <w:tc>
          <w:tcPr>
            <w:tcW w:w="992" w:type="dxa"/>
            <w:vMerge w:val="restart"/>
            <w:shd w:val="clear" w:color="auto" w:fill="auto"/>
          </w:tcPr>
          <w:p w14:paraId="1501AD4C" w14:textId="77777777" w:rsidR="00A46156" w:rsidRDefault="001F2CBD">
            <w:pPr>
              <w:jc w:val="center"/>
              <w:rPr>
                <w:b/>
                <w:sz w:val="16"/>
                <w:szCs w:val="16"/>
              </w:rPr>
            </w:pPr>
            <w:r>
              <w:rPr>
                <w:i/>
                <w:sz w:val="16"/>
                <w:szCs w:val="16"/>
              </w:rPr>
              <w:t>Nepildoma</w:t>
            </w:r>
          </w:p>
        </w:tc>
        <w:tc>
          <w:tcPr>
            <w:tcW w:w="1134" w:type="dxa"/>
            <w:vMerge w:val="restart"/>
            <w:shd w:val="clear" w:color="auto" w:fill="auto"/>
          </w:tcPr>
          <w:p w14:paraId="7C620AAE" w14:textId="77777777" w:rsidR="00A46156" w:rsidRDefault="001F2CBD">
            <w:pPr>
              <w:jc w:val="both"/>
              <w:rPr>
                <w:iCs/>
                <w:sz w:val="16"/>
                <w:szCs w:val="16"/>
              </w:rPr>
            </w:pPr>
            <w:r>
              <w:rPr>
                <w:sz w:val="16"/>
                <w:szCs w:val="16"/>
              </w:rPr>
              <w:t xml:space="preserve">Utenos </w:t>
            </w:r>
            <w:r>
              <w:rPr>
                <w:bCs/>
                <w:sz w:val="16"/>
                <w:szCs w:val="16"/>
              </w:rPr>
              <w:t>rajono savivaldybės administracija</w:t>
            </w:r>
          </w:p>
        </w:tc>
        <w:tc>
          <w:tcPr>
            <w:tcW w:w="851" w:type="dxa"/>
            <w:vMerge w:val="restart"/>
            <w:shd w:val="clear" w:color="auto" w:fill="auto"/>
          </w:tcPr>
          <w:p w14:paraId="5840BFC1" w14:textId="77777777" w:rsidR="00A46156" w:rsidRDefault="001F2CBD">
            <w:pPr>
              <w:ind w:right="-115"/>
              <w:rPr>
                <w:sz w:val="16"/>
                <w:szCs w:val="16"/>
              </w:rPr>
            </w:pPr>
            <w:r>
              <w:rPr>
                <w:sz w:val="16"/>
                <w:szCs w:val="16"/>
              </w:rPr>
              <w:t>Utenos rajono savivaldybės Leliūnų socialinės globos namai;  Utenos rajono socialinių paslaugų centras</w:t>
            </w:r>
          </w:p>
        </w:tc>
        <w:tc>
          <w:tcPr>
            <w:tcW w:w="992" w:type="dxa"/>
            <w:vMerge w:val="restart"/>
            <w:shd w:val="clear" w:color="auto" w:fill="auto"/>
          </w:tcPr>
          <w:p w14:paraId="47092368" w14:textId="77777777" w:rsidR="00A46156" w:rsidRDefault="001F2CBD">
            <w:pPr>
              <w:jc w:val="both"/>
              <w:rPr>
                <w:bCs/>
                <w:sz w:val="16"/>
                <w:szCs w:val="16"/>
              </w:rPr>
            </w:pPr>
            <w:r>
              <w:rPr>
                <w:i/>
                <w:sz w:val="16"/>
                <w:szCs w:val="16"/>
              </w:rPr>
              <w:t>Nepildoma</w:t>
            </w:r>
          </w:p>
        </w:tc>
        <w:tc>
          <w:tcPr>
            <w:tcW w:w="992" w:type="dxa"/>
            <w:vMerge w:val="restart"/>
            <w:shd w:val="clear" w:color="auto" w:fill="auto"/>
          </w:tcPr>
          <w:p w14:paraId="44A033E2" w14:textId="57D329E8"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51" w:type="dxa"/>
            <w:vMerge w:val="restart"/>
            <w:shd w:val="clear" w:color="auto" w:fill="auto"/>
          </w:tcPr>
          <w:p w14:paraId="50F33C8B" w14:textId="77777777" w:rsidR="00A46156" w:rsidRDefault="001F2CBD">
            <w:pPr>
              <w:ind w:right="-113"/>
              <w:jc w:val="both"/>
              <w:rPr>
                <w:b/>
                <w:sz w:val="16"/>
                <w:szCs w:val="16"/>
              </w:rPr>
            </w:pPr>
            <w:r>
              <w:rPr>
                <w:i/>
                <w:sz w:val="16"/>
                <w:szCs w:val="16"/>
              </w:rPr>
              <w:t>Nepildoma</w:t>
            </w:r>
          </w:p>
        </w:tc>
        <w:tc>
          <w:tcPr>
            <w:tcW w:w="1276" w:type="dxa"/>
            <w:vMerge w:val="restart"/>
            <w:shd w:val="clear" w:color="auto" w:fill="auto"/>
          </w:tcPr>
          <w:p w14:paraId="1E66795D" w14:textId="77777777" w:rsidR="00A46156" w:rsidRDefault="001F2CBD">
            <w:pPr>
              <w:jc w:val="both"/>
              <w:rPr>
                <w:bCs/>
                <w:iCs/>
                <w:sz w:val="16"/>
                <w:szCs w:val="16"/>
              </w:rPr>
            </w:pPr>
            <w:r>
              <w:rPr>
                <w:bCs/>
                <w:iCs/>
                <w:sz w:val="16"/>
                <w:szCs w:val="16"/>
              </w:rPr>
              <w:t>1 190 913,96</w:t>
            </w:r>
          </w:p>
        </w:tc>
        <w:tc>
          <w:tcPr>
            <w:tcW w:w="708" w:type="dxa"/>
            <w:vMerge w:val="restart"/>
            <w:shd w:val="clear" w:color="auto" w:fill="auto"/>
          </w:tcPr>
          <w:p w14:paraId="5C4AA898" w14:textId="77777777" w:rsidR="00A46156" w:rsidRDefault="001F2CBD">
            <w:pPr>
              <w:jc w:val="center"/>
              <w:rPr>
                <w:sz w:val="16"/>
                <w:szCs w:val="16"/>
              </w:rPr>
            </w:pPr>
            <w:r>
              <w:rPr>
                <w:iCs/>
                <w:sz w:val="16"/>
                <w:szCs w:val="16"/>
              </w:rPr>
              <w:t>0,00</w:t>
            </w:r>
          </w:p>
        </w:tc>
        <w:tc>
          <w:tcPr>
            <w:tcW w:w="993" w:type="dxa"/>
            <w:vMerge w:val="restart"/>
            <w:shd w:val="clear" w:color="auto" w:fill="auto"/>
          </w:tcPr>
          <w:p w14:paraId="3732B7D2" w14:textId="77777777" w:rsidR="00A46156" w:rsidRDefault="001F2CBD">
            <w:pPr>
              <w:jc w:val="center"/>
              <w:rPr>
                <w:sz w:val="16"/>
                <w:szCs w:val="16"/>
              </w:rPr>
            </w:pPr>
            <w:r>
              <w:rPr>
                <w:sz w:val="16"/>
                <w:szCs w:val="16"/>
              </w:rPr>
              <w:t>0,00</w:t>
            </w:r>
          </w:p>
        </w:tc>
        <w:tc>
          <w:tcPr>
            <w:tcW w:w="1134" w:type="dxa"/>
            <w:vMerge w:val="restart"/>
          </w:tcPr>
          <w:p w14:paraId="2FC2BCA5" w14:textId="77777777" w:rsidR="00A46156" w:rsidRDefault="001F2CBD">
            <w:pPr>
              <w:ind w:right="-108"/>
              <w:jc w:val="both"/>
              <w:rPr>
                <w:iCs/>
                <w:sz w:val="16"/>
                <w:szCs w:val="16"/>
              </w:rPr>
            </w:pPr>
            <w:r>
              <w:rPr>
                <w:iCs/>
                <w:sz w:val="16"/>
                <w:szCs w:val="16"/>
              </w:rPr>
              <w:t>1 012 276,86</w:t>
            </w:r>
          </w:p>
        </w:tc>
        <w:tc>
          <w:tcPr>
            <w:tcW w:w="992" w:type="dxa"/>
            <w:vMerge w:val="restart"/>
          </w:tcPr>
          <w:p w14:paraId="5CCBD91C" w14:textId="77777777" w:rsidR="00A46156" w:rsidRDefault="001F2CBD">
            <w:pPr>
              <w:ind w:right="-106"/>
              <w:jc w:val="both"/>
              <w:rPr>
                <w:iCs/>
                <w:sz w:val="16"/>
                <w:szCs w:val="16"/>
              </w:rPr>
            </w:pPr>
            <w:r>
              <w:rPr>
                <w:iCs/>
                <w:sz w:val="16"/>
                <w:szCs w:val="16"/>
              </w:rPr>
              <w:t>178 637,10</w:t>
            </w:r>
          </w:p>
        </w:tc>
        <w:tc>
          <w:tcPr>
            <w:tcW w:w="1559" w:type="dxa"/>
            <w:shd w:val="clear" w:color="auto" w:fill="auto"/>
          </w:tcPr>
          <w:p w14:paraId="1354F8D7" w14:textId="77777777" w:rsidR="00A46156" w:rsidRDefault="001F2CBD">
            <w:pPr>
              <w:jc w:val="both"/>
              <w:rPr>
                <w:sz w:val="16"/>
                <w:szCs w:val="16"/>
              </w:rPr>
            </w:pPr>
            <w:r>
              <w:rPr>
                <w:iCs/>
                <w:sz w:val="16"/>
                <w:szCs w:val="16"/>
              </w:rPr>
              <w:t>P.S.2.1030 „</w:t>
            </w:r>
            <w:r>
              <w:rPr>
                <w:iCs/>
                <w:sz w:val="16"/>
                <w:szCs w:val="16"/>
                <w:lang w:bidi="lt-LT"/>
              </w:rPr>
              <w:t>Paslaugų intelekto ir (ar) psichikos negalią turintiems asmenims vietų skaičius naujoje ar modernizuotoje infrastruktūroje“ (</w:t>
            </w:r>
            <w:r>
              <w:rPr>
                <w:i/>
                <w:sz w:val="16"/>
                <w:szCs w:val="16"/>
                <w:lang w:bidi="lt-LT"/>
              </w:rPr>
              <w:t>skaičius</w:t>
            </w:r>
            <w:r>
              <w:rPr>
                <w:iCs/>
                <w:sz w:val="16"/>
                <w:szCs w:val="16"/>
                <w:lang w:bidi="lt-LT"/>
              </w:rPr>
              <w:t>)</w:t>
            </w:r>
          </w:p>
        </w:tc>
        <w:tc>
          <w:tcPr>
            <w:tcW w:w="706" w:type="dxa"/>
            <w:shd w:val="clear" w:color="auto" w:fill="auto"/>
          </w:tcPr>
          <w:p w14:paraId="3DDB18A3" w14:textId="77777777" w:rsidR="00A46156" w:rsidRDefault="00A46156">
            <w:pPr>
              <w:jc w:val="both"/>
              <w:rPr>
                <w:sz w:val="16"/>
                <w:szCs w:val="16"/>
              </w:rPr>
            </w:pPr>
          </w:p>
          <w:p w14:paraId="194CF876" w14:textId="77777777" w:rsidR="00A46156" w:rsidRDefault="00A46156">
            <w:pPr>
              <w:jc w:val="both"/>
              <w:rPr>
                <w:sz w:val="16"/>
                <w:szCs w:val="16"/>
              </w:rPr>
            </w:pPr>
          </w:p>
          <w:p w14:paraId="38E49924" w14:textId="77777777" w:rsidR="00A46156" w:rsidRDefault="001F2CBD">
            <w:pPr>
              <w:jc w:val="both"/>
              <w:rPr>
                <w:sz w:val="16"/>
                <w:szCs w:val="16"/>
              </w:rPr>
            </w:pPr>
            <w:r>
              <w:rPr>
                <w:sz w:val="16"/>
                <w:szCs w:val="16"/>
              </w:rPr>
              <w:t>35</w:t>
            </w:r>
          </w:p>
          <w:p w14:paraId="34D3BE7D" w14:textId="77777777" w:rsidR="00A46156" w:rsidRDefault="00A46156">
            <w:pPr>
              <w:jc w:val="both"/>
              <w:rPr>
                <w:sz w:val="16"/>
                <w:szCs w:val="16"/>
              </w:rPr>
            </w:pPr>
          </w:p>
          <w:p w14:paraId="3A3F9508" w14:textId="77777777" w:rsidR="00A46156" w:rsidRDefault="00A46156">
            <w:pPr>
              <w:jc w:val="both"/>
              <w:rPr>
                <w:sz w:val="16"/>
                <w:szCs w:val="16"/>
              </w:rPr>
            </w:pPr>
          </w:p>
        </w:tc>
        <w:tc>
          <w:tcPr>
            <w:tcW w:w="712" w:type="dxa"/>
            <w:vMerge w:val="restart"/>
            <w:shd w:val="clear" w:color="auto" w:fill="auto"/>
          </w:tcPr>
          <w:p w14:paraId="344522A8" w14:textId="77777777" w:rsidR="00A46156" w:rsidRDefault="001F2CBD">
            <w:pPr>
              <w:jc w:val="both"/>
              <w:rPr>
                <w:iCs/>
                <w:sz w:val="16"/>
                <w:szCs w:val="16"/>
              </w:rPr>
            </w:pPr>
            <w:r>
              <w:rPr>
                <w:iCs/>
                <w:sz w:val="16"/>
                <w:szCs w:val="16"/>
              </w:rPr>
              <w:t xml:space="preserve">2025 m. IV </w:t>
            </w:r>
            <w:proofErr w:type="spellStart"/>
            <w:r>
              <w:rPr>
                <w:iCs/>
                <w:sz w:val="16"/>
                <w:szCs w:val="16"/>
              </w:rPr>
              <w:t>ketv</w:t>
            </w:r>
            <w:proofErr w:type="spellEnd"/>
            <w:r>
              <w:rPr>
                <w:iCs/>
                <w:sz w:val="16"/>
                <w:szCs w:val="16"/>
              </w:rPr>
              <w:t>.</w:t>
            </w:r>
          </w:p>
        </w:tc>
        <w:tc>
          <w:tcPr>
            <w:tcW w:w="706" w:type="dxa"/>
            <w:vMerge w:val="restart"/>
            <w:shd w:val="clear" w:color="auto" w:fill="auto"/>
          </w:tcPr>
          <w:p w14:paraId="5B4F5D33" w14:textId="77777777" w:rsidR="00A46156" w:rsidRDefault="001F2CBD">
            <w:pPr>
              <w:jc w:val="both"/>
              <w:rPr>
                <w:iCs/>
                <w:sz w:val="16"/>
                <w:szCs w:val="16"/>
              </w:rPr>
            </w:pPr>
            <w:r>
              <w:rPr>
                <w:bCs/>
                <w:iCs/>
                <w:sz w:val="16"/>
                <w:szCs w:val="16"/>
              </w:rPr>
              <w:t xml:space="preserve">2027 m., </w:t>
            </w:r>
            <w:r>
              <w:rPr>
                <w:bCs/>
                <w:iCs/>
                <w:sz w:val="16"/>
                <w:szCs w:val="16"/>
                <w:lang w:val="en-US"/>
              </w:rPr>
              <w:t xml:space="preserve">IV </w:t>
            </w:r>
            <w:proofErr w:type="spellStart"/>
            <w:r>
              <w:rPr>
                <w:bCs/>
                <w:iCs/>
                <w:sz w:val="16"/>
                <w:szCs w:val="16"/>
                <w:lang w:val="en-US"/>
              </w:rPr>
              <w:t>ketv</w:t>
            </w:r>
            <w:proofErr w:type="spellEnd"/>
            <w:r>
              <w:rPr>
                <w:bCs/>
                <w:iCs/>
                <w:sz w:val="16"/>
                <w:szCs w:val="16"/>
                <w:lang w:val="en-US"/>
              </w:rPr>
              <w:t>.</w:t>
            </w:r>
          </w:p>
        </w:tc>
      </w:tr>
      <w:tr w:rsidR="00A46156" w14:paraId="1CB75054" w14:textId="77777777">
        <w:trPr>
          <w:trHeight w:val="862"/>
        </w:trPr>
        <w:tc>
          <w:tcPr>
            <w:tcW w:w="1135" w:type="dxa"/>
            <w:vMerge/>
            <w:shd w:val="clear" w:color="auto" w:fill="auto"/>
          </w:tcPr>
          <w:p w14:paraId="2792FA53" w14:textId="77777777" w:rsidR="00A46156" w:rsidRDefault="00A46156">
            <w:pPr>
              <w:jc w:val="both"/>
              <w:rPr>
                <w:sz w:val="16"/>
                <w:szCs w:val="16"/>
              </w:rPr>
            </w:pPr>
          </w:p>
        </w:tc>
        <w:tc>
          <w:tcPr>
            <w:tcW w:w="992" w:type="dxa"/>
            <w:vMerge/>
            <w:shd w:val="clear" w:color="auto" w:fill="auto"/>
          </w:tcPr>
          <w:p w14:paraId="4C99FE05" w14:textId="77777777" w:rsidR="00A46156" w:rsidRDefault="00A46156">
            <w:pPr>
              <w:jc w:val="center"/>
              <w:rPr>
                <w:i/>
                <w:sz w:val="16"/>
                <w:szCs w:val="16"/>
              </w:rPr>
            </w:pPr>
          </w:p>
        </w:tc>
        <w:tc>
          <w:tcPr>
            <w:tcW w:w="1134" w:type="dxa"/>
            <w:vMerge/>
            <w:shd w:val="clear" w:color="auto" w:fill="auto"/>
          </w:tcPr>
          <w:p w14:paraId="4AB2E4AD" w14:textId="77777777" w:rsidR="00A46156" w:rsidRDefault="00A46156">
            <w:pPr>
              <w:ind w:right="-110"/>
              <w:jc w:val="both"/>
              <w:rPr>
                <w:sz w:val="16"/>
                <w:szCs w:val="16"/>
              </w:rPr>
            </w:pPr>
          </w:p>
        </w:tc>
        <w:tc>
          <w:tcPr>
            <w:tcW w:w="851" w:type="dxa"/>
            <w:vMerge/>
            <w:shd w:val="clear" w:color="auto" w:fill="auto"/>
          </w:tcPr>
          <w:p w14:paraId="4BFB990A" w14:textId="77777777" w:rsidR="00A46156" w:rsidRDefault="00A46156">
            <w:pPr>
              <w:ind w:right="-115"/>
              <w:jc w:val="center"/>
              <w:rPr>
                <w:sz w:val="16"/>
                <w:szCs w:val="16"/>
              </w:rPr>
            </w:pPr>
          </w:p>
        </w:tc>
        <w:tc>
          <w:tcPr>
            <w:tcW w:w="992" w:type="dxa"/>
            <w:vMerge/>
            <w:shd w:val="clear" w:color="auto" w:fill="auto"/>
          </w:tcPr>
          <w:p w14:paraId="0E2AE675" w14:textId="77777777" w:rsidR="00A46156" w:rsidRDefault="00A46156">
            <w:pPr>
              <w:jc w:val="both"/>
              <w:rPr>
                <w:i/>
                <w:sz w:val="16"/>
                <w:szCs w:val="16"/>
              </w:rPr>
            </w:pPr>
          </w:p>
        </w:tc>
        <w:tc>
          <w:tcPr>
            <w:tcW w:w="992" w:type="dxa"/>
            <w:vMerge/>
            <w:shd w:val="clear" w:color="auto" w:fill="auto"/>
          </w:tcPr>
          <w:p w14:paraId="1ED7D778" w14:textId="77777777" w:rsidR="00A46156" w:rsidRDefault="00A46156">
            <w:pPr>
              <w:jc w:val="both"/>
              <w:rPr>
                <w:bCs/>
                <w:sz w:val="16"/>
                <w:szCs w:val="16"/>
              </w:rPr>
            </w:pPr>
          </w:p>
        </w:tc>
        <w:tc>
          <w:tcPr>
            <w:tcW w:w="851" w:type="dxa"/>
            <w:vMerge/>
            <w:shd w:val="clear" w:color="auto" w:fill="auto"/>
          </w:tcPr>
          <w:p w14:paraId="5971DC93" w14:textId="77777777" w:rsidR="00A46156" w:rsidRDefault="00A46156">
            <w:pPr>
              <w:ind w:right="-113"/>
              <w:jc w:val="both"/>
              <w:rPr>
                <w:i/>
                <w:sz w:val="16"/>
                <w:szCs w:val="16"/>
              </w:rPr>
            </w:pPr>
          </w:p>
        </w:tc>
        <w:tc>
          <w:tcPr>
            <w:tcW w:w="1276" w:type="dxa"/>
            <w:vMerge/>
            <w:shd w:val="clear" w:color="auto" w:fill="auto"/>
          </w:tcPr>
          <w:p w14:paraId="0027E646" w14:textId="77777777" w:rsidR="00A46156" w:rsidRDefault="00A46156">
            <w:pPr>
              <w:jc w:val="both"/>
              <w:rPr>
                <w:bCs/>
                <w:iCs/>
                <w:sz w:val="16"/>
                <w:szCs w:val="16"/>
              </w:rPr>
            </w:pPr>
          </w:p>
        </w:tc>
        <w:tc>
          <w:tcPr>
            <w:tcW w:w="708" w:type="dxa"/>
            <w:vMerge/>
            <w:shd w:val="clear" w:color="auto" w:fill="auto"/>
          </w:tcPr>
          <w:p w14:paraId="15B9AA01" w14:textId="77777777" w:rsidR="00A46156" w:rsidRDefault="00A46156">
            <w:pPr>
              <w:jc w:val="center"/>
              <w:rPr>
                <w:iCs/>
                <w:sz w:val="16"/>
                <w:szCs w:val="16"/>
              </w:rPr>
            </w:pPr>
          </w:p>
        </w:tc>
        <w:tc>
          <w:tcPr>
            <w:tcW w:w="993" w:type="dxa"/>
            <w:vMerge/>
            <w:shd w:val="clear" w:color="auto" w:fill="auto"/>
          </w:tcPr>
          <w:p w14:paraId="0EBBA00A" w14:textId="77777777" w:rsidR="00A46156" w:rsidRDefault="00A46156">
            <w:pPr>
              <w:jc w:val="center"/>
              <w:rPr>
                <w:sz w:val="16"/>
                <w:szCs w:val="16"/>
              </w:rPr>
            </w:pPr>
          </w:p>
        </w:tc>
        <w:tc>
          <w:tcPr>
            <w:tcW w:w="1134" w:type="dxa"/>
            <w:vMerge/>
            <w:shd w:val="clear" w:color="auto" w:fill="auto"/>
          </w:tcPr>
          <w:p w14:paraId="4EF75FE7" w14:textId="77777777" w:rsidR="00A46156" w:rsidRDefault="00A46156">
            <w:pPr>
              <w:jc w:val="both"/>
              <w:rPr>
                <w:b/>
                <w:bCs/>
                <w:iCs/>
                <w:sz w:val="16"/>
                <w:szCs w:val="16"/>
              </w:rPr>
            </w:pPr>
          </w:p>
        </w:tc>
        <w:tc>
          <w:tcPr>
            <w:tcW w:w="992" w:type="dxa"/>
            <w:vMerge/>
            <w:shd w:val="clear" w:color="auto" w:fill="auto"/>
          </w:tcPr>
          <w:p w14:paraId="0326FCC4" w14:textId="77777777" w:rsidR="00A46156" w:rsidRDefault="00A46156">
            <w:pPr>
              <w:jc w:val="both"/>
              <w:rPr>
                <w:b/>
                <w:bCs/>
                <w:sz w:val="16"/>
                <w:szCs w:val="16"/>
              </w:rPr>
            </w:pPr>
          </w:p>
        </w:tc>
        <w:tc>
          <w:tcPr>
            <w:tcW w:w="1559" w:type="dxa"/>
            <w:shd w:val="clear" w:color="auto" w:fill="auto"/>
          </w:tcPr>
          <w:p w14:paraId="09BB9AB6" w14:textId="77777777" w:rsidR="00A46156" w:rsidRDefault="001F2CBD">
            <w:pPr>
              <w:jc w:val="both"/>
              <w:rPr>
                <w:iCs/>
                <w:sz w:val="16"/>
                <w:szCs w:val="16"/>
              </w:rPr>
            </w:pPr>
            <w:r>
              <w:rPr>
                <w:iCs/>
                <w:sz w:val="16"/>
                <w:szCs w:val="16"/>
                <w:lang w:bidi="lt-LT"/>
              </w:rPr>
              <w:t>R.S.2.3031 „Asmenų, turinčių intelekto ir (ar) psichikos negalią, gavusių paslaugas naujoje ar modernizuotoje infrastruktūroje skaičius per metus“ (</w:t>
            </w:r>
            <w:r>
              <w:rPr>
                <w:i/>
                <w:sz w:val="16"/>
                <w:szCs w:val="16"/>
                <w:lang w:bidi="lt-LT"/>
              </w:rPr>
              <w:t>asmenys per metus</w:t>
            </w:r>
            <w:r>
              <w:rPr>
                <w:iCs/>
                <w:sz w:val="16"/>
                <w:szCs w:val="16"/>
                <w:lang w:bidi="lt-LT"/>
              </w:rPr>
              <w:t>)</w:t>
            </w:r>
          </w:p>
        </w:tc>
        <w:tc>
          <w:tcPr>
            <w:tcW w:w="706" w:type="dxa"/>
            <w:shd w:val="clear" w:color="auto" w:fill="auto"/>
          </w:tcPr>
          <w:p w14:paraId="7D2AF1BC" w14:textId="77777777" w:rsidR="00A46156" w:rsidRDefault="00A46156">
            <w:pPr>
              <w:jc w:val="both"/>
              <w:rPr>
                <w:sz w:val="16"/>
                <w:szCs w:val="16"/>
              </w:rPr>
            </w:pPr>
          </w:p>
          <w:p w14:paraId="7388C447" w14:textId="77777777" w:rsidR="00A46156" w:rsidRDefault="001F2CBD">
            <w:pPr>
              <w:jc w:val="both"/>
              <w:rPr>
                <w:sz w:val="16"/>
                <w:szCs w:val="16"/>
              </w:rPr>
            </w:pPr>
            <w:r>
              <w:rPr>
                <w:sz w:val="16"/>
                <w:szCs w:val="16"/>
              </w:rPr>
              <w:t>25</w:t>
            </w:r>
          </w:p>
        </w:tc>
        <w:tc>
          <w:tcPr>
            <w:tcW w:w="712" w:type="dxa"/>
            <w:vMerge/>
            <w:shd w:val="clear" w:color="auto" w:fill="auto"/>
          </w:tcPr>
          <w:p w14:paraId="60DEC69C" w14:textId="77777777" w:rsidR="00A46156" w:rsidRDefault="00A46156">
            <w:pPr>
              <w:jc w:val="both"/>
              <w:rPr>
                <w:iCs/>
                <w:sz w:val="16"/>
                <w:szCs w:val="16"/>
              </w:rPr>
            </w:pPr>
          </w:p>
        </w:tc>
        <w:tc>
          <w:tcPr>
            <w:tcW w:w="706" w:type="dxa"/>
            <w:vMerge/>
            <w:shd w:val="clear" w:color="auto" w:fill="auto"/>
          </w:tcPr>
          <w:p w14:paraId="5D764163" w14:textId="77777777" w:rsidR="00A46156" w:rsidRDefault="00A46156">
            <w:pPr>
              <w:jc w:val="both"/>
              <w:rPr>
                <w:iCs/>
                <w:sz w:val="16"/>
                <w:szCs w:val="16"/>
              </w:rPr>
            </w:pPr>
          </w:p>
        </w:tc>
      </w:tr>
      <w:tr w:rsidR="00A46156" w14:paraId="34BDCFE8" w14:textId="77777777">
        <w:trPr>
          <w:trHeight w:val="1020"/>
        </w:trPr>
        <w:tc>
          <w:tcPr>
            <w:tcW w:w="1135" w:type="dxa"/>
            <w:vMerge w:val="restart"/>
            <w:shd w:val="clear" w:color="auto" w:fill="auto"/>
          </w:tcPr>
          <w:p w14:paraId="3F91666E" w14:textId="77777777" w:rsidR="00A46156" w:rsidRDefault="001F2CBD">
            <w:pPr>
              <w:jc w:val="both"/>
              <w:rPr>
                <w:sz w:val="16"/>
                <w:szCs w:val="16"/>
              </w:rPr>
            </w:pPr>
            <w:r>
              <w:rPr>
                <w:sz w:val="16"/>
                <w:szCs w:val="16"/>
              </w:rPr>
              <w:t xml:space="preserve">1.8. Specialiųjų poreikių turinčių asmenų gerovės kūrimas ir </w:t>
            </w:r>
            <w:proofErr w:type="spellStart"/>
            <w:r>
              <w:rPr>
                <w:sz w:val="16"/>
                <w:szCs w:val="16"/>
              </w:rPr>
              <w:t>įtrauktis</w:t>
            </w:r>
            <w:proofErr w:type="spellEnd"/>
            <w:r>
              <w:rPr>
                <w:sz w:val="16"/>
                <w:szCs w:val="16"/>
              </w:rPr>
              <w:t xml:space="preserve"> į socialinę ir ekonominę Visagino savivaldybės raidą</w:t>
            </w:r>
          </w:p>
        </w:tc>
        <w:tc>
          <w:tcPr>
            <w:tcW w:w="992" w:type="dxa"/>
            <w:vMerge w:val="restart"/>
            <w:shd w:val="clear" w:color="auto" w:fill="auto"/>
          </w:tcPr>
          <w:p w14:paraId="4813617A" w14:textId="77777777" w:rsidR="00A46156" w:rsidRDefault="001F2CBD">
            <w:pPr>
              <w:jc w:val="center"/>
              <w:rPr>
                <w:b/>
                <w:sz w:val="16"/>
                <w:szCs w:val="16"/>
              </w:rPr>
            </w:pPr>
            <w:r>
              <w:rPr>
                <w:i/>
                <w:sz w:val="16"/>
                <w:szCs w:val="16"/>
              </w:rPr>
              <w:t>Nepildoma</w:t>
            </w:r>
          </w:p>
        </w:tc>
        <w:tc>
          <w:tcPr>
            <w:tcW w:w="1134" w:type="dxa"/>
            <w:vMerge w:val="restart"/>
            <w:shd w:val="clear" w:color="auto" w:fill="auto"/>
          </w:tcPr>
          <w:p w14:paraId="2A8F6528" w14:textId="77777777" w:rsidR="00A46156" w:rsidRDefault="001F2CBD">
            <w:pPr>
              <w:ind w:right="-110"/>
              <w:jc w:val="both"/>
              <w:rPr>
                <w:iCs/>
                <w:sz w:val="16"/>
                <w:szCs w:val="16"/>
              </w:rPr>
            </w:pPr>
            <w:r>
              <w:rPr>
                <w:sz w:val="16"/>
                <w:szCs w:val="16"/>
              </w:rPr>
              <w:t xml:space="preserve">Visagino </w:t>
            </w:r>
            <w:r>
              <w:rPr>
                <w:bCs/>
                <w:sz w:val="16"/>
                <w:szCs w:val="16"/>
              </w:rPr>
              <w:t>savivaldybės administracija</w:t>
            </w:r>
          </w:p>
        </w:tc>
        <w:tc>
          <w:tcPr>
            <w:tcW w:w="851" w:type="dxa"/>
            <w:vMerge w:val="restart"/>
            <w:shd w:val="clear" w:color="auto" w:fill="auto"/>
          </w:tcPr>
          <w:p w14:paraId="5A286F38" w14:textId="77777777" w:rsidR="00A46156" w:rsidRDefault="001F2CBD">
            <w:pPr>
              <w:ind w:right="-115"/>
              <w:rPr>
                <w:iCs/>
                <w:sz w:val="16"/>
                <w:szCs w:val="16"/>
              </w:rPr>
            </w:pPr>
            <w:r>
              <w:rPr>
                <w:iCs/>
                <w:sz w:val="16"/>
                <w:szCs w:val="16"/>
              </w:rPr>
              <w:t>Visagino socialinių paslaugų centras;</w:t>
            </w:r>
          </w:p>
          <w:p w14:paraId="5C3FA051" w14:textId="77777777" w:rsidR="00A46156" w:rsidRDefault="001F2CBD">
            <w:pPr>
              <w:ind w:right="-115"/>
              <w:rPr>
                <w:sz w:val="16"/>
                <w:szCs w:val="16"/>
              </w:rPr>
            </w:pPr>
            <w:r>
              <w:rPr>
                <w:iCs/>
                <w:sz w:val="16"/>
                <w:szCs w:val="16"/>
              </w:rPr>
              <w:t>Visagino šeimos ir vaiko gerovės centras</w:t>
            </w:r>
          </w:p>
        </w:tc>
        <w:tc>
          <w:tcPr>
            <w:tcW w:w="992" w:type="dxa"/>
            <w:vMerge w:val="restart"/>
            <w:shd w:val="clear" w:color="auto" w:fill="auto"/>
          </w:tcPr>
          <w:p w14:paraId="0FF62FA0" w14:textId="77777777" w:rsidR="00A46156" w:rsidRDefault="001F2CBD">
            <w:pPr>
              <w:jc w:val="both"/>
              <w:rPr>
                <w:bCs/>
                <w:sz w:val="16"/>
                <w:szCs w:val="16"/>
              </w:rPr>
            </w:pPr>
            <w:r>
              <w:rPr>
                <w:i/>
                <w:sz w:val="16"/>
                <w:szCs w:val="16"/>
              </w:rPr>
              <w:t>Nepildoma</w:t>
            </w:r>
          </w:p>
        </w:tc>
        <w:tc>
          <w:tcPr>
            <w:tcW w:w="992" w:type="dxa"/>
            <w:vMerge w:val="restart"/>
            <w:shd w:val="clear" w:color="auto" w:fill="auto"/>
          </w:tcPr>
          <w:p w14:paraId="728DCBB0" w14:textId="5AFB813F"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51" w:type="dxa"/>
            <w:vMerge w:val="restart"/>
            <w:shd w:val="clear" w:color="auto" w:fill="auto"/>
          </w:tcPr>
          <w:p w14:paraId="44CC127A" w14:textId="77777777" w:rsidR="00A46156" w:rsidRDefault="001F2CBD">
            <w:pPr>
              <w:ind w:right="-113"/>
              <w:jc w:val="both"/>
              <w:rPr>
                <w:b/>
                <w:sz w:val="16"/>
                <w:szCs w:val="16"/>
              </w:rPr>
            </w:pPr>
            <w:r>
              <w:rPr>
                <w:i/>
                <w:sz w:val="16"/>
                <w:szCs w:val="16"/>
              </w:rPr>
              <w:t>Nepildoma</w:t>
            </w:r>
          </w:p>
        </w:tc>
        <w:tc>
          <w:tcPr>
            <w:tcW w:w="1276" w:type="dxa"/>
            <w:vMerge w:val="restart"/>
            <w:shd w:val="clear" w:color="auto" w:fill="auto"/>
          </w:tcPr>
          <w:p w14:paraId="63EDAFC1" w14:textId="77777777" w:rsidR="00A46156" w:rsidRDefault="001F2CBD">
            <w:pPr>
              <w:jc w:val="both"/>
              <w:rPr>
                <w:sz w:val="16"/>
                <w:szCs w:val="16"/>
              </w:rPr>
            </w:pPr>
            <w:r>
              <w:rPr>
                <w:sz w:val="16"/>
                <w:szCs w:val="16"/>
              </w:rPr>
              <w:t>2 110 699,12</w:t>
            </w:r>
          </w:p>
        </w:tc>
        <w:tc>
          <w:tcPr>
            <w:tcW w:w="708" w:type="dxa"/>
            <w:vMerge w:val="restart"/>
            <w:shd w:val="clear" w:color="auto" w:fill="auto"/>
          </w:tcPr>
          <w:p w14:paraId="307C6C5C" w14:textId="77777777" w:rsidR="00A46156" w:rsidRDefault="001F2CBD">
            <w:pPr>
              <w:jc w:val="center"/>
              <w:rPr>
                <w:sz w:val="16"/>
                <w:szCs w:val="16"/>
              </w:rPr>
            </w:pPr>
            <w:r>
              <w:rPr>
                <w:iCs/>
                <w:sz w:val="16"/>
                <w:szCs w:val="16"/>
              </w:rPr>
              <w:t>0,00</w:t>
            </w:r>
          </w:p>
        </w:tc>
        <w:tc>
          <w:tcPr>
            <w:tcW w:w="993" w:type="dxa"/>
            <w:vMerge w:val="restart"/>
            <w:shd w:val="clear" w:color="auto" w:fill="auto"/>
          </w:tcPr>
          <w:p w14:paraId="3055D8D1" w14:textId="77777777" w:rsidR="00A46156" w:rsidRDefault="001F2CBD">
            <w:pPr>
              <w:jc w:val="center"/>
              <w:rPr>
                <w:sz w:val="16"/>
                <w:szCs w:val="16"/>
              </w:rPr>
            </w:pPr>
            <w:r>
              <w:rPr>
                <w:sz w:val="16"/>
                <w:szCs w:val="16"/>
              </w:rPr>
              <w:t>0,00</w:t>
            </w:r>
          </w:p>
        </w:tc>
        <w:tc>
          <w:tcPr>
            <w:tcW w:w="1134" w:type="dxa"/>
            <w:vMerge w:val="restart"/>
          </w:tcPr>
          <w:p w14:paraId="686BAA22" w14:textId="77777777" w:rsidR="00A46156" w:rsidRDefault="001F2CBD">
            <w:pPr>
              <w:ind w:right="-115"/>
              <w:jc w:val="both"/>
              <w:rPr>
                <w:sz w:val="16"/>
                <w:szCs w:val="16"/>
              </w:rPr>
            </w:pPr>
            <w:r>
              <w:rPr>
                <w:sz w:val="16"/>
                <w:szCs w:val="16"/>
              </w:rPr>
              <w:t>1 794 094,25</w:t>
            </w:r>
          </w:p>
        </w:tc>
        <w:tc>
          <w:tcPr>
            <w:tcW w:w="992" w:type="dxa"/>
            <w:vMerge w:val="restart"/>
          </w:tcPr>
          <w:p w14:paraId="056ABCE3" w14:textId="77777777" w:rsidR="00A46156" w:rsidRDefault="001F2CBD">
            <w:pPr>
              <w:ind w:right="-106"/>
              <w:jc w:val="both"/>
              <w:rPr>
                <w:sz w:val="16"/>
                <w:szCs w:val="16"/>
              </w:rPr>
            </w:pPr>
            <w:r>
              <w:rPr>
                <w:sz w:val="16"/>
                <w:szCs w:val="16"/>
              </w:rPr>
              <w:t>316 604,87</w:t>
            </w:r>
          </w:p>
        </w:tc>
        <w:tc>
          <w:tcPr>
            <w:tcW w:w="1559" w:type="dxa"/>
            <w:shd w:val="clear" w:color="auto" w:fill="auto"/>
          </w:tcPr>
          <w:p w14:paraId="6ADCFE78" w14:textId="77777777" w:rsidR="00A46156" w:rsidRDefault="001F2CBD">
            <w:pPr>
              <w:jc w:val="both"/>
              <w:rPr>
                <w:sz w:val="16"/>
                <w:szCs w:val="16"/>
              </w:rPr>
            </w:pPr>
            <w:r>
              <w:rPr>
                <w:iCs/>
                <w:sz w:val="16"/>
                <w:szCs w:val="16"/>
              </w:rPr>
              <w:t>P.S.2.1030 „</w:t>
            </w:r>
            <w:r>
              <w:rPr>
                <w:iCs/>
                <w:sz w:val="16"/>
                <w:szCs w:val="16"/>
                <w:lang w:bidi="lt-LT"/>
              </w:rPr>
              <w:t>Paslaugų intelekto ir (ar) psichikos negalią turintiems asmenims vietų skaičius naujoje ar modernizuotoje infrastruktūroje“ (</w:t>
            </w:r>
            <w:r>
              <w:rPr>
                <w:i/>
                <w:sz w:val="16"/>
                <w:szCs w:val="16"/>
                <w:lang w:bidi="lt-LT"/>
              </w:rPr>
              <w:t>skaičius</w:t>
            </w:r>
            <w:r>
              <w:rPr>
                <w:iCs/>
                <w:sz w:val="16"/>
                <w:szCs w:val="16"/>
                <w:lang w:bidi="lt-LT"/>
              </w:rPr>
              <w:t>)</w:t>
            </w:r>
          </w:p>
        </w:tc>
        <w:tc>
          <w:tcPr>
            <w:tcW w:w="706" w:type="dxa"/>
            <w:shd w:val="clear" w:color="auto" w:fill="auto"/>
          </w:tcPr>
          <w:p w14:paraId="3B1B2FAA" w14:textId="77777777" w:rsidR="00A46156" w:rsidRDefault="00A46156">
            <w:pPr>
              <w:jc w:val="both"/>
              <w:rPr>
                <w:sz w:val="16"/>
                <w:szCs w:val="16"/>
              </w:rPr>
            </w:pPr>
          </w:p>
          <w:p w14:paraId="1D006028" w14:textId="77777777" w:rsidR="00A46156" w:rsidRDefault="00A46156">
            <w:pPr>
              <w:jc w:val="both"/>
              <w:rPr>
                <w:sz w:val="16"/>
                <w:szCs w:val="16"/>
              </w:rPr>
            </w:pPr>
          </w:p>
          <w:p w14:paraId="32759861" w14:textId="77777777" w:rsidR="00A46156" w:rsidRDefault="001F2CBD">
            <w:pPr>
              <w:jc w:val="both"/>
              <w:rPr>
                <w:sz w:val="16"/>
                <w:szCs w:val="16"/>
              </w:rPr>
            </w:pPr>
            <w:r>
              <w:rPr>
                <w:sz w:val="16"/>
                <w:szCs w:val="16"/>
              </w:rPr>
              <w:t>46</w:t>
            </w:r>
          </w:p>
          <w:p w14:paraId="64637D67" w14:textId="77777777" w:rsidR="00A46156" w:rsidRDefault="00A46156">
            <w:pPr>
              <w:jc w:val="both"/>
              <w:rPr>
                <w:sz w:val="16"/>
                <w:szCs w:val="16"/>
              </w:rPr>
            </w:pPr>
          </w:p>
          <w:p w14:paraId="57CED326" w14:textId="77777777" w:rsidR="00A46156" w:rsidRDefault="00A46156">
            <w:pPr>
              <w:jc w:val="both"/>
              <w:rPr>
                <w:sz w:val="16"/>
                <w:szCs w:val="16"/>
              </w:rPr>
            </w:pPr>
          </w:p>
        </w:tc>
        <w:tc>
          <w:tcPr>
            <w:tcW w:w="712" w:type="dxa"/>
            <w:vMerge w:val="restart"/>
            <w:shd w:val="clear" w:color="auto" w:fill="auto"/>
          </w:tcPr>
          <w:p w14:paraId="348746E0" w14:textId="77777777" w:rsidR="00A46156" w:rsidRDefault="001F2CBD">
            <w:pPr>
              <w:jc w:val="both"/>
              <w:rPr>
                <w:iCs/>
                <w:sz w:val="16"/>
                <w:szCs w:val="16"/>
              </w:rPr>
            </w:pPr>
            <w:r>
              <w:rPr>
                <w:iCs/>
                <w:sz w:val="16"/>
                <w:szCs w:val="16"/>
              </w:rPr>
              <w:t xml:space="preserve">2024 m. II </w:t>
            </w:r>
            <w:proofErr w:type="spellStart"/>
            <w:r>
              <w:rPr>
                <w:iCs/>
                <w:sz w:val="16"/>
                <w:szCs w:val="16"/>
              </w:rPr>
              <w:t>ketv</w:t>
            </w:r>
            <w:proofErr w:type="spellEnd"/>
            <w:r>
              <w:rPr>
                <w:iCs/>
                <w:sz w:val="16"/>
                <w:szCs w:val="16"/>
              </w:rPr>
              <w:t>.</w:t>
            </w:r>
          </w:p>
        </w:tc>
        <w:tc>
          <w:tcPr>
            <w:tcW w:w="706" w:type="dxa"/>
            <w:vMerge w:val="restart"/>
            <w:shd w:val="clear" w:color="auto" w:fill="auto"/>
          </w:tcPr>
          <w:p w14:paraId="44B6D2B2" w14:textId="77777777" w:rsidR="00A46156" w:rsidRDefault="001F2CBD">
            <w:pPr>
              <w:ind w:right="-101"/>
              <w:jc w:val="both"/>
              <w:rPr>
                <w:iCs/>
                <w:sz w:val="16"/>
                <w:szCs w:val="16"/>
              </w:rPr>
            </w:pPr>
            <w:r>
              <w:rPr>
                <w:bCs/>
                <w:iCs/>
                <w:sz w:val="16"/>
                <w:szCs w:val="16"/>
              </w:rPr>
              <w:t xml:space="preserve">2027 m., </w:t>
            </w:r>
            <w:r>
              <w:rPr>
                <w:bCs/>
                <w:iCs/>
                <w:sz w:val="16"/>
                <w:szCs w:val="16"/>
                <w:lang w:val="en-US"/>
              </w:rPr>
              <w:t xml:space="preserve">II </w:t>
            </w:r>
            <w:proofErr w:type="spellStart"/>
            <w:r>
              <w:rPr>
                <w:bCs/>
                <w:iCs/>
                <w:sz w:val="16"/>
                <w:szCs w:val="16"/>
                <w:lang w:val="en-US"/>
              </w:rPr>
              <w:t>ketv</w:t>
            </w:r>
            <w:proofErr w:type="spellEnd"/>
            <w:r>
              <w:rPr>
                <w:bCs/>
                <w:iCs/>
                <w:sz w:val="16"/>
                <w:szCs w:val="16"/>
                <w:lang w:val="en-US"/>
              </w:rPr>
              <w:t>.</w:t>
            </w:r>
          </w:p>
        </w:tc>
      </w:tr>
      <w:tr w:rsidR="00A46156" w14:paraId="4C8D4A80" w14:textId="77777777">
        <w:trPr>
          <w:trHeight w:val="676"/>
        </w:trPr>
        <w:tc>
          <w:tcPr>
            <w:tcW w:w="1135" w:type="dxa"/>
            <w:vMerge/>
            <w:shd w:val="clear" w:color="auto" w:fill="auto"/>
          </w:tcPr>
          <w:p w14:paraId="70DDB791" w14:textId="77777777" w:rsidR="00A46156" w:rsidRDefault="00A46156">
            <w:pPr>
              <w:jc w:val="both"/>
              <w:rPr>
                <w:sz w:val="16"/>
                <w:szCs w:val="16"/>
              </w:rPr>
            </w:pPr>
          </w:p>
        </w:tc>
        <w:tc>
          <w:tcPr>
            <w:tcW w:w="992" w:type="dxa"/>
            <w:vMerge/>
            <w:shd w:val="clear" w:color="auto" w:fill="auto"/>
          </w:tcPr>
          <w:p w14:paraId="04D8300A" w14:textId="77777777" w:rsidR="00A46156" w:rsidRDefault="00A46156">
            <w:pPr>
              <w:jc w:val="center"/>
              <w:rPr>
                <w:i/>
                <w:sz w:val="16"/>
                <w:szCs w:val="16"/>
              </w:rPr>
            </w:pPr>
          </w:p>
        </w:tc>
        <w:tc>
          <w:tcPr>
            <w:tcW w:w="1134" w:type="dxa"/>
            <w:vMerge/>
            <w:shd w:val="clear" w:color="auto" w:fill="auto"/>
          </w:tcPr>
          <w:p w14:paraId="74B79492" w14:textId="77777777" w:rsidR="00A46156" w:rsidRDefault="00A46156">
            <w:pPr>
              <w:ind w:right="-110"/>
              <w:jc w:val="both"/>
              <w:rPr>
                <w:sz w:val="16"/>
                <w:szCs w:val="16"/>
              </w:rPr>
            </w:pPr>
          </w:p>
        </w:tc>
        <w:tc>
          <w:tcPr>
            <w:tcW w:w="851" w:type="dxa"/>
            <w:vMerge/>
            <w:shd w:val="clear" w:color="auto" w:fill="auto"/>
          </w:tcPr>
          <w:p w14:paraId="41CB93EF" w14:textId="77777777" w:rsidR="00A46156" w:rsidRDefault="00A46156">
            <w:pPr>
              <w:ind w:right="-115"/>
              <w:jc w:val="both"/>
              <w:rPr>
                <w:sz w:val="16"/>
                <w:szCs w:val="16"/>
              </w:rPr>
            </w:pPr>
          </w:p>
        </w:tc>
        <w:tc>
          <w:tcPr>
            <w:tcW w:w="992" w:type="dxa"/>
            <w:vMerge/>
            <w:shd w:val="clear" w:color="auto" w:fill="auto"/>
          </w:tcPr>
          <w:p w14:paraId="39F70B12" w14:textId="77777777" w:rsidR="00A46156" w:rsidRDefault="00A46156">
            <w:pPr>
              <w:jc w:val="both"/>
              <w:rPr>
                <w:i/>
                <w:sz w:val="16"/>
                <w:szCs w:val="16"/>
              </w:rPr>
            </w:pPr>
          </w:p>
        </w:tc>
        <w:tc>
          <w:tcPr>
            <w:tcW w:w="992" w:type="dxa"/>
            <w:vMerge/>
            <w:shd w:val="clear" w:color="auto" w:fill="auto"/>
          </w:tcPr>
          <w:p w14:paraId="557083CF" w14:textId="77777777" w:rsidR="00A46156" w:rsidRPr="00897D05" w:rsidRDefault="00A46156">
            <w:pPr>
              <w:jc w:val="both"/>
              <w:rPr>
                <w:bCs/>
                <w:sz w:val="16"/>
                <w:szCs w:val="16"/>
              </w:rPr>
            </w:pPr>
          </w:p>
        </w:tc>
        <w:tc>
          <w:tcPr>
            <w:tcW w:w="851" w:type="dxa"/>
            <w:vMerge/>
            <w:shd w:val="clear" w:color="auto" w:fill="auto"/>
          </w:tcPr>
          <w:p w14:paraId="587D86F9" w14:textId="77777777" w:rsidR="00A46156" w:rsidRDefault="00A46156">
            <w:pPr>
              <w:ind w:right="-113"/>
              <w:jc w:val="both"/>
              <w:rPr>
                <w:i/>
                <w:sz w:val="16"/>
                <w:szCs w:val="16"/>
              </w:rPr>
            </w:pPr>
          </w:p>
        </w:tc>
        <w:tc>
          <w:tcPr>
            <w:tcW w:w="1276" w:type="dxa"/>
            <w:vMerge/>
            <w:shd w:val="clear" w:color="auto" w:fill="auto"/>
          </w:tcPr>
          <w:p w14:paraId="62AFD213" w14:textId="77777777" w:rsidR="00A46156" w:rsidRDefault="00A46156">
            <w:pPr>
              <w:jc w:val="both"/>
              <w:rPr>
                <w:bCs/>
                <w:iCs/>
                <w:sz w:val="16"/>
                <w:szCs w:val="16"/>
              </w:rPr>
            </w:pPr>
          </w:p>
        </w:tc>
        <w:tc>
          <w:tcPr>
            <w:tcW w:w="708" w:type="dxa"/>
            <w:vMerge/>
            <w:shd w:val="clear" w:color="auto" w:fill="auto"/>
          </w:tcPr>
          <w:p w14:paraId="0E1B1805" w14:textId="77777777" w:rsidR="00A46156" w:rsidRDefault="00A46156">
            <w:pPr>
              <w:jc w:val="center"/>
              <w:rPr>
                <w:iCs/>
                <w:sz w:val="16"/>
                <w:szCs w:val="16"/>
              </w:rPr>
            </w:pPr>
          </w:p>
        </w:tc>
        <w:tc>
          <w:tcPr>
            <w:tcW w:w="993" w:type="dxa"/>
            <w:vMerge/>
            <w:shd w:val="clear" w:color="auto" w:fill="auto"/>
          </w:tcPr>
          <w:p w14:paraId="4075279F" w14:textId="77777777" w:rsidR="00A46156" w:rsidRDefault="00A46156">
            <w:pPr>
              <w:jc w:val="center"/>
              <w:rPr>
                <w:sz w:val="16"/>
                <w:szCs w:val="16"/>
              </w:rPr>
            </w:pPr>
          </w:p>
        </w:tc>
        <w:tc>
          <w:tcPr>
            <w:tcW w:w="1134" w:type="dxa"/>
            <w:vMerge/>
            <w:shd w:val="clear" w:color="auto" w:fill="auto"/>
          </w:tcPr>
          <w:p w14:paraId="697DD441" w14:textId="77777777" w:rsidR="00A46156" w:rsidRDefault="00A46156">
            <w:pPr>
              <w:ind w:right="-115"/>
              <w:jc w:val="both"/>
              <w:rPr>
                <w:b/>
                <w:bCs/>
                <w:iCs/>
                <w:sz w:val="16"/>
                <w:szCs w:val="16"/>
              </w:rPr>
            </w:pPr>
          </w:p>
        </w:tc>
        <w:tc>
          <w:tcPr>
            <w:tcW w:w="992" w:type="dxa"/>
            <w:vMerge/>
            <w:shd w:val="clear" w:color="auto" w:fill="auto"/>
          </w:tcPr>
          <w:p w14:paraId="1B44A51F" w14:textId="77777777" w:rsidR="00A46156" w:rsidRDefault="00A46156">
            <w:pPr>
              <w:jc w:val="both"/>
              <w:rPr>
                <w:b/>
                <w:bCs/>
                <w:sz w:val="16"/>
                <w:szCs w:val="16"/>
              </w:rPr>
            </w:pPr>
          </w:p>
        </w:tc>
        <w:tc>
          <w:tcPr>
            <w:tcW w:w="1559" w:type="dxa"/>
            <w:shd w:val="clear" w:color="auto" w:fill="auto"/>
          </w:tcPr>
          <w:p w14:paraId="337F5221" w14:textId="77777777" w:rsidR="00A46156" w:rsidRDefault="001F2CBD">
            <w:pPr>
              <w:jc w:val="both"/>
              <w:rPr>
                <w:iCs/>
                <w:sz w:val="16"/>
                <w:szCs w:val="16"/>
              </w:rPr>
            </w:pPr>
            <w:r>
              <w:rPr>
                <w:iCs/>
                <w:sz w:val="16"/>
                <w:szCs w:val="16"/>
                <w:lang w:bidi="lt-LT"/>
              </w:rPr>
              <w:t>R.S.2.3031 „Asmenų, turinčių intelekto ir (ar) psichikos negalią, gavusių paslaugas naujoje ar modernizuotoje infrastruktūroje skaičius per metus“ (</w:t>
            </w:r>
            <w:r>
              <w:rPr>
                <w:i/>
                <w:sz w:val="16"/>
                <w:szCs w:val="16"/>
                <w:lang w:bidi="lt-LT"/>
              </w:rPr>
              <w:t>asmenys per metus</w:t>
            </w:r>
            <w:r>
              <w:rPr>
                <w:iCs/>
                <w:sz w:val="16"/>
                <w:szCs w:val="16"/>
                <w:lang w:bidi="lt-LT"/>
              </w:rPr>
              <w:t>)</w:t>
            </w:r>
          </w:p>
        </w:tc>
        <w:tc>
          <w:tcPr>
            <w:tcW w:w="706" w:type="dxa"/>
            <w:shd w:val="clear" w:color="auto" w:fill="auto"/>
          </w:tcPr>
          <w:p w14:paraId="367E9AD9" w14:textId="77777777" w:rsidR="00A46156" w:rsidRDefault="00A46156">
            <w:pPr>
              <w:jc w:val="both"/>
              <w:rPr>
                <w:sz w:val="16"/>
                <w:szCs w:val="16"/>
              </w:rPr>
            </w:pPr>
          </w:p>
          <w:p w14:paraId="32074F06" w14:textId="77777777" w:rsidR="00A46156" w:rsidRDefault="001F2CBD">
            <w:pPr>
              <w:jc w:val="both"/>
              <w:rPr>
                <w:sz w:val="16"/>
                <w:szCs w:val="16"/>
              </w:rPr>
            </w:pPr>
            <w:r>
              <w:rPr>
                <w:sz w:val="16"/>
                <w:szCs w:val="16"/>
              </w:rPr>
              <w:t>38</w:t>
            </w:r>
          </w:p>
        </w:tc>
        <w:tc>
          <w:tcPr>
            <w:tcW w:w="712" w:type="dxa"/>
            <w:vMerge/>
            <w:shd w:val="clear" w:color="auto" w:fill="auto"/>
          </w:tcPr>
          <w:p w14:paraId="5D6F6B00" w14:textId="77777777" w:rsidR="00A46156" w:rsidRDefault="00A46156">
            <w:pPr>
              <w:jc w:val="both"/>
              <w:rPr>
                <w:iCs/>
                <w:sz w:val="16"/>
                <w:szCs w:val="16"/>
              </w:rPr>
            </w:pPr>
          </w:p>
        </w:tc>
        <w:tc>
          <w:tcPr>
            <w:tcW w:w="706" w:type="dxa"/>
            <w:vMerge/>
            <w:shd w:val="clear" w:color="auto" w:fill="auto"/>
          </w:tcPr>
          <w:p w14:paraId="1668C654" w14:textId="77777777" w:rsidR="00A46156" w:rsidRDefault="00A46156">
            <w:pPr>
              <w:jc w:val="both"/>
              <w:rPr>
                <w:iCs/>
                <w:sz w:val="16"/>
                <w:szCs w:val="16"/>
              </w:rPr>
            </w:pPr>
          </w:p>
        </w:tc>
      </w:tr>
      <w:tr w:rsidR="00A46156" w14:paraId="57787D5E" w14:textId="77777777">
        <w:trPr>
          <w:trHeight w:val="1056"/>
        </w:trPr>
        <w:tc>
          <w:tcPr>
            <w:tcW w:w="1135" w:type="dxa"/>
            <w:vMerge w:val="restart"/>
            <w:shd w:val="clear" w:color="auto" w:fill="auto"/>
          </w:tcPr>
          <w:p w14:paraId="636FDD00" w14:textId="77777777" w:rsidR="00A46156" w:rsidRDefault="001F2CBD">
            <w:pPr>
              <w:jc w:val="both"/>
              <w:rPr>
                <w:sz w:val="16"/>
                <w:szCs w:val="16"/>
              </w:rPr>
            </w:pPr>
            <w:r>
              <w:rPr>
                <w:sz w:val="16"/>
                <w:szCs w:val="16"/>
              </w:rPr>
              <w:t xml:space="preserve">1.9. Plėtoti paslaugas reikalingas asmenims su intelekto ir/ar psichikos </w:t>
            </w:r>
            <w:r>
              <w:rPr>
                <w:sz w:val="16"/>
                <w:szCs w:val="16"/>
              </w:rPr>
              <w:lastRenderedPageBreak/>
              <w:t>negalia Zarasų rajono savivaldybėje</w:t>
            </w:r>
          </w:p>
        </w:tc>
        <w:tc>
          <w:tcPr>
            <w:tcW w:w="992" w:type="dxa"/>
            <w:vMerge w:val="restart"/>
            <w:shd w:val="clear" w:color="auto" w:fill="auto"/>
          </w:tcPr>
          <w:p w14:paraId="557E344C" w14:textId="77777777" w:rsidR="00A46156" w:rsidRDefault="001F2CBD">
            <w:pPr>
              <w:jc w:val="center"/>
              <w:rPr>
                <w:b/>
                <w:sz w:val="16"/>
                <w:szCs w:val="16"/>
              </w:rPr>
            </w:pPr>
            <w:r>
              <w:rPr>
                <w:i/>
                <w:sz w:val="16"/>
                <w:szCs w:val="16"/>
              </w:rPr>
              <w:lastRenderedPageBreak/>
              <w:t>Nepildoma</w:t>
            </w:r>
          </w:p>
        </w:tc>
        <w:tc>
          <w:tcPr>
            <w:tcW w:w="1134" w:type="dxa"/>
            <w:vMerge w:val="restart"/>
            <w:shd w:val="clear" w:color="auto" w:fill="auto"/>
          </w:tcPr>
          <w:p w14:paraId="65A925A4" w14:textId="77777777" w:rsidR="00A46156" w:rsidRDefault="001F2CBD">
            <w:pPr>
              <w:jc w:val="both"/>
              <w:rPr>
                <w:iCs/>
                <w:sz w:val="16"/>
                <w:szCs w:val="16"/>
              </w:rPr>
            </w:pPr>
            <w:r>
              <w:rPr>
                <w:sz w:val="16"/>
                <w:szCs w:val="16"/>
              </w:rPr>
              <w:t xml:space="preserve">Zarasų rajono </w:t>
            </w:r>
            <w:r>
              <w:rPr>
                <w:bCs/>
                <w:sz w:val="16"/>
                <w:szCs w:val="16"/>
              </w:rPr>
              <w:t>savivaldybės administracija</w:t>
            </w:r>
          </w:p>
        </w:tc>
        <w:tc>
          <w:tcPr>
            <w:tcW w:w="851" w:type="dxa"/>
            <w:vMerge w:val="restart"/>
            <w:shd w:val="clear" w:color="auto" w:fill="auto"/>
          </w:tcPr>
          <w:p w14:paraId="25160335" w14:textId="631F96FB" w:rsidR="00A46156" w:rsidRDefault="001F2CBD">
            <w:pPr>
              <w:ind w:right="-115"/>
              <w:jc w:val="both"/>
              <w:rPr>
                <w:iCs/>
                <w:sz w:val="16"/>
                <w:szCs w:val="16"/>
              </w:rPr>
            </w:pPr>
            <w:r>
              <w:rPr>
                <w:iCs/>
                <w:sz w:val="16"/>
                <w:szCs w:val="16"/>
              </w:rPr>
              <w:t>Zarasų rajono socialinių paslaugų centras</w:t>
            </w:r>
          </w:p>
          <w:p w14:paraId="5885E10B" w14:textId="77777777" w:rsidR="00A46156" w:rsidRDefault="00A46156">
            <w:pPr>
              <w:ind w:right="-115"/>
              <w:jc w:val="both"/>
              <w:rPr>
                <w:iCs/>
                <w:sz w:val="16"/>
                <w:szCs w:val="16"/>
              </w:rPr>
            </w:pPr>
          </w:p>
        </w:tc>
        <w:tc>
          <w:tcPr>
            <w:tcW w:w="992" w:type="dxa"/>
            <w:vMerge w:val="restart"/>
            <w:shd w:val="clear" w:color="auto" w:fill="auto"/>
          </w:tcPr>
          <w:p w14:paraId="23174634" w14:textId="77777777" w:rsidR="00A46156" w:rsidRDefault="001F2CBD">
            <w:pPr>
              <w:jc w:val="both"/>
              <w:rPr>
                <w:bCs/>
                <w:sz w:val="16"/>
                <w:szCs w:val="16"/>
              </w:rPr>
            </w:pPr>
            <w:r>
              <w:rPr>
                <w:i/>
                <w:sz w:val="16"/>
                <w:szCs w:val="16"/>
              </w:rPr>
              <w:t>Nepildoma</w:t>
            </w:r>
          </w:p>
        </w:tc>
        <w:tc>
          <w:tcPr>
            <w:tcW w:w="992" w:type="dxa"/>
            <w:vMerge w:val="restart"/>
            <w:shd w:val="clear" w:color="auto" w:fill="auto"/>
          </w:tcPr>
          <w:p w14:paraId="4EECFF3F" w14:textId="4FA02E23"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51" w:type="dxa"/>
            <w:vMerge w:val="restart"/>
            <w:shd w:val="clear" w:color="auto" w:fill="auto"/>
          </w:tcPr>
          <w:p w14:paraId="7509033A" w14:textId="77777777" w:rsidR="00A46156" w:rsidRDefault="001F2CBD">
            <w:pPr>
              <w:ind w:right="-113"/>
              <w:jc w:val="both"/>
              <w:rPr>
                <w:b/>
                <w:sz w:val="16"/>
                <w:szCs w:val="16"/>
              </w:rPr>
            </w:pPr>
            <w:r>
              <w:rPr>
                <w:i/>
                <w:sz w:val="16"/>
                <w:szCs w:val="16"/>
              </w:rPr>
              <w:t>Nepildoma</w:t>
            </w:r>
          </w:p>
        </w:tc>
        <w:tc>
          <w:tcPr>
            <w:tcW w:w="1276" w:type="dxa"/>
            <w:vMerge w:val="restart"/>
            <w:shd w:val="clear" w:color="auto" w:fill="auto"/>
          </w:tcPr>
          <w:p w14:paraId="75CDC51F" w14:textId="77777777" w:rsidR="00A46156" w:rsidRDefault="001F2CBD">
            <w:pPr>
              <w:jc w:val="both"/>
              <w:rPr>
                <w:bCs/>
                <w:sz w:val="16"/>
                <w:szCs w:val="16"/>
              </w:rPr>
            </w:pPr>
            <w:r>
              <w:rPr>
                <w:bCs/>
                <w:iCs/>
                <w:sz w:val="16"/>
                <w:szCs w:val="16"/>
              </w:rPr>
              <w:t>2 647 315,27</w:t>
            </w:r>
          </w:p>
        </w:tc>
        <w:tc>
          <w:tcPr>
            <w:tcW w:w="708" w:type="dxa"/>
            <w:vMerge w:val="restart"/>
            <w:shd w:val="clear" w:color="auto" w:fill="auto"/>
          </w:tcPr>
          <w:p w14:paraId="72103C9B" w14:textId="77777777" w:rsidR="00A46156" w:rsidRDefault="001F2CBD">
            <w:pPr>
              <w:jc w:val="center"/>
              <w:rPr>
                <w:sz w:val="16"/>
                <w:szCs w:val="16"/>
              </w:rPr>
            </w:pPr>
            <w:r>
              <w:rPr>
                <w:iCs/>
                <w:sz w:val="16"/>
                <w:szCs w:val="16"/>
              </w:rPr>
              <w:t>0,00</w:t>
            </w:r>
          </w:p>
        </w:tc>
        <w:tc>
          <w:tcPr>
            <w:tcW w:w="993" w:type="dxa"/>
            <w:vMerge w:val="restart"/>
            <w:shd w:val="clear" w:color="auto" w:fill="auto"/>
          </w:tcPr>
          <w:p w14:paraId="73F1FA5F" w14:textId="77777777" w:rsidR="00A46156" w:rsidRDefault="001F2CBD">
            <w:pPr>
              <w:jc w:val="center"/>
              <w:rPr>
                <w:sz w:val="16"/>
                <w:szCs w:val="16"/>
              </w:rPr>
            </w:pPr>
            <w:r>
              <w:rPr>
                <w:sz w:val="16"/>
                <w:szCs w:val="16"/>
              </w:rPr>
              <w:t>0,00</w:t>
            </w:r>
          </w:p>
        </w:tc>
        <w:tc>
          <w:tcPr>
            <w:tcW w:w="1134" w:type="dxa"/>
            <w:vMerge w:val="restart"/>
          </w:tcPr>
          <w:p w14:paraId="251EF64A" w14:textId="77777777" w:rsidR="00A46156" w:rsidRDefault="001F2CBD">
            <w:pPr>
              <w:ind w:right="-115"/>
              <w:jc w:val="both"/>
              <w:rPr>
                <w:sz w:val="16"/>
                <w:szCs w:val="16"/>
              </w:rPr>
            </w:pPr>
            <w:r>
              <w:rPr>
                <w:rFonts w:eastAsia="Calibri"/>
                <w:iCs/>
                <w:sz w:val="16"/>
                <w:szCs w:val="16"/>
              </w:rPr>
              <w:t xml:space="preserve">2 250 217,97 </w:t>
            </w:r>
          </w:p>
        </w:tc>
        <w:tc>
          <w:tcPr>
            <w:tcW w:w="992" w:type="dxa"/>
            <w:vMerge w:val="restart"/>
          </w:tcPr>
          <w:p w14:paraId="2FDB3E64" w14:textId="77777777" w:rsidR="00A46156" w:rsidRDefault="001F2CBD">
            <w:pPr>
              <w:ind w:right="-106"/>
              <w:jc w:val="both"/>
              <w:rPr>
                <w:sz w:val="16"/>
                <w:szCs w:val="16"/>
              </w:rPr>
            </w:pPr>
            <w:r>
              <w:rPr>
                <w:rFonts w:eastAsia="Calibri"/>
                <w:iCs/>
                <w:sz w:val="16"/>
                <w:szCs w:val="16"/>
              </w:rPr>
              <w:t xml:space="preserve">397 097,30 </w:t>
            </w:r>
          </w:p>
        </w:tc>
        <w:tc>
          <w:tcPr>
            <w:tcW w:w="1559" w:type="dxa"/>
            <w:shd w:val="clear" w:color="auto" w:fill="auto"/>
          </w:tcPr>
          <w:p w14:paraId="08F53D13" w14:textId="77777777" w:rsidR="00A46156" w:rsidRDefault="001F2CBD">
            <w:pPr>
              <w:jc w:val="both"/>
              <w:rPr>
                <w:sz w:val="16"/>
                <w:szCs w:val="16"/>
              </w:rPr>
            </w:pPr>
            <w:r>
              <w:rPr>
                <w:iCs/>
                <w:sz w:val="16"/>
                <w:szCs w:val="16"/>
              </w:rPr>
              <w:t>P.S.2.1030 „</w:t>
            </w:r>
            <w:r>
              <w:rPr>
                <w:iCs/>
                <w:sz w:val="16"/>
                <w:szCs w:val="16"/>
                <w:lang w:bidi="lt-LT"/>
              </w:rPr>
              <w:t xml:space="preserve">Paslaugų intelekto ir (ar) psichikos negalią turintiems asmenims vietų skaičius naujoje ar </w:t>
            </w:r>
            <w:r>
              <w:rPr>
                <w:iCs/>
                <w:sz w:val="16"/>
                <w:szCs w:val="16"/>
                <w:lang w:bidi="lt-LT"/>
              </w:rPr>
              <w:lastRenderedPageBreak/>
              <w:t>modernizuotoje infrastruktūroje“ (</w:t>
            </w:r>
            <w:r>
              <w:rPr>
                <w:i/>
                <w:sz w:val="16"/>
                <w:szCs w:val="16"/>
                <w:lang w:bidi="lt-LT"/>
              </w:rPr>
              <w:t>skaičius</w:t>
            </w:r>
            <w:r>
              <w:rPr>
                <w:iCs/>
                <w:sz w:val="16"/>
                <w:szCs w:val="16"/>
                <w:lang w:bidi="lt-LT"/>
              </w:rPr>
              <w:t>)</w:t>
            </w:r>
          </w:p>
        </w:tc>
        <w:tc>
          <w:tcPr>
            <w:tcW w:w="706" w:type="dxa"/>
            <w:shd w:val="clear" w:color="auto" w:fill="auto"/>
          </w:tcPr>
          <w:p w14:paraId="4334C4F7" w14:textId="77777777" w:rsidR="00A46156" w:rsidRDefault="00A46156">
            <w:pPr>
              <w:jc w:val="both"/>
              <w:rPr>
                <w:sz w:val="16"/>
                <w:szCs w:val="16"/>
              </w:rPr>
            </w:pPr>
          </w:p>
          <w:p w14:paraId="5A750102" w14:textId="77777777" w:rsidR="00A46156" w:rsidRDefault="00A46156">
            <w:pPr>
              <w:jc w:val="both"/>
              <w:rPr>
                <w:sz w:val="16"/>
                <w:szCs w:val="16"/>
              </w:rPr>
            </w:pPr>
          </w:p>
          <w:p w14:paraId="55B49C4A" w14:textId="77777777" w:rsidR="00A46156" w:rsidRDefault="001F2CBD">
            <w:pPr>
              <w:jc w:val="both"/>
              <w:rPr>
                <w:sz w:val="16"/>
                <w:szCs w:val="16"/>
              </w:rPr>
            </w:pPr>
            <w:r>
              <w:rPr>
                <w:sz w:val="16"/>
                <w:szCs w:val="16"/>
              </w:rPr>
              <w:t>41</w:t>
            </w:r>
          </w:p>
          <w:p w14:paraId="0CDCB8AC" w14:textId="77777777" w:rsidR="00A46156" w:rsidRDefault="00A46156">
            <w:pPr>
              <w:jc w:val="both"/>
              <w:rPr>
                <w:sz w:val="16"/>
                <w:szCs w:val="16"/>
              </w:rPr>
            </w:pPr>
          </w:p>
          <w:p w14:paraId="0AA566A5" w14:textId="77777777" w:rsidR="00A46156" w:rsidRDefault="00A46156">
            <w:pPr>
              <w:jc w:val="both"/>
              <w:rPr>
                <w:sz w:val="16"/>
                <w:szCs w:val="16"/>
              </w:rPr>
            </w:pPr>
          </w:p>
        </w:tc>
        <w:tc>
          <w:tcPr>
            <w:tcW w:w="712" w:type="dxa"/>
            <w:vMerge w:val="restart"/>
            <w:shd w:val="clear" w:color="auto" w:fill="auto"/>
          </w:tcPr>
          <w:p w14:paraId="065F7859" w14:textId="77777777" w:rsidR="00A46156" w:rsidRDefault="001F2CBD">
            <w:pPr>
              <w:jc w:val="both"/>
              <w:rPr>
                <w:iCs/>
                <w:sz w:val="16"/>
                <w:szCs w:val="16"/>
              </w:rPr>
            </w:pPr>
            <w:r>
              <w:rPr>
                <w:iCs/>
                <w:sz w:val="16"/>
                <w:szCs w:val="16"/>
              </w:rPr>
              <w:t xml:space="preserve">2024 m. III </w:t>
            </w:r>
            <w:proofErr w:type="spellStart"/>
            <w:r>
              <w:rPr>
                <w:iCs/>
                <w:sz w:val="16"/>
                <w:szCs w:val="16"/>
              </w:rPr>
              <w:t>ketv</w:t>
            </w:r>
            <w:proofErr w:type="spellEnd"/>
            <w:r>
              <w:rPr>
                <w:iCs/>
                <w:sz w:val="16"/>
                <w:szCs w:val="16"/>
              </w:rPr>
              <w:t>.</w:t>
            </w:r>
          </w:p>
        </w:tc>
        <w:tc>
          <w:tcPr>
            <w:tcW w:w="706" w:type="dxa"/>
            <w:vMerge w:val="restart"/>
            <w:shd w:val="clear" w:color="auto" w:fill="auto"/>
          </w:tcPr>
          <w:p w14:paraId="1798AED9" w14:textId="77777777" w:rsidR="00A46156" w:rsidRDefault="001F2CBD">
            <w:pPr>
              <w:ind w:right="-101"/>
              <w:jc w:val="both"/>
              <w:rPr>
                <w:iCs/>
                <w:sz w:val="16"/>
                <w:szCs w:val="16"/>
              </w:rPr>
            </w:pPr>
            <w:r>
              <w:rPr>
                <w:bCs/>
                <w:iCs/>
                <w:sz w:val="16"/>
                <w:szCs w:val="16"/>
              </w:rPr>
              <w:t xml:space="preserve">2026 m., </w:t>
            </w:r>
            <w:r>
              <w:rPr>
                <w:bCs/>
                <w:iCs/>
                <w:sz w:val="16"/>
                <w:szCs w:val="16"/>
                <w:lang w:val="en-US"/>
              </w:rPr>
              <w:t xml:space="preserve">III </w:t>
            </w:r>
            <w:proofErr w:type="spellStart"/>
            <w:r>
              <w:rPr>
                <w:bCs/>
                <w:iCs/>
                <w:sz w:val="16"/>
                <w:szCs w:val="16"/>
                <w:lang w:val="en-US"/>
              </w:rPr>
              <w:t>ketv</w:t>
            </w:r>
            <w:proofErr w:type="spellEnd"/>
            <w:r>
              <w:rPr>
                <w:bCs/>
                <w:iCs/>
                <w:sz w:val="16"/>
                <w:szCs w:val="16"/>
                <w:lang w:val="en-US"/>
              </w:rPr>
              <w:t>.</w:t>
            </w:r>
          </w:p>
        </w:tc>
      </w:tr>
      <w:tr w:rsidR="00A46156" w14:paraId="5A7821B3" w14:textId="77777777">
        <w:trPr>
          <w:trHeight w:val="680"/>
        </w:trPr>
        <w:tc>
          <w:tcPr>
            <w:tcW w:w="1135" w:type="dxa"/>
            <w:vMerge/>
            <w:shd w:val="clear" w:color="auto" w:fill="auto"/>
          </w:tcPr>
          <w:p w14:paraId="446E6460" w14:textId="77777777" w:rsidR="00A46156" w:rsidRDefault="00A46156">
            <w:pPr>
              <w:jc w:val="both"/>
              <w:rPr>
                <w:sz w:val="16"/>
                <w:szCs w:val="16"/>
              </w:rPr>
            </w:pPr>
          </w:p>
        </w:tc>
        <w:tc>
          <w:tcPr>
            <w:tcW w:w="992" w:type="dxa"/>
            <w:vMerge/>
            <w:shd w:val="clear" w:color="auto" w:fill="auto"/>
          </w:tcPr>
          <w:p w14:paraId="5A0D9FEC" w14:textId="77777777" w:rsidR="00A46156" w:rsidRDefault="00A46156">
            <w:pPr>
              <w:jc w:val="center"/>
              <w:rPr>
                <w:i/>
                <w:sz w:val="16"/>
                <w:szCs w:val="16"/>
              </w:rPr>
            </w:pPr>
          </w:p>
        </w:tc>
        <w:tc>
          <w:tcPr>
            <w:tcW w:w="1134" w:type="dxa"/>
            <w:vMerge/>
            <w:shd w:val="clear" w:color="auto" w:fill="auto"/>
          </w:tcPr>
          <w:p w14:paraId="57BD13E6" w14:textId="77777777" w:rsidR="00A46156" w:rsidRDefault="00A46156">
            <w:pPr>
              <w:ind w:right="-110"/>
              <w:jc w:val="both"/>
              <w:rPr>
                <w:sz w:val="16"/>
                <w:szCs w:val="16"/>
              </w:rPr>
            </w:pPr>
          </w:p>
        </w:tc>
        <w:tc>
          <w:tcPr>
            <w:tcW w:w="851" w:type="dxa"/>
            <w:vMerge/>
            <w:shd w:val="clear" w:color="auto" w:fill="auto"/>
          </w:tcPr>
          <w:p w14:paraId="0BB13F5E" w14:textId="77777777" w:rsidR="00A46156" w:rsidRDefault="00A46156">
            <w:pPr>
              <w:jc w:val="both"/>
              <w:rPr>
                <w:sz w:val="16"/>
                <w:szCs w:val="16"/>
              </w:rPr>
            </w:pPr>
          </w:p>
        </w:tc>
        <w:tc>
          <w:tcPr>
            <w:tcW w:w="992" w:type="dxa"/>
            <w:vMerge/>
            <w:shd w:val="clear" w:color="auto" w:fill="auto"/>
          </w:tcPr>
          <w:p w14:paraId="29D8A056" w14:textId="77777777" w:rsidR="00A46156" w:rsidRDefault="00A46156">
            <w:pPr>
              <w:jc w:val="both"/>
              <w:rPr>
                <w:i/>
                <w:sz w:val="16"/>
                <w:szCs w:val="16"/>
              </w:rPr>
            </w:pPr>
          </w:p>
        </w:tc>
        <w:tc>
          <w:tcPr>
            <w:tcW w:w="992" w:type="dxa"/>
            <w:vMerge/>
            <w:shd w:val="clear" w:color="auto" w:fill="auto"/>
          </w:tcPr>
          <w:p w14:paraId="768BDD01" w14:textId="77777777" w:rsidR="00A46156" w:rsidRDefault="00A46156">
            <w:pPr>
              <w:jc w:val="both"/>
              <w:rPr>
                <w:bCs/>
                <w:sz w:val="16"/>
                <w:szCs w:val="16"/>
              </w:rPr>
            </w:pPr>
          </w:p>
        </w:tc>
        <w:tc>
          <w:tcPr>
            <w:tcW w:w="851" w:type="dxa"/>
            <w:vMerge/>
            <w:shd w:val="clear" w:color="auto" w:fill="auto"/>
          </w:tcPr>
          <w:p w14:paraId="6EAA606D" w14:textId="77777777" w:rsidR="00A46156" w:rsidRDefault="00A46156">
            <w:pPr>
              <w:ind w:right="-113"/>
              <w:jc w:val="both"/>
              <w:rPr>
                <w:i/>
                <w:sz w:val="16"/>
                <w:szCs w:val="16"/>
              </w:rPr>
            </w:pPr>
          </w:p>
        </w:tc>
        <w:tc>
          <w:tcPr>
            <w:tcW w:w="1276" w:type="dxa"/>
            <w:vMerge/>
            <w:shd w:val="clear" w:color="auto" w:fill="auto"/>
          </w:tcPr>
          <w:p w14:paraId="1942398D" w14:textId="77777777" w:rsidR="00A46156" w:rsidRDefault="00A46156">
            <w:pPr>
              <w:jc w:val="both"/>
              <w:rPr>
                <w:b/>
                <w:bCs/>
                <w:iCs/>
                <w:sz w:val="16"/>
                <w:szCs w:val="16"/>
              </w:rPr>
            </w:pPr>
          </w:p>
        </w:tc>
        <w:tc>
          <w:tcPr>
            <w:tcW w:w="708" w:type="dxa"/>
            <w:vMerge/>
            <w:shd w:val="clear" w:color="auto" w:fill="auto"/>
          </w:tcPr>
          <w:p w14:paraId="1CA684C1" w14:textId="77777777" w:rsidR="00A46156" w:rsidRDefault="00A46156">
            <w:pPr>
              <w:jc w:val="both"/>
              <w:rPr>
                <w:iCs/>
                <w:sz w:val="16"/>
                <w:szCs w:val="16"/>
              </w:rPr>
            </w:pPr>
          </w:p>
        </w:tc>
        <w:tc>
          <w:tcPr>
            <w:tcW w:w="993" w:type="dxa"/>
            <w:vMerge/>
            <w:shd w:val="clear" w:color="auto" w:fill="auto"/>
          </w:tcPr>
          <w:p w14:paraId="3B3FB23C" w14:textId="77777777" w:rsidR="00A46156" w:rsidRDefault="00A46156">
            <w:pPr>
              <w:jc w:val="both"/>
              <w:rPr>
                <w:b/>
                <w:sz w:val="16"/>
                <w:szCs w:val="16"/>
              </w:rPr>
            </w:pPr>
          </w:p>
        </w:tc>
        <w:tc>
          <w:tcPr>
            <w:tcW w:w="1134" w:type="dxa"/>
            <w:vMerge/>
            <w:shd w:val="clear" w:color="auto" w:fill="auto"/>
          </w:tcPr>
          <w:p w14:paraId="15A584A3" w14:textId="77777777" w:rsidR="00A46156" w:rsidRDefault="00A46156">
            <w:pPr>
              <w:ind w:right="-115"/>
              <w:jc w:val="both"/>
              <w:rPr>
                <w:b/>
                <w:bCs/>
                <w:iCs/>
                <w:sz w:val="16"/>
                <w:szCs w:val="16"/>
              </w:rPr>
            </w:pPr>
          </w:p>
        </w:tc>
        <w:tc>
          <w:tcPr>
            <w:tcW w:w="992" w:type="dxa"/>
            <w:vMerge/>
            <w:shd w:val="clear" w:color="auto" w:fill="auto"/>
          </w:tcPr>
          <w:p w14:paraId="09DE16B8" w14:textId="77777777" w:rsidR="00A46156" w:rsidRDefault="00A46156">
            <w:pPr>
              <w:jc w:val="both"/>
              <w:rPr>
                <w:b/>
                <w:sz w:val="16"/>
                <w:szCs w:val="16"/>
              </w:rPr>
            </w:pPr>
          </w:p>
        </w:tc>
        <w:tc>
          <w:tcPr>
            <w:tcW w:w="1559" w:type="dxa"/>
            <w:shd w:val="clear" w:color="auto" w:fill="auto"/>
          </w:tcPr>
          <w:p w14:paraId="281A387C" w14:textId="77777777" w:rsidR="00A46156" w:rsidRDefault="001F2CBD">
            <w:pPr>
              <w:jc w:val="both"/>
              <w:rPr>
                <w:iCs/>
                <w:sz w:val="16"/>
                <w:szCs w:val="16"/>
              </w:rPr>
            </w:pPr>
            <w:r>
              <w:rPr>
                <w:iCs/>
                <w:sz w:val="16"/>
                <w:szCs w:val="16"/>
                <w:lang w:bidi="lt-LT"/>
              </w:rPr>
              <w:t>R.S.2.3031 „Asmenų, turinčių intelekto ir (ar) psichikos negalią, gavusių paslaugas naujoje ar modernizuotoje infrastruktūroje skaičius per metus“ (</w:t>
            </w:r>
            <w:r>
              <w:rPr>
                <w:i/>
                <w:sz w:val="16"/>
                <w:szCs w:val="16"/>
                <w:lang w:bidi="lt-LT"/>
              </w:rPr>
              <w:t>asmenys per metus</w:t>
            </w:r>
            <w:r>
              <w:rPr>
                <w:iCs/>
                <w:sz w:val="16"/>
                <w:szCs w:val="16"/>
                <w:lang w:bidi="lt-LT"/>
              </w:rPr>
              <w:t>)</w:t>
            </w:r>
          </w:p>
        </w:tc>
        <w:tc>
          <w:tcPr>
            <w:tcW w:w="706" w:type="dxa"/>
            <w:shd w:val="clear" w:color="auto" w:fill="auto"/>
          </w:tcPr>
          <w:p w14:paraId="10F5A3E6" w14:textId="77777777" w:rsidR="00A46156" w:rsidRDefault="00A46156">
            <w:pPr>
              <w:jc w:val="both"/>
              <w:rPr>
                <w:sz w:val="16"/>
                <w:szCs w:val="16"/>
              </w:rPr>
            </w:pPr>
          </w:p>
          <w:p w14:paraId="3A9D6088" w14:textId="77777777" w:rsidR="00A46156" w:rsidRDefault="001F2CBD">
            <w:pPr>
              <w:jc w:val="both"/>
              <w:rPr>
                <w:sz w:val="16"/>
                <w:szCs w:val="16"/>
              </w:rPr>
            </w:pPr>
            <w:r>
              <w:rPr>
                <w:sz w:val="16"/>
                <w:szCs w:val="16"/>
              </w:rPr>
              <w:t>26</w:t>
            </w:r>
          </w:p>
        </w:tc>
        <w:tc>
          <w:tcPr>
            <w:tcW w:w="712" w:type="dxa"/>
            <w:vMerge/>
          </w:tcPr>
          <w:p w14:paraId="428D212A" w14:textId="77777777" w:rsidR="00A46156" w:rsidRDefault="00A46156">
            <w:pPr>
              <w:jc w:val="both"/>
              <w:rPr>
                <w:iCs/>
                <w:sz w:val="16"/>
                <w:szCs w:val="16"/>
              </w:rPr>
            </w:pPr>
          </w:p>
        </w:tc>
        <w:tc>
          <w:tcPr>
            <w:tcW w:w="706" w:type="dxa"/>
            <w:vMerge/>
          </w:tcPr>
          <w:p w14:paraId="3B3E2758" w14:textId="77777777" w:rsidR="00A46156" w:rsidRDefault="00A46156">
            <w:pPr>
              <w:jc w:val="both"/>
              <w:rPr>
                <w:iCs/>
                <w:sz w:val="16"/>
                <w:szCs w:val="16"/>
              </w:rPr>
            </w:pPr>
          </w:p>
        </w:tc>
      </w:tr>
      <w:tr w:rsidR="00A46156" w14:paraId="68A0BC3C" w14:textId="77777777">
        <w:tc>
          <w:tcPr>
            <w:tcW w:w="6947" w:type="dxa"/>
            <w:gridSpan w:val="7"/>
            <w:shd w:val="clear" w:color="auto" w:fill="auto"/>
          </w:tcPr>
          <w:p w14:paraId="4DB1BBD9" w14:textId="77777777" w:rsidR="00A46156" w:rsidRDefault="00A46156">
            <w:pPr>
              <w:ind w:right="-113"/>
              <w:jc w:val="both"/>
              <w:rPr>
                <w:b/>
                <w:sz w:val="16"/>
                <w:szCs w:val="16"/>
              </w:rPr>
            </w:pPr>
          </w:p>
        </w:tc>
        <w:tc>
          <w:tcPr>
            <w:tcW w:w="1290" w:type="dxa"/>
            <w:shd w:val="clear" w:color="auto" w:fill="auto"/>
          </w:tcPr>
          <w:p w14:paraId="36805C48" w14:textId="77777777" w:rsidR="00A46156" w:rsidRDefault="001F2CBD">
            <w:pPr>
              <w:jc w:val="center"/>
              <w:rPr>
                <w:b/>
                <w:bCs/>
                <w:sz w:val="16"/>
                <w:szCs w:val="16"/>
              </w:rPr>
            </w:pPr>
            <w:r>
              <w:rPr>
                <w:b/>
                <w:bCs/>
                <w:sz w:val="16"/>
                <w:szCs w:val="16"/>
              </w:rPr>
              <w:t>14 334 885,29</w:t>
            </w:r>
          </w:p>
        </w:tc>
        <w:tc>
          <w:tcPr>
            <w:tcW w:w="708" w:type="dxa"/>
            <w:shd w:val="clear" w:color="auto" w:fill="auto"/>
          </w:tcPr>
          <w:p w14:paraId="756117EF" w14:textId="77777777" w:rsidR="00A46156" w:rsidRDefault="00A46156">
            <w:pPr>
              <w:jc w:val="center"/>
              <w:rPr>
                <w:b/>
                <w:sz w:val="16"/>
                <w:szCs w:val="16"/>
              </w:rPr>
            </w:pPr>
          </w:p>
        </w:tc>
        <w:tc>
          <w:tcPr>
            <w:tcW w:w="979" w:type="dxa"/>
            <w:shd w:val="clear" w:color="auto" w:fill="auto"/>
          </w:tcPr>
          <w:p w14:paraId="28E02D9A" w14:textId="77777777" w:rsidR="00A46156" w:rsidRDefault="00A46156">
            <w:pPr>
              <w:jc w:val="center"/>
              <w:rPr>
                <w:b/>
                <w:sz w:val="16"/>
                <w:szCs w:val="16"/>
              </w:rPr>
            </w:pPr>
          </w:p>
        </w:tc>
        <w:tc>
          <w:tcPr>
            <w:tcW w:w="1134" w:type="dxa"/>
            <w:shd w:val="clear" w:color="auto" w:fill="auto"/>
          </w:tcPr>
          <w:p w14:paraId="3B423780" w14:textId="77777777" w:rsidR="00A46156" w:rsidRDefault="001F2CBD">
            <w:pPr>
              <w:ind w:right="-115"/>
              <w:jc w:val="center"/>
              <w:rPr>
                <w:b/>
                <w:bCs/>
                <w:sz w:val="16"/>
                <w:szCs w:val="16"/>
              </w:rPr>
            </w:pPr>
            <w:r>
              <w:rPr>
                <w:b/>
                <w:bCs/>
                <w:sz w:val="16"/>
                <w:szCs w:val="16"/>
              </w:rPr>
              <w:t>12 184 652,47</w:t>
            </w:r>
          </w:p>
        </w:tc>
        <w:tc>
          <w:tcPr>
            <w:tcW w:w="992" w:type="dxa"/>
            <w:shd w:val="clear" w:color="auto" w:fill="auto"/>
          </w:tcPr>
          <w:p w14:paraId="7657F912" w14:textId="77777777" w:rsidR="00A46156" w:rsidRDefault="001F2CBD">
            <w:pPr>
              <w:ind w:left="-108" w:right="-106"/>
              <w:jc w:val="center"/>
              <w:rPr>
                <w:b/>
                <w:sz w:val="16"/>
                <w:szCs w:val="16"/>
              </w:rPr>
            </w:pPr>
            <w:r>
              <w:rPr>
                <w:b/>
                <w:sz w:val="16"/>
                <w:szCs w:val="16"/>
              </w:rPr>
              <w:t>2 150 232,82</w:t>
            </w:r>
          </w:p>
        </w:tc>
        <w:tc>
          <w:tcPr>
            <w:tcW w:w="3704" w:type="dxa"/>
            <w:gridSpan w:val="4"/>
            <w:shd w:val="clear" w:color="auto" w:fill="auto"/>
          </w:tcPr>
          <w:p w14:paraId="27FB23FF" w14:textId="77777777" w:rsidR="00A46156" w:rsidRDefault="00A46156">
            <w:pPr>
              <w:jc w:val="both"/>
              <w:rPr>
                <w:iCs/>
                <w:sz w:val="16"/>
                <w:szCs w:val="16"/>
              </w:rPr>
            </w:pPr>
          </w:p>
        </w:tc>
      </w:tr>
    </w:tbl>
    <w:p w14:paraId="79623863" w14:textId="77777777" w:rsidR="00A46156" w:rsidRDefault="00A46156">
      <w:pPr>
        <w:spacing w:line="276" w:lineRule="auto"/>
        <w:rPr>
          <w:rFonts w:eastAsia="Calibri"/>
          <w:b/>
          <w:bCs/>
          <w:sz w:val="22"/>
          <w:szCs w:val="22"/>
        </w:rPr>
      </w:pPr>
    </w:p>
    <w:p w14:paraId="481A3210" w14:textId="77777777" w:rsidR="00A46156" w:rsidRDefault="001F2CBD">
      <w:pPr>
        <w:jc w:val="both"/>
        <w:rPr>
          <w:rFonts w:eastAsia="Calibri"/>
          <w:i/>
          <w:sz w:val="22"/>
          <w:szCs w:val="22"/>
          <w:lang w:eastAsia="lt-LT"/>
        </w:rPr>
      </w:pPr>
      <w:r>
        <w:rPr>
          <w:b/>
          <w:bCs/>
          <w:sz w:val="22"/>
          <w:szCs w:val="22"/>
          <w:lang w:eastAsia="lt-LT"/>
        </w:rPr>
        <w:t>7 lentelė. Pažangos</w:t>
      </w:r>
      <w:r>
        <w:rPr>
          <w:b/>
          <w:bCs/>
          <w:sz w:val="22"/>
          <w:szCs w:val="22"/>
        </w:rPr>
        <w:t xml:space="preserve"> priemonės specialieji projektų atrankos kriterijai: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5245"/>
        <w:gridCol w:w="6066"/>
      </w:tblGrid>
      <w:tr w:rsidR="00A46156" w14:paraId="5F239530" w14:textId="77777777">
        <w:trPr>
          <w:trHeight w:val="90"/>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2FFF72A5" w14:textId="77777777" w:rsidR="00A46156" w:rsidRDefault="001F2CBD">
            <w:pPr>
              <w:jc w:val="center"/>
              <w:rPr>
                <w:rFonts w:eastAsia="Calibri"/>
                <w:b/>
                <w:sz w:val="22"/>
                <w:szCs w:val="22"/>
                <w:lang w:eastAsia="lt-LT"/>
              </w:rPr>
            </w:pPr>
            <w:r>
              <w:rPr>
                <w:rFonts w:eastAsia="Calibri"/>
                <w:b/>
                <w:sz w:val="22"/>
                <w:szCs w:val="22"/>
                <w:lang w:eastAsia="lt-LT"/>
              </w:rPr>
              <w:t>Eil. Nr.</w:t>
            </w:r>
          </w:p>
        </w:tc>
        <w:tc>
          <w:tcPr>
            <w:tcW w:w="26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5DDEDD1" w14:textId="77777777" w:rsidR="00A46156" w:rsidRDefault="001F2CBD">
            <w:pPr>
              <w:jc w:val="center"/>
              <w:rPr>
                <w:rFonts w:eastAsia="Calibri"/>
                <w:b/>
                <w:sz w:val="22"/>
                <w:szCs w:val="22"/>
                <w:lang w:eastAsia="lt-LT"/>
              </w:rPr>
            </w:pPr>
            <w:r>
              <w:rPr>
                <w:rFonts w:eastAsia="Calibri"/>
                <w:b/>
                <w:sz w:val="22"/>
                <w:szCs w:val="22"/>
                <w:lang w:eastAsia="lt-LT"/>
              </w:rPr>
              <w:t>Specialieji projektų atrankos kriterijai</w:t>
            </w:r>
          </w:p>
        </w:tc>
        <w:tc>
          <w:tcPr>
            <w:tcW w:w="5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DF96EDF" w14:textId="77777777" w:rsidR="00A46156" w:rsidRDefault="001F2CBD">
            <w:pPr>
              <w:ind w:right="-250"/>
              <w:jc w:val="center"/>
              <w:rPr>
                <w:rFonts w:eastAsia="Calibri"/>
                <w:b/>
                <w:sz w:val="22"/>
                <w:szCs w:val="22"/>
                <w:lang w:eastAsia="lt-LT"/>
              </w:rPr>
            </w:pPr>
            <w:r>
              <w:rPr>
                <w:rFonts w:eastAsia="Calibri"/>
                <w:b/>
                <w:sz w:val="22"/>
                <w:szCs w:val="22"/>
                <w:lang w:eastAsia="lt-LT"/>
              </w:rPr>
              <w:t>Pažangos priemonės veikla (-</w:t>
            </w:r>
            <w:proofErr w:type="spellStart"/>
            <w:r>
              <w:rPr>
                <w:rFonts w:eastAsia="Calibri"/>
                <w:b/>
                <w:sz w:val="22"/>
                <w:szCs w:val="22"/>
                <w:lang w:eastAsia="lt-LT"/>
              </w:rPr>
              <w:t>os</w:t>
            </w:r>
            <w:proofErr w:type="spellEnd"/>
            <w:r>
              <w:rPr>
                <w:rFonts w:eastAsia="Calibri"/>
                <w:b/>
                <w:sz w:val="22"/>
                <w:szCs w:val="22"/>
                <w:lang w:eastAsia="lt-LT"/>
              </w:rPr>
              <w:t>)</w:t>
            </w:r>
          </w:p>
        </w:tc>
        <w:tc>
          <w:tcPr>
            <w:tcW w:w="606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51F5C45" w14:textId="77777777" w:rsidR="00A46156" w:rsidRDefault="001F2CBD">
            <w:pPr>
              <w:jc w:val="center"/>
              <w:rPr>
                <w:rFonts w:eastAsia="Calibri"/>
                <w:b/>
                <w:sz w:val="22"/>
                <w:szCs w:val="22"/>
                <w:lang w:eastAsia="lt-LT"/>
              </w:rPr>
            </w:pPr>
            <w:r>
              <w:rPr>
                <w:rFonts w:eastAsia="Calibri"/>
                <w:b/>
                <w:sz w:val="22"/>
                <w:szCs w:val="22"/>
                <w:lang w:eastAsia="lt-LT"/>
              </w:rPr>
              <w:t xml:space="preserve">Atitikties specialiajam projektų atrankos kriterijui vertinimo aspektai </w:t>
            </w:r>
          </w:p>
        </w:tc>
      </w:tr>
      <w:tr w:rsidR="00A46156" w14:paraId="61A68034" w14:textId="77777777">
        <w:trPr>
          <w:trHeight w:val="208"/>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731F2F45" w14:textId="77777777" w:rsidR="00A46156" w:rsidRDefault="001F2CBD">
            <w:pPr>
              <w:jc w:val="center"/>
              <w:rPr>
                <w:rFonts w:eastAsia="Calibri"/>
                <w:sz w:val="22"/>
                <w:szCs w:val="22"/>
                <w:lang w:eastAsia="lt-LT"/>
              </w:rPr>
            </w:pPr>
            <w:r>
              <w:rPr>
                <w:rFonts w:eastAsia="Calibri"/>
                <w:sz w:val="22"/>
                <w:szCs w:val="22"/>
                <w:lang w:eastAsia="lt-LT"/>
              </w:rPr>
              <w:t>1</w:t>
            </w:r>
          </w:p>
        </w:tc>
        <w:tc>
          <w:tcPr>
            <w:tcW w:w="26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E656C4C" w14:textId="77777777" w:rsidR="00A46156" w:rsidRDefault="001F2CBD">
            <w:pPr>
              <w:jc w:val="center"/>
              <w:rPr>
                <w:rFonts w:eastAsia="Calibri"/>
                <w:sz w:val="22"/>
                <w:szCs w:val="22"/>
                <w:lang w:eastAsia="lt-LT"/>
              </w:rPr>
            </w:pPr>
            <w:r>
              <w:rPr>
                <w:rFonts w:eastAsia="Calibri"/>
                <w:sz w:val="22"/>
                <w:szCs w:val="22"/>
                <w:lang w:eastAsia="lt-LT"/>
              </w:rPr>
              <w:t>2</w:t>
            </w:r>
          </w:p>
        </w:tc>
        <w:tc>
          <w:tcPr>
            <w:tcW w:w="5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3F84765" w14:textId="77777777" w:rsidR="00A46156" w:rsidRDefault="001F2CBD">
            <w:pPr>
              <w:jc w:val="center"/>
              <w:rPr>
                <w:rFonts w:eastAsia="Calibri"/>
                <w:sz w:val="22"/>
                <w:szCs w:val="22"/>
                <w:lang w:eastAsia="lt-LT"/>
              </w:rPr>
            </w:pPr>
            <w:r>
              <w:rPr>
                <w:rFonts w:eastAsia="Calibri"/>
                <w:sz w:val="22"/>
                <w:szCs w:val="22"/>
                <w:lang w:eastAsia="lt-LT"/>
              </w:rPr>
              <w:t>3</w:t>
            </w:r>
          </w:p>
        </w:tc>
        <w:tc>
          <w:tcPr>
            <w:tcW w:w="606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6D7D8D7" w14:textId="77777777" w:rsidR="00A46156" w:rsidRDefault="001F2CBD">
            <w:pPr>
              <w:jc w:val="center"/>
              <w:rPr>
                <w:rFonts w:eastAsia="Calibri"/>
                <w:sz w:val="22"/>
                <w:szCs w:val="22"/>
                <w:lang w:eastAsia="lt-LT"/>
              </w:rPr>
            </w:pPr>
            <w:r>
              <w:rPr>
                <w:rFonts w:eastAsia="Calibri"/>
                <w:sz w:val="22"/>
                <w:szCs w:val="22"/>
                <w:lang w:eastAsia="lt-LT"/>
              </w:rPr>
              <w:t>4</w:t>
            </w:r>
          </w:p>
        </w:tc>
      </w:tr>
      <w:tr w:rsidR="00A46156" w14:paraId="075B8CCE" w14:textId="77777777">
        <w:trPr>
          <w:trHeight w:val="90"/>
        </w:trPr>
        <w:tc>
          <w:tcPr>
            <w:tcW w:w="846" w:type="dxa"/>
            <w:tcBorders>
              <w:top w:val="single" w:sz="4" w:space="0" w:color="auto"/>
              <w:left w:val="single" w:sz="4" w:space="0" w:color="auto"/>
              <w:bottom w:val="single" w:sz="4" w:space="0" w:color="auto"/>
              <w:right w:val="single" w:sz="4" w:space="0" w:color="auto"/>
            </w:tcBorders>
          </w:tcPr>
          <w:p w14:paraId="4B912B66" w14:textId="77777777" w:rsidR="00A46156" w:rsidRDefault="00A46156">
            <w:pPr>
              <w:jc w:val="both"/>
              <w:rPr>
                <w:rFonts w:eastAsia="Calibri"/>
                <w:i/>
                <w:sz w:val="22"/>
                <w:szCs w:val="22"/>
                <w:lang w:eastAsia="lt-LT"/>
              </w:rPr>
            </w:pPr>
          </w:p>
        </w:tc>
        <w:tc>
          <w:tcPr>
            <w:tcW w:w="2693" w:type="dxa"/>
            <w:tcBorders>
              <w:top w:val="single" w:sz="4" w:space="0" w:color="auto"/>
              <w:left w:val="single" w:sz="4" w:space="0" w:color="auto"/>
              <w:right w:val="single" w:sz="4" w:space="0" w:color="auto"/>
            </w:tcBorders>
            <w:hideMark/>
          </w:tcPr>
          <w:p w14:paraId="1B3AC019" w14:textId="77777777" w:rsidR="00A46156" w:rsidRDefault="001F2CBD">
            <w:pPr>
              <w:rPr>
                <w:rFonts w:eastAsia="Calibri"/>
                <w:iCs/>
                <w:sz w:val="22"/>
                <w:szCs w:val="22"/>
              </w:rPr>
            </w:pPr>
            <w:r>
              <w:rPr>
                <w:rFonts w:eastAsia="Calibri"/>
                <w:iCs/>
                <w:sz w:val="22"/>
                <w:szCs w:val="22"/>
                <w:lang w:eastAsia="lt-LT"/>
              </w:rPr>
              <w:t>Netaikoma</w:t>
            </w:r>
          </w:p>
          <w:p w14:paraId="37E842F8" w14:textId="77777777" w:rsidR="00A46156" w:rsidRDefault="00A46156">
            <w:pPr>
              <w:jc w:val="both"/>
              <w:rPr>
                <w:rFonts w:eastAsia="Calibri"/>
                <w:iCs/>
                <w:sz w:val="22"/>
                <w:szCs w:val="22"/>
                <w:lang w:eastAsia="lt-LT"/>
              </w:rPr>
            </w:pPr>
          </w:p>
        </w:tc>
        <w:tc>
          <w:tcPr>
            <w:tcW w:w="5245" w:type="dxa"/>
            <w:tcBorders>
              <w:top w:val="single" w:sz="4" w:space="0" w:color="auto"/>
              <w:left w:val="single" w:sz="4" w:space="0" w:color="auto"/>
              <w:bottom w:val="single" w:sz="4" w:space="0" w:color="auto"/>
              <w:right w:val="single" w:sz="4" w:space="0" w:color="auto"/>
            </w:tcBorders>
            <w:hideMark/>
          </w:tcPr>
          <w:p w14:paraId="645DED4C" w14:textId="77777777" w:rsidR="00A46156" w:rsidRDefault="00A46156">
            <w:pPr>
              <w:rPr>
                <w:rFonts w:eastAsia="Calibri"/>
                <w:iCs/>
                <w:sz w:val="22"/>
                <w:szCs w:val="22"/>
                <w:lang w:eastAsia="lt-LT"/>
              </w:rPr>
            </w:pPr>
          </w:p>
        </w:tc>
        <w:tc>
          <w:tcPr>
            <w:tcW w:w="6066" w:type="dxa"/>
            <w:tcBorders>
              <w:top w:val="single" w:sz="4" w:space="0" w:color="auto"/>
              <w:left w:val="single" w:sz="4" w:space="0" w:color="auto"/>
              <w:bottom w:val="single" w:sz="4" w:space="0" w:color="auto"/>
              <w:right w:val="single" w:sz="4" w:space="0" w:color="auto"/>
            </w:tcBorders>
          </w:tcPr>
          <w:p w14:paraId="02656836" w14:textId="77777777" w:rsidR="00A46156" w:rsidRDefault="00A46156">
            <w:pPr>
              <w:rPr>
                <w:rFonts w:eastAsia="Calibri"/>
                <w:b/>
                <w:iCs/>
                <w:sz w:val="22"/>
                <w:szCs w:val="22"/>
                <w:lang w:eastAsia="lt-LT"/>
              </w:rPr>
            </w:pPr>
          </w:p>
        </w:tc>
      </w:tr>
    </w:tbl>
    <w:p w14:paraId="5E355C41" w14:textId="77777777" w:rsidR="00A46156" w:rsidRDefault="00A46156">
      <w:pPr>
        <w:rPr>
          <w:szCs w:val="24"/>
          <w:lang w:eastAsia="lt-LT"/>
        </w:rPr>
      </w:pPr>
    </w:p>
    <w:p w14:paraId="40211AE5" w14:textId="77777777" w:rsidR="00A46156" w:rsidRDefault="001F2CBD">
      <w:pPr>
        <w:jc w:val="both"/>
        <w:rPr>
          <w:rFonts w:eastAsia="Calibri"/>
          <w:i/>
          <w:sz w:val="22"/>
          <w:szCs w:val="22"/>
          <w:lang w:eastAsia="lt-LT"/>
        </w:rPr>
      </w:pPr>
      <w:r>
        <w:rPr>
          <w:b/>
          <w:bCs/>
          <w:sz w:val="22"/>
          <w:szCs w:val="22"/>
          <w:lang w:eastAsia="lt-LT"/>
        </w:rPr>
        <w:t>8 lentelė. Pažangos</w:t>
      </w:r>
      <w:r>
        <w:rPr>
          <w:b/>
          <w:bCs/>
          <w:sz w:val="22"/>
          <w:szCs w:val="22"/>
        </w:rPr>
        <w:t xml:space="preserve"> priemonės prioritetiniai projektų atrankos kriterijai: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5103"/>
        <w:gridCol w:w="5499"/>
      </w:tblGrid>
      <w:tr w:rsidR="00A46156" w14:paraId="00CC0BFD" w14:textId="77777777">
        <w:trPr>
          <w:trHeight w:val="90"/>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5111A652" w14:textId="77777777" w:rsidR="00A46156" w:rsidRDefault="001F2CBD">
            <w:pPr>
              <w:jc w:val="center"/>
              <w:rPr>
                <w:rFonts w:eastAsia="Calibri"/>
                <w:b/>
                <w:sz w:val="22"/>
                <w:szCs w:val="22"/>
                <w:lang w:eastAsia="lt-LT"/>
              </w:rPr>
            </w:pPr>
            <w:r>
              <w:rPr>
                <w:rFonts w:eastAsia="Calibri"/>
                <w:b/>
                <w:sz w:val="22"/>
                <w:szCs w:val="22"/>
                <w:lang w:eastAsia="lt-LT"/>
              </w:rPr>
              <w:t>Eil. Nr.</w:t>
            </w:r>
          </w:p>
        </w:tc>
        <w:tc>
          <w:tcPr>
            <w:tcW w:w="340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D267D8B" w14:textId="77777777" w:rsidR="00A46156" w:rsidRDefault="001F2CBD">
            <w:pPr>
              <w:jc w:val="center"/>
              <w:rPr>
                <w:rFonts w:eastAsia="Calibri"/>
                <w:b/>
                <w:sz w:val="22"/>
                <w:szCs w:val="22"/>
                <w:lang w:eastAsia="lt-LT"/>
              </w:rPr>
            </w:pPr>
            <w:r>
              <w:rPr>
                <w:rFonts w:eastAsia="Calibri"/>
                <w:b/>
                <w:sz w:val="22"/>
                <w:szCs w:val="22"/>
                <w:lang w:eastAsia="lt-LT"/>
              </w:rPr>
              <w:t>Prioritetinis projektų atrankos kriterijus</w:t>
            </w:r>
          </w:p>
        </w:tc>
        <w:tc>
          <w:tcPr>
            <w:tcW w:w="510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8AB0A99" w14:textId="77777777" w:rsidR="00A46156" w:rsidRDefault="001F2CBD">
            <w:pPr>
              <w:ind w:right="34"/>
              <w:jc w:val="center"/>
              <w:rPr>
                <w:rFonts w:eastAsia="Calibri"/>
                <w:b/>
                <w:sz w:val="22"/>
                <w:szCs w:val="22"/>
                <w:lang w:eastAsia="lt-LT"/>
              </w:rPr>
            </w:pPr>
            <w:r>
              <w:rPr>
                <w:rFonts w:eastAsia="Calibri"/>
                <w:b/>
                <w:sz w:val="22"/>
                <w:szCs w:val="22"/>
                <w:lang w:eastAsia="lt-LT"/>
              </w:rPr>
              <w:t>Pažangos priemonės veikla (-</w:t>
            </w:r>
            <w:proofErr w:type="spellStart"/>
            <w:r>
              <w:rPr>
                <w:rFonts w:eastAsia="Calibri"/>
                <w:b/>
                <w:sz w:val="22"/>
                <w:szCs w:val="22"/>
                <w:lang w:eastAsia="lt-LT"/>
              </w:rPr>
              <w:t>os</w:t>
            </w:r>
            <w:proofErr w:type="spellEnd"/>
            <w:r>
              <w:rPr>
                <w:rFonts w:eastAsia="Calibri"/>
                <w:b/>
                <w:sz w:val="22"/>
                <w:szCs w:val="22"/>
                <w:lang w:eastAsia="lt-LT"/>
              </w:rPr>
              <w:t>).</w:t>
            </w:r>
          </w:p>
        </w:tc>
        <w:tc>
          <w:tcPr>
            <w:tcW w:w="54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4C265E7" w14:textId="77777777" w:rsidR="00A46156" w:rsidRDefault="001F2CBD">
            <w:pPr>
              <w:jc w:val="center"/>
              <w:rPr>
                <w:rFonts w:eastAsia="Calibri"/>
                <w:b/>
                <w:sz w:val="22"/>
                <w:szCs w:val="22"/>
                <w:lang w:eastAsia="lt-LT"/>
              </w:rPr>
            </w:pPr>
            <w:r>
              <w:rPr>
                <w:rFonts w:eastAsia="Calibri"/>
                <w:b/>
                <w:sz w:val="22"/>
                <w:szCs w:val="22"/>
                <w:lang w:eastAsia="lt-LT"/>
              </w:rPr>
              <w:t xml:space="preserve">Atitikties prioritetiniam projektų atrankos kriterijui vertinimo aspektai </w:t>
            </w:r>
          </w:p>
        </w:tc>
      </w:tr>
      <w:tr w:rsidR="00A46156" w14:paraId="03FDBAB0" w14:textId="77777777">
        <w:trPr>
          <w:trHeight w:val="224"/>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2EF49DD0" w14:textId="77777777" w:rsidR="00A46156" w:rsidRDefault="001F2CBD">
            <w:pPr>
              <w:jc w:val="center"/>
              <w:rPr>
                <w:rFonts w:eastAsia="Calibri"/>
                <w:sz w:val="22"/>
                <w:szCs w:val="22"/>
                <w:lang w:eastAsia="lt-LT"/>
              </w:rPr>
            </w:pPr>
            <w:r>
              <w:rPr>
                <w:rFonts w:eastAsia="Calibri"/>
                <w:sz w:val="22"/>
                <w:szCs w:val="22"/>
                <w:lang w:eastAsia="lt-LT"/>
              </w:rPr>
              <w:t>1</w:t>
            </w:r>
          </w:p>
        </w:tc>
        <w:tc>
          <w:tcPr>
            <w:tcW w:w="3402" w:type="dxa"/>
            <w:tcBorders>
              <w:top w:val="single" w:sz="4" w:space="0" w:color="auto"/>
              <w:left w:val="single" w:sz="4" w:space="0" w:color="auto"/>
              <w:bottom w:val="single" w:sz="4" w:space="0" w:color="auto"/>
              <w:right w:val="single" w:sz="4" w:space="0" w:color="auto"/>
            </w:tcBorders>
            <w:shd w:val="clear" w:color="auto" w:fill="D9E2F3"/>
            <w:hideMark/>
          </w:tcPr>
          <w:p w14:paraId="7956F12D" w14:textId="77777777" w:rsidR="00A46156" w:rsidRDefault="001F2CBD">
            <w:pPr>
              <w:jc w:val="center"/>
              <w:rPr>
                <w:rFonts w:eastAsia="Calibri"/>
                <w:sz w:val="22"/>
                <w:szCs w:val="22"/>
                <w:lang w:eastAsia="lt-LT"/>
              </w:rPr>
            </w:pPr>
            <w:r>
              <w:rPr>
                <w:rFonts w:eastAsia="Calibri"/>
                <w:sz w:val="22"/>
                <w:szCs w:val="22"/>
                <w:lang w:eastAsia="lt-LT"/>
              </w:rPr>
              <w:t>2</w:t>
            </w:r>
          </w:p>
        </w:tc>
        <w:tc>
          <w:tcPr>
            <w:tcW w:w="5103" w:type="dxa"/>
            <w:tcBorders>
              <w:top w:val="single" w:sz="4" w:space="0" w:color="auto"/>
              <w:left w:val="single" w:sz="4" w:space="0" w:color="auto"/>
              <w:bottom w:val="single" w:sz="4" w:space="0" w:color="auto"/>
              <w:right w:val="single" w:sz="4" w:space="0" w:color="auto"/>
            </w:tcBorders>
            <w:shd w:val="clear" w:color="auto" w:fill="D9E2F3"/>
            <w:hideMark/>
          </w:tcPr>
          <w:p w14:paraId="176F5508" w14:textId="77777777" w:rsidR="00A46156" w:rsidRDefault="001F2CBD">
            <w:pPr>
              <w:jc w:val="center"/>
              <w:rPr>
                <w:rFonts w:eastAsia="Calibri"/>
                <w:sz w:val="22"/>
                <w:szCs w:val="22"/>
                <w:lang w:eastAsia="lt-LT"/>
              </w:rPr>
            </w:pPr>
            <w:r>
              <w:rPr>
                <w:rFonts w:eastAsia="Calibri"/>
                <w:sz w:val="22"/>
                <w:szCs w:val="22"/>
                <w:lang w:eastAsia="lt-LT"/>
              </w:rPr>
              <w:t>3</w:t>
            </w:r>
          </w:p>
        </w:tc>
        <w:tc>
          <w:tcPr>
            <w:tcW w:w="5499" w:type="dxa"/>
            <w:tcBorders>
              <w:top w:val="single" w:sz="4" w:space="0" w:color="auto"/>
              <w:left w:val="single" w:sz="4" w:space="0" w:color="auto"/>
              <w:bottom w:val="single" w:sz="4" w:space="0" w:color="auto"/>
              <w:right w:val="single" w:sz="4" w:space="0" w:color="auto"/>
            </w:tcBorders>
            <w:shd w:val="clear" w:color="auto" w:fill="D9E2F3"/>
            <w:hideMark/>
          </w:tcPr>
          <w:p w14:paraId="251DD193" w14:textId="77777777" w:rsidR="00A46156" w:rsidRDefault="001F2CBD">
            <w:pPr>
              <w:jc w:val="center"/>
              <w:rPr>
                <w:rFonts w:eastAsia="Calibri"/>
                <w:sz w:val="22"/>
                <w:szCs w:val="22"/>
                <w:lang w:eastAsia="lt-LT"/>
              </w:rPr>
            </w:pPr>
            <w:r>
              <w:rPr>
                <w:rFonts w:eastAsia="Calibri"/>
                <w:sz w:val="22"/>
                <w:szCs w:val="22"/>
                <w:lang w:eastAsia="lt-LT"/>
              </w:rPr>
              <w:t>4</w:t>
            </w:r>
          </w:p>
        </w:tc>
      </w:tr>
      <w:tr w:rsidR="00A46156" w14:paraId="5CAF1C48" w14:textId="77777777">
        <w:tc>
          <w:tcPr>
            <w:tcW w:w="846" w:type="dxa"/>
            <w:tcBorders>
              <w:top w:val="single" w:sz="4" w:space="0" w:color="auto"/>
              <w:left w:val="single" w:sz="4" w:space="0" w:color="auto"/>
              <w:right w:val="single" w:sz="4" w:space="0" w:color="auto"/>
            </w:tcBorders>
          </w:tcPr>
          <w:p w14:paraId="37EFB3F3" w14:textId="77777777" w:rsidR="00A46156" w:rsidRDefault="00A46156">
            <w:pPr>
              <w:jc w:val="both"/>
              <w:rPr>
                <w:rFonts w:eastAsia="Calibri"/>
                <w:i/>
                <w:sz w:val="22"/>
                <w:szCs w:val="22"/>
                <w:lang w:eastAsia="lt-LT"/>
              </w:rPr>
            </w:pPr>
          </w:p>
        </w:tc>
        <w:tc>
          <w:tcPr>
            <w:tcW w:w="3402" w:type="dxa"/>
            <w:tcBorders>
              <w:top w:val="single" w:sz="4" w:space="0" w:color="auto"/>
              <w:left w:val="single" w:sz="4" w:space="0" w:color="auto"/>
              <w:right w:val="single" w:sz="4" w:space="0" w:color="auto"/>
            </w:tcBorders>
            <w:hideMark/>
          </w:tcPr>
          <w:p w14:paraId="01D74C18" w14:textId="77777777" w:rsidR="00A46156" w:rsidRDefault="001F2CBD">
            <w:pPr>
              <w:jc w:val="both"/>
              <w:rPr>
                <w:rFonts w:eastAsia="Calibri"/>
                <w:iCs/>
                <w:sz w:val="22"/>
                <w:szCs w:val="22"/>
                <w:lang w:eastAsia="lt-LT"/>
              </w:rPr>
            </w:pPr>
            <w:r>
              <w:rPr>
                <w:rFonts w:eastAsia="Calibri"/>
                <w:iCs/>
                <w:sz w:val="22"/>
                <w:szCs w:val="22"/>
                <w:lang w:eastAsia="lt-LT"/>
              </w:rPr>
              <w:t>Netaikoma</w:t>
            </w:r>
          </w:p>
        </w:tc>
        <w:tc>
          <w:tcPr>
            <w:tcW w:w="5103" w:type="dxa"/>
            <w:tcBorders>
              <w:top w:val="single" w:sz="4" w:space="0" w:color="auto"/>
              <w:left w:val="single" w:sz="4" w:space="0" w:color="auto"/>
              <w:bottom w:val="single" w:sz="4" w:space="0" w:color="auto"/>
              <w:right w:val="single" w:sz="4" w:space="0" w:color="auto"/>
            </w:tcBorders>
            <w:hideMark/>
          </w:tcPr>
          <w:p w14:paraId="3B8EEDE4" w14:textId="77777777" w:rsidR="00A46156" w:rsidRDefault="00A46156">
            <w:pPr>
              <w:jc w:val="both"/>
              <w:rPr>
                <w:rFonts w:eastAsia="Calibri"/>
                <w:iCs/>
                <w:sz w:val="22"/>
                <w:szCs w:val="22"/>
                <w:lang w:eastAsia="lt-LT"/>
              </w:rPr>
            </w:pPr>
          </w:p>
        </w:tc>
        <w:tc>
          <w:tcPr>
            <w:tcW w:w="5499" w:type="dxa"/>
            <w:tcBorders>
              <w:top w:val="single" w:sz="4" w:space="0" w:color="auto"/>
              <w:left w:val="single" w:sz="4" w:space="0" w:color="auto"/>
              <w:bottom w:val="single" w:sz="4" w:space="0" w:color="auto"/>
              <w:right w:val="single" w:sz="4" w:space="0" w:color="auto"/>
            </w:tcBorders>
            <w:hideMark/>
          </w:tcPr>
          <w:p w14:paraId="75490E02" w14:textId="77777777" w:rsidR="00A46156" w:rsidRDefault="001F2CBD">
            <w:pPr>
              <w:rPr>
                <w:rFonts w:eastAsia="Calibri"/>
                <w:iCs/>
                <w:sz w:val="22"/>
                <w:szCs w:val="22"/>
              </w:rPr>
            </w:pPr>
            <w:r>
              <w:rPr>
                <w:rFonts w:eastAsia="Calibri"/>
                <w:iCs/>
                <w:sz w:val="22"/>
                <w:szCs w:val="22"/>
                <w:lang w:eastAsia="lt-LT"/>
              </w:rPr>
              <w:t xml:space="preserve">.  </w:t>
            </w:r>
          </w:p>
          <w:p w14:paraId="0EAB4CD4" w14:textId="77777777" w:rsidR="00A46156" w:rsidRDefault="00A46156">
            <w:pPr>
              <w:jc w:val="both"/>
              <w:rPr>
                <w:rFonts w:eastAsia="Calibri"/>
                <w:iCs/>
                <w:sz w:val="22"/>
                <w:szCs w:val="22"/>
                <w:lang w:eastAsia="lt-LT"/>
              </w:rPr>
            </w:pPr>
          </w:p>
        </w:tc>
      </w:tr>
    </w:tbl>
    <w:p w14:paraId="44DCE9FF" w14:textId="77777777" w:rsidR="00A46156" w:rsidRDefault="00A46156"/>
    <w:p w14:paraId="6A09AE6E" w14:textId="77777777" w:rsidR="00A46156" w:rsidRDefault="00A46156"/>
    <w:p w14:paraId="1075A727" w14:textId="77777777" w:rsidR="00A46156" w:rsidRDefault="001F2CBD">
      <w:pPr>
        <w:rPr>
          <w:rFonts w:eastAsia="Calibri"/>
          <w:b/>
          <w:bCs/>
          <w:sz w:val="22"/>
          <w:szCs w:val="22"/>
        </w:rPr>
      </w:pPr>
      <w:r>
        <w:rPr>
          <w:rFonts w:eastAsia="Calibri"/>
          <w:b/>
          <w:bCs/>
          <w:sz w:val="22"/>
          <w:szCs w:val="22"/>
        </w:rPr>
        <w:t>9 lentelė. Reikalavimai projektams</w:t>
      </w:r>
      <w:r>
        <w:rPr>
          <w:i/>
          <w:iCs/>
          <w:sz w:val="22"/>
          <w:szCs w:val="22"/>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037"/>
        <w:gridCol w:w="9243"/>
      </w:tblGrid>
      <w:tr w:rsidR="00A46156" w14:paraId="66FDFDBE" w14:textId="77777777">
        <w:tc>
          <w:tcPr>
            <w:tcW w:w="570" w:type="dxa"/>
            <w:shd w:val="clear" w:color="auto" w:fill="D9E2F3"/>
            <w:vAlign w:val="center"/>
          </w:tcPr>
          <w:p w14:paraId="0C9A39F2" w14:textId="77777777" w:rsidR="00A46156" w:rsidRDefault="001F2CBD">
            <w:pPr>
              <w:jc w:val="center"/>
              <w:rPr>
                <w:b/>
                <w:bCs/>
                <w:sz w:val="22"/>
                <w:szCs w:val="22"/>
              </w:rPr>
            </w:pPr>
            <w:r>
              <w:rPr>
                <w:b/>
                <w:bCs/>
                <w:sz w:val="22"/>
                <w:szCs w:val="22"/>
              </w:rPr>
              <w:t>Eil. Nr.</w:t>
            </w:r>
          </w:p>
        </w:tc>
        <w:tc>
          <w:tcPr>
            <w:tcW w:w="5037" w:type="dxa"/>
            <w:shd w:val="clear" w:color="auto" w:fill="D9E2F3"/>
            <w:vAlign w:val="center"/>
          </w:tcPr>
          <w:p w14:paraId="13ADA3ED" w14:textId="77777777" w:rsidR="00A46156" w:rsidRDefault="001F2CBD">
            <w:pPr>
              <w:jc w:val="center"/>
              <w:rPr>
                <w:b/>
                <w:bCs/>
                <w:sz w:val="22"/>
                <w:szCs w:val="22"/>
              </w:rPr>
            </w:pPr>
            <w:r>
              <w:rPr>
                <w:b/>
                <w:bCs/>
                <w:sz w:val="22"/>
                <w:szCs w:val="22"/>
              </w:rPr>
              <w:t>Veikla (-</w:t>
            </w:r>
            <w:proofErr w:type="spellStart"/>
            <w:r>
              <w:rPr>
                <w:b/>
                <w:bCs/>
                <w:sz w:val="22"/>
                <w:szCs w:val="22"/>
              </w:rPr>
              <w:t>os</w:t>
            </w:r>
            <w:proofErr w:type="spellEnd"/>
            <w:r>
              <w:rPr>
                <w:b/>
                <w:bCs/>
                <w:sz w:val="22"/>
                <w:szCs w:val="22"/>
              </w:rPr>
              <w:t xml:space="preserve">) ir (ar) </w:t>
            </w:r>
            <w:proofErr w:type="spellStart"/>
            <w:r>
              <w:rPr>
                <w:b/>
                <w:bCs/>
                <w:sz w:val="22"/>
                <w:szCs w:val="22"/>
              </w:rPr>
              <w:t>poveiklė</w:t>
            </w:r>
            <w:proofErr w:type="spellEnd"/>
            <w:r>
              <w:rPr>
                <w:b/>
                <w:bCs/>
                <w:sz w:val="22"/>
                <w:szCs w:val="22"/>
              </w:rPr>
              <w:t xml:space="preserve"> (-ės), kurios projektams taikomas reikalavimas</w:t>
            </w:r>
          </w:p>
        </w:tc>
        <w:tc>
          <w:tcPr>
            <w:tcW w:w="9243" w:type="dxa"/>
            <w:shd w:val="clear" w:color="auto" w:fill="D9E2F3"/>
            <w:vAlign w:val="center"/>
          </w:tcPr>
          <w:p w14:paraId="0776789E" w14:textId="77777777" w:rsidR="00A46156" w:rsidRDefault="001F2CBD">
            <w:pPr>
              <w:jc w:val="center"/>
              <w:rPr>
                <w:b/>
                <w:bCs/>
                <w:sz w:val="22"/>
                <w:szCs w:val="22"/>
              </w:rPr>
            </w:pPr>
            <w:r>
              <w:rPr>
                <w:b/>
                <w:bCs/>
                <w:sz w:val="22"/>
                <w:szCs w:val="22"/>
              </w:rPr>
              <w:t>Reikalavimai projektams</w:t>
            </w:r>
          </w:p>
        </w:tc>
      </w:tr>
      <w:tr w:rsidR="00A46156" w14:paraId="606ECAC4" w14:textId="77777777">
        <w:tc>
          <w:tcPr>
            <w:tcW w:w="570" w:type="dxa"/>
          </w:tcPr>
          <w:p w14:paraId="38FC52A4" w14:textId="77777777" w:rsidR="00A46156" w:rsidRDefault="001F2CBD">
            <w:pPr>
              <w:rPr>
                <w:bCs/>
                <w:sz w:val="22"/>
                <w:szCs w:val="22"/>
              </w:rPr>
            </w:pPr>
            <w:r>
              <w:rPr>
                <w:bCs/>
                <w:sz w:val="22"/>
                <w:szCs w:val="22"/>
              </w:rPr>
              <w:t>1.</w:t>
            </w:r>
          </w:p>
        </w:tc>
        <w:tc>
          <w:tcPr>
            <w:tcW w:w="5037" w:type="dxa"/>
          </w:tcPr>
          <w:p w14:paraId="7BCEAFFB" w14:textId="7F91C213" w:rsidR="00945F9B" w:rsidRPr="00945F9B" w:rsidRDefault="00945F9B" w:rsidP="00945F9B">
            <w:pPr>
              <w:jc w:val="both"/>
              <w:rPr>
                <w:rFonts w:eastAsia="Calibri"/>
                <w:szCs w:val="24"/>
              </w:rPr>
            </w:pPr>
            <w:r w:rsidRPr="00945F9B">
              <w:rPr>
                <w:rFonts w:eastAsia="Calibri"/>
                <w:szCs w:val="24"/>
              </w:rPr>
              <w:t xml:space="preserve">Paslaugų, reikalingų institucinės globos pertvarkai įgyvendinti, infrastruktūros modernizavimas ir plėtra </w:t>
            </w:r>
          </w:p>
          <w:p w14:paraId="4ED02CA0" w14:textId="77777777" w:rsidR="00A46156" w:rsidRDefault="00A46156" w:rsidP="002E1616">
            <w:pPr>
              <w:jc w:val="both"/>
              <w:rPr>
                <w:bCs/>
                <w:i/>
                <w:sz w:val="22"/>
                <w:szCs w:val="22"/>
              </w:rPr>
            </w:pPr>
          </w:p>
          <w:p w14:paraId="3A927528" w14:textId="77777777" w:rsidR="002E1616" w:rsidRDefault="002E1616" w:rsidP="002E1616">
            <w:pPr>
              <w:jc w:val="both"/>
              <w:rPr>
                <w:bCs/>
                <w:i/>
                <w:sz w:val="22"/>
                <w:szCs w:val="22"/>
              </w:rPr>
            </w:pPr>
          </w:p>
        </w:tc>
        <w:tc>
          <w:tcPr>
            <w:tcW w:w="9243" w:type="dxa"/>
          </w:tcPr>
          <w:p w14:paraId="1FA54C8F" w14:textId="77777777" w:rsidR="00A46156" w:rsidRDefault="001F2CBD">
            <w:pPr>
              <w:jc w:val="both"/>
              <w:rPr>
                <w:sz w:val="22"/>
                <w:szCs w:val="22"/>
                <w:lang w:eastAsia="lt-LT"/>
              </w:rPr>
            </w:pPr>
            <w:r>
              <w:rPr>
                <w:sz w:val="22"/>
                <w:szCs w:val="22"/>
                <w:lang w:eastAsia="lt-LT"/>
              </w:rPr>
              <w:t>1. Rengiami projektai:</w:t>
            </w:r>
          </w:p>
          <w:p w14:paraId="2376D94D" w14:textId="77777777" w:rsidR="00A46156" w:rsidRDefault="001F2CBD">
            <w:pPr>
              <w:jc w:val="both"/>
              <w:rPr>
                <w:sz w:val="22"/>
                <w:szCs w:val="22"/>
                <w:lang w:eastAsia="lt-LT"/>
              </w:rPr>
            </w:pPr>
            <w:r>
              <w:rPr>
                <w:sz w:val="22"/>
                <w:szCs w:val="22"/>
                <w:lang w:eastAsia="lt-LT"/>
              </w:rPr>
              <w:t>1.1. turi atitikti  Regioninės pažangos priemonės Nr. 09-003-02-02-11 (RE) „Sumažinti pažeidžiamų visuomenės grupių gerovės teritorinius skirtumus“  finansavimo gairių</w:t>
            </w:r>
            <w:r>
              <w:rPr>
                <w:sz w:val="22"/>
                <w:szCs w:val="22"/>
                <w:vertAlign w:val="superscript"/>
                <w:lang w:eastAsia="lt-LT"/>
              </w:rPr>
              <w:footnoteReference w:id="31"/>
            </w:r>
            <w:r>
              <w:rPr>
                <w:sz w:val="22"/>
                <w:szCs w:val="22"/>
                <w:vertAlign w:val="superscript"/>
                <w:lang w:eastAsia="lt-LT"/>
              </w:rPr>
              <w:t xml:space="preserve"> </w:t>
            </w:r>
            <w:r>
              <w:rPr>
                <w:sz w:val="22"/>
                <w:szCs w:val="22"/>
                <w:lang w:eastAsia="lt-LT"/>
              </w:rPr>
              <w:t>III skyriaus 2 dalyje  nurodytus projektams taikomus reikalavimus;</w:t>
            </w:r>
          </w:p>
          <w:p w14:paraId="217B202A" w14:textId="77777777" w:rsidR="00A46156" w:rsidRDefault="001F2CBD">
            <w:pPr>
              <w:jc w:val="both"/>
              <w:rPr>
                <w:sz w:val="22"/>
                <w:szCs w:val="22"/>
                <w:lang w:eastAsia="lt-LT"/>
              </w:rPr>
            </w:pPr>
            <w:r>
              <w:rPr>
                <w:sz w:val="22"/>
                <w:szCs w:val="22"/>
                <w:lang w:eastAsia="lt-LT"/>
              </w:rPr>
              <w:t xml:space="preserve">1.2. turi atitikti Projektų administravimo ir finansavimo taisyklių, patvirtintų Lietuvos Respublikos finansų ministro 2022 m. birželio 22 d. įsakymu Nr. 1K-237 „Dėl 2021–2027 metų Europos Sąjungos </w:t>
            </w:r>
            <w:r>
              <w:rPr>
                <w:sz w:val="22"/>
                <w:szCs w:val="22"/>
                <w:lang w:eastAsia="lt-LT"/>
              </w:rPr>
              <w:lastRenderedPageBreak/>
              <w:t>fondų investicijų programos ir Ekonomikos gaivinimo ir atsparumo didinimo plano „Naujos kartos Lietuva“ įgyvendinimo“, VII skyriuje nurodytus projektų išlaidų reikalavimus;</w:t>
            </w:r>
          </w:p>
          <w:p w14:paraId="0B8D9FC9" w14:textId="77777777" w:rsidR="00A46156" w:rsidRDefault="001F2CBD">
            <w:pPr>
              <w:jc w:val="both"/>
              <w:rPr>
                <w:sz w:val="22"/>
                <w:szCs w:val="22"/>
              </w:rPr>
            </w:pPr>
            <w:r>
              <w:rPr>
                <w:sz w:val="22"/>
                <w:szCs w:val="22"/>
                <w:lang w:eastAsia="lt-LT"/>
              </w:rPr>
              <w:t xml:space="preserve">1.3. </w:t>
            </w:r>
            <w:r>
              <w:rPr>
                <w:sz w:val="22"/>
                <w:szCs w:val="22"/>
              </w:rPr>
              <w:t>turi atitikti bendruosius projektų atrankos kriterijus, nustatytus Strateginio valdymo metodikoje;</w:t>
            </w:r>
          </w:p>
          <w:p w14:paraId="5337A228" w14:textId="77777777" w:rsidR="00A46156" w:rsidRDefault="001F2CBD">
            <w:pPr>
              <w:jc w:val="both"/>
              <w:rPr>
                <w:sz w:val="22"/>
                <w:szCs w:val="22"/>
                <w:lang w:eastAsia="lt-LT"/>
              </w:rPr>
            </w:pPr>
            <w:r>
              <w:rPr>
                <w:sz w:val="22"/>
                <w:szCs w:val="22"/>
                <w:lang w:eastAsia="lt-LT"/>
              </w:rPr>
              <w:t>2. Parengtumo reikalavimai:</w:t>
            </w:r>
          </w:p>
          <w:p w14:paraId="1854C4F5" w14:textId="77777777" w:rsidR="00A46156" w:rsidRDefault="001F2CBD">
            <w:pPr>
              <w:jc w:val="both"/>
              <w:rPr>
                <w:sz w:val="22"/>
                <w:szCs w:val="22"/>
                <w:lang w:eastAsia="lt-LT"/>
              </w:rPr>
            </w:pPr>
            <w:r>
              <w:rPr>
                <w:sz w:val="22"/>
                <w:szCs w:val="22"/>
                <w:lang w:eastAsia="lt-LT"/>
              </w:rPr>
              <w:t>2.1. Projektuose numatomi rekonstruoti ar remontuoti pastatai, taip pat žemės sklypai, kuriuose numatoma statyti, rekonstruoti ar remontuoti pastatus, turi būti pareiškėjų (partnerių) valdomi nuosavybės ar patikėjimo teise arba gauti pagal panaudos (nuomos) sutartis ne trumpesniam kaip projekto įgyvendinimo ir 5 (penkerių) metų nuo projekto finansavimo pabaigos (galutinės ataskaitos patvirtinimo) laikotarpiui. Daiktinės pareiškėjų (partnerių) teisės į pastatą ir (ar) žemės sklypą, kuriame įgyvendinant projektą bus atliekami statybos darbai, turi būti įregistruotos teisės aktų nustatyta tvarka. Jei pastatas ar žemės sklypas yra naudojamas pagal panaudos ar nuomos sutartį, pareiškėjas (partneris (-</w:t>
            </w:r>
            <w:proofErr w:type="spellStart"/>
            <w:r>
              <w:rPr>
                <w:sz w:val="22"/>
                <w:szCs w:val="22"/>
                <w:lang w:eastAsia="lt-LT"/>
              </w:rPr>
              <w:t>iai</w:t>
            </w:r>
            <w:proofErr w:type="spellEnd"/>
            <w:r>
              <w:rPr>
                <w:sz w:val="22"/>
                <w:szCs w:val="22"/>
                <w:lang w:eastAsia="lt-LT"/>
              </w:rPr>
              <w:t>)) turi turėti panaudos davėjo ar nuomotojo raštišką sutikimą vykdyti projekto veiklas. Visi daiktines pareiškėjo (partnerio) teises įrodantys dokumentai įgyvendinančiajai institucijai turi būti teikiami, kartu su PĮP.</w:t>
            </w:r>
          </w:p>
          <w:p w14:paraId="0714981D" w14:textId="77777777" w:rsidR="00A46156" w:rsidRDefault="001F2CBD">
            <w:pPr>
              <w:jc w:val="both"/>
              <w:rPr>
                <w:sz w:val="22"/>
                <w:szCs w:val="22"/>
                <w:lang w:eastAsia="lt-LT"/>
              </w:rPr>
            </w:pPr>
            <w:r>
              <w:rPr>
                <w:sz w:val="22"/>
                <w:szCs w:val="22"/>
                <w:lang w:eastAsia="lt-LT"/>
              </w:rPr>
              <w:t>2.2. turi būti pateikiamas patvirtintas statinio projektas su išduotu statybą leidžiančiu dokumentu arba turi būti pateikta patvirtinta statinio techninė užduotis, išduotos prisijungimo sąlygos ir specialieji reikalavimai,  statybos darbų išlaidoms pagrįsti pateikti numatomų sutvarkyti teritorijų planų ir (ar) remontuoti patalpų brėžiniai iš inventorinės bylos ir preliminarūs darbų apimties žiniaraščiai, kuriuose nurodytos orientacinės darbų kainos, atitinkančios rinkos kainas;</w:t>
            </w:r>
          </w:p>
          <w:p w14:paraId="3C1C5159" w14:textId="77777777" w:rsidR="00A46156" w:rsidRDefault="001F2CBD">
            <w:pPr>
              <w:jc w:val="both"/>
              <w:rPr>
                <w:sz w:val="22"/>
                <w:szCs w:val="22"/>
                <w:lang w:eastAsia="lt-LT"/>
              </w:rPr>
            </w:pPr>
            <w:r>
              <w:rPr>
                <w:sz w:val="22"/>
                <w:szCs w:val="22"/>
                <w:lang w:eastAsia="lt-LT"/>
              </w:rPr>
              <w:t>2.3. Nekilnojamojo turto, būtinos įrangos, baldų ir transporto priemonių įsigijimo atveju – pateikiama viešuosiuose informacijos šaltiniuose (pavyzdžiui, interneto svetainėse, Centrinėje viešųjų pirkimų informacinėje sistemoje ir pan.) skelbiama tokio pobūdžio informacija (ištrauka ar kopija) su nuoroda į informacijos šaltinį, prekių, įrangos tiekėjų komercinių pasiūlymų ir (arba) kainų apklausos suvestinių ar sudarytų sutarčių kopijos.</w:t>
            </w:r>
          </w:p>
          <w:p w14:paraId="2569A1BE" w14:textId="77777777" w:rsidR="00A46156" w:rsidRDefault="001F2CBD">
            <w:pPr>
              <w:jc w:val="both"/>
              <w:rPr>
                <w:sz w:val="22"/>
                <w:szCs w:val="22"/>
                <w:lang w:eastAsia="lt-LT"/>
              </w:rPr>
            </w:pPr>
            <w:r>
              <w:rPr>
                <w:sz w:val="22"/>
                <w:szCs w:val="22"/>
                <w:lang w:eastAsia="lt-LT"/>
              </w:rPr>
              <w:t>2.4. turi būti gautas bei su PĮP pateiktas savivaldybės tarybos sprendimas dėl prisidėjimo prie projekto įgyvendinimo savivaldybės biudžeto lėšomis, įskaitant ir netinkamoms finansuoti projekto išlaidoms apmokėti, taip pat įsipareigojimas užtikrinti projektu įkurtos arba modernizuotos įstaigos veiklos vykdymo finansavimą 5 (penkerius) metus po projekto įgyvendinimo pabaigos.</w:t>
            </w:r>
          </w:p>
        </w:tc>
      </w:tr>
    </w:tbl>
    <w:p w14:paraId="1565ABC1" w14:textId="77777777" w:rsidR="00A46156" w:rsidRDefault="00A46156">
      <w:pPr>
        <w:jc w:val="both"/>
        <w:rPr>
          <w:i/>
          <w:sz w:val="22"/>
          <w:szCs w:val="22"/>
        </w:rPr>
      </w:pPr>
    </w:p>
    <w:p w14:paraId="787AC9D3" w14:textId="77777777" w:rsidR="00A46156" w:rsidRDefault="001F2CBD">
      <w:pPr>
        <w:jc w:val="both"/>
        <w:rPr>
          <w:i/>
          <w:sz w:val="22"/>
          <w:szCs w:val="22"/>
        </w:rPr>
      </w:pPr>
      <w:r>
        <w:rPr>
          <w:b/>
          <w:sz w:val="22"/>
          <w:szCs w:val="22"/>
        </w:rPr>
        <w:t>10 lentelė. Kiti reikalavimai dėl pažangos priemonės įgyvendinimo:</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4280"/>
      </w:tblGrid>
      <w:tr w:rsidR="00A46156" w14:paraId="2EA4EAF7" w14:textId="77777777">
        <w:tc>
          <w:tcPr>
            <w:tcW w:w="570" w:type="dxa"/>
            <w:shd w:val="clear" w:color="auto" w:fill="D9E2F3"/>
            <w:vAlign w:val="center"/>
          </w:tcPr>
          <w:p w14:paraId="199DA522" w14:textId="77777777" w:rsidR="00A46156" w:rsidRDefault="001F2CBD">
            <w:pPr>
              <w:jc w:val="center"/>
              <w:rPr>
                <w:b/>
                <w:bCs/>
                <w:sz w:val="22"/>
                <w:szCs w:val="22"/>
              </w:rPr>
            </w:pPr>
            <w:r>
              <w:rPr>
                <w:b/>
                <w:bCs/>
                <w:sz w:val="22"/>
                <w:szCs w:val="22"/>
              </w:rPr>
              <w:t>Eil. Nr.</w:t>
            </w:r>
          </w:p>
        </w:tc>
        <w:tc>
          <w:tcPr>
            <w:tcW w:w="14280" w:type="dxa"/>
            <w:shd w:val="clear" w:color="auto" w:fill="D9E2F3"/>
            <w:vAlign w:val="center"/>
          </w:tcPr>
          <w:p w14:paraId="4FD4B808" w14:textId="77777777" w:rsidR="00A46156" w:rsidRDefault="001F2CBD">
            <w:pPr>
              <w:jc w:val="center"/>
              <w:rPr>
                <w:b/>
                <w:bCs/>
                <w:sz w:val="22"/>
                <w:szCs w:val="22"/>
              </w:rPr>
            </w:pPr>
            <w:r>
              <w:rPr>
                <w:b/>
                <w:bCs/>
                <w:sz w:val="22"/>
                <w:szCs w:val="22"/>
              </w:rPr>
              <w:t>Reikalavimai</w:t>
            </w:r>
          </w:p>
        </w:tc>
      </w:tr>
      <w:tr w:rsidR="00A46156" w14:paraId="2145EC2A" w14:textId="77777777">
        <w:tc>
          <w:tcPr>
            <w:tcW w:w="570" w:type="dxa"/>
          </w:tcPr>
          <w:p w14:paraId="07D6DA54" w14:textId="77777777" w:rsidR="00A46156" w:rsidRDefault="00A46156">
            <w:pPr>
              <w:rPr>
                <w:bCs/>
                <w:sz w:val="22"/>
                <w:szCs w:val="22"/>
              </w:rPr>
            </w:pPr>
          </w:p>
        </w:tc>
        <w:tc>
          <w:tcPr>
            <w:tcW w:w="14280" w:type="dxa"/>
          </w:tcPr>
          <w:p w14:paraId="58827EC3" w14:textId="77777777" w:rsidR="00A46156" w:rsidRDefault="001F2CBD">
            <w:pPr>
              <w:rPr>
                <w:sz w:val="22"/>
                <w:szCs w:val="22"/>
              </w:rPr>
            </w:pPr>
            <w:r>
              <w:rPr>
                <w:sz w:val="22"/>
                <w:szCs w:val="22"/>
              </w:rPr>
              <w:t>Netaikoma</w:t>
            </w:r>
          </w:p>
        </w:tc>
      </w:tr>
    </w:tbl>
    <w:p w14:paraId="1281BB43" w14:textId="77777777" w:rsidR="00A46156" w:rsidRDefault="00A46156">
      <w:pPr>
        <w:jc w:val="both"/>
        <w:rPr>
          <w:b/>
          <w:sz w:val="22"/>
          <w:szCs w:val="22"/>
        </w:rPr>
      </w:pPr>
    </w:p>
    <w:p w14:paraId="15F9AF11" w14:textId="77777777" w:rsidR="00A46156" w:rsidRDefault="001F2CBD">
      <w:pPr>
        <w:jc w:val="center"/>
        <w:rPr>
          <w:rFonts w:eastAsia="Calibri"/>
          <w:b/>
          <w:szCs w:val="24"/>
        </w:rPr>
      </w:pPr>
      <w:bookmarkStart w:id="1" w:name="_Hlk164858528"/>
      <w:r>
        <w:rPr>
          <w:rFonts w:eastAsia="Calibri"/>
          <w:b/>
          <w:szCs w:val="24"/>
        </w:rPr>
        <w:t>V SKIRSNIS</w:t>
      </w:r>
    </w:p>
    <w:p w14:paraId="26BDDBB8" w14:textId="77777777" w:rsidR="00A46156" w:rsidRDefault="00A46156">
      <w:pPr>
        <w:jc w:val="center"/>
        <w:rPr>
          <w:rFonts w:eastAsia="Calibri"/>
          <w:b/>
          <w:szCs w:val="24"/>
        </w:rPr>
      </w:pPr>
    </w:p>
    <w:p w14:paraId="5CA2F2B1" w14:textId="77777777" w:rsidR="00A46156" w:rsidRDefault="001F2CBD">
      <w:pPr>
        <w:jc w:val="center"/>
        <w:rPr>
          <w:b/>
          <w:bCs/>
          <w:i/>
          <w:szCs w:val="24"/>
          <w:u w:val="single"/>
          <w:lang w:eastAsia="lt-LT"/>
        </w:rPr>
      </w:pPr>
      <w:r>
        <w:rPr>
          <w:b/>
          <w:iCs/>
          <w:szCs w:val="24"/>
          <w:u w:val="single"/>
        </w:rPr>
        <w:t>LT029-02-01</w:t>
      </w:r>
      <w:r>
        <w:rPr>
          <w:b/>
          <w:bCs/>
          <w:i/>
          <w:szCs w:val="24"/>
          <w:u w:val="single"/>
          <w:lang w:eastAsia="lt-LT"/>
        </w:rPr>
        <w:t xml:space="preserve"> </w:t>
      </w:r>
      <w:r>
        <w:rPr>
          <w:b/>
          <w:szCs w:val="24"/>
          <w:u w:val="single"/>
        </w:rPr>
        <w:t>„Praeityje užterštų ir pažeistų teritorijų tvarkymas“</w:t>
      </w:r>
    </w:p>
    <w:p w14:paraId="724549C3" w14:textId="77777777" w:rsidR="00A46156" w:rsidRDefault="00A46156">
      <w:pPr>
        <w:spacing w:line="256" w:lineRule="auto"/>
        <w:jc w:val="center"/>
        <w:rPr>
          <w:rFonts w:eastAsia="Calibri"/>
          <w:b/>
          <w:bCs/>
          <w:sz w:val="22"/>
          <w:szCs w:val="22"/>
        </w:rPr>
      </w:pPr>
    </w:p>
    <w:p w14:paraId="672BB965" w14:textId="77777777" w:rsidR="00A46156" w:rsidRDefault="001F2CBD">
      <w:pPr>
        <w:rPr>
          <w:b/>
          <w:bCs/>
          <w:sz w:val="22"/>
          <w:szCs w:val="22"/>
        </w:rPr>
      </w:pPr>
      <w:r>
        <w:rPr>
          <w:b/>
          <w:bCs/>
          <w:sz w:val="22"/>
          <w:szCs w:val="22"/>
          <w:lang w:eastAsia="lt-LT"/>
        </w:rPr>
        <w:t>4 lentelė. Pažangos</w:t>
      </w:r>
      <w:r>
        <w:rPr>
          <w:b/>
          <w:bCs/>
          <w:sz w:val="22"/>
          <w:szCs w:val="22"/>
        </w:rPr>
        <w:t xml:space="preserve"> priemonės įgyvendinimo rezultato rodikliai</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98"/>
        <w:gridCol w:w="5216"/>
        <w:gridCol w:w="2268"/>
        <w:gridCol w:w="2126"/>
        <w:gridCol w:w="2864"/>
      </w:tblGrid>
      <w:tr w:rsidR="00A46156" w14:paraId="0AED4E0B" w14:textId="77777777">
        <w:trPr>
          <w:trHeight w:val="348"/>
        </w:trPr>
        <w:tc>
          <w:tcPr>
            <w:tcW w:w="567" w:type="dxa"/>
            <w:vMerge w:val="restart"/>
            <w:tcBorders>
              <w:top w:val="single" w:sz="4" w:space="0" w:color="auto"/>
              <w:left w:val="single" w:sz="4" w:space="0" w:color="auto"/>
              <w:right w:val="single" w:sz="4" w:space="0" w:color="auto"/>
            </w:tcBorders>
            <w:shd w:val="clear" w:color="auto" w:fill="DBE5F1"/>
          </w:tcPr>
          <w:p w14:paraId="137445C4" w14:textId="77777777" w:rsidR="00A46156" w:rsidRDefault="001F2CBD">
            <w:pPr>
              <w:jc w:val="center"/>
              <w:rPr>
                <w:rFonts w:eastAsia="Calibri"/>
                <w:b/>
                <w:sz w:val="22"/>
                <w:szCs w:val="22"/>
              </w:rPr>
            </w:pPr>
            <w:r>
              <w:rPr>
                <w:rFonts w:eastAsia="Calibri"/>
                <w:b/>
                <w:sz w:val="22"/>
                <w:szCs w:val="22"/>
              </w:rPr>
              <w:lastRenderedPageBreak/>
              <w:t>Eil. Nr.</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EA51D28" w14:textId="77777777" w:rsidR="00A46156" w:rsidRDefault="001F2CBD">
            <w:pPr>
              <w:jc w:val="center"/>
              <w:rPr>
                <w:rFonts w:eastAsia="Calibri"/>
                <w:b/>
                <w:sz w:val="22"/>
                <w:szCs w:val="22"/>
              </w:rPr>
            </w:pPr>
            <w:r>
              <w:rPr>
                <w:rFonts w:eastAsia="Calibri"/>
                <w:b/>
                <w:sz w:val="22"/>
                <w:szCs w:val="22"/>
              </w:rPr>
              <w:t>Rodiklio kodas</w:t>
            </w:r>
          </w:p>
        </w:tc>
        <w:tc>
          <w:tcPr>
            <w:tcW w:w="521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4F5C8722" w14:textId="77777777" w:rsidR="00A46156" w:rsidRDefault="001F2CBD">
            <w:pPr>
              <w:jc w:val="center"/>
              <w:rPr>
                <w:rFonts w:eastAsia="Calibri"/>
                <w:b/>
                <w:sz w:val="22"/>
                <w:szCs w:val="22"/>
              </w:rPr>
            </w:pPr>
            <w:r>
              <w:rPr>
                <w:rFonts w:eastAsia="Calibri"/>
                <w:b/>
                <w:sz w:val="22"/>
                <w:szCs w:val="22"/>
              </w:rPr>
              <w:t>Rodiklio pavadinimas</w:t>
            </w:r>
          </w:p>
          <w:p w14:paraId="2BB90A14" w14:textId="77777777" w:rsidR="00A46156" w:rsidRDefault="001F2CBD">
            <w:pPr>
              <w:jc w:val="center"/>
              <w:rPr>
                <w:rFonts w:eastAsia="Calibri"/>
                <w:b/>
                <w:sz w:val="22"/>
                <w:szCs w:val="22"/>
              </w:rPr>
            </w:pPr>
            <w:r>
              <w:rPr>
                <w:rFonts w:eastAsia="Calibri"/>
                <w:b/>
                <w:sz w:val="22"/>
                <w:szCs w:val="22"/>
              </w:rPr>
              <w:t>(matavimo vienetas)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4C47C3A" w14:textId="77777777" w:rsidR="00A46156" w:rsidRDefault="001F2CBD">
            <w:pPr>
              <w:jc w:val="center"/>
              <w:rPr>
                <w:rFonts w:eastAsia="Calibri"/>
                <w:b/>
                <w:sz w:val="22"/>
                <w:szCs w:val="22"/>
              </w:rPr>
            </w:pPr>
            <w:r>
              <w:rPr>
                <w:rFonts w:eastAsia="Calibri"/>
                <w:b/>
                <w:sz w:val="22"/>
                <w:szCs w:val="22"/>
              </w:rPr>
              <w:t xml:space="preserve">Pradinė rodiklio reikšmė </w:t>
            </w:r>
          </w:p>
          <w:p w14:paraId="30DEAA8B" w14:textId="77777777" w:rsidR="00A46156" w:rsidRDefault="001F2CBD">
            <w:pPr>
              <w:jc w:val="center"/>
              <w:rPr>
                <w:rFonts w:eastAsia="Calibri"/>
                <w:b/>
                <w:sz w:val="22"/>
                <w:szCs w:val="22"/>
              </w:rPr>
            </w:pPr>
            <w:r>
              <w:rPr>
                <w:rFonts w:eastAsia="Calibri"/>
                <w:b/>
                <w:sz w:val="22"/>
                <w:szCs w:val="22"/>
              </w:rPr>
              <w:t>(metai)</w:t>
            </w:r>
          </w:p>
        </w:tc>
        <w:tc>
          <w:tcPr>
            <w:tcW w:w="4990"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69415881" w14:textId="77777777" w:rsidR="00A46156" w:rsidRDefault="001F2CBD">
            <w:pPr>
              <w:jc w:val="center"/>
              <w:rPr>
                <w:rFonts w:eastAsia="Calibri"/>
                <w:b/>
                <w:sz w:val="22"/>
                <w:szCs w:val="22"/>
              </w:rPr>
            </w:pPr>
            <w:r>
              <w:rPr>
                <w:rFonts w:eastAsia="Calibri"/>
                <w:b/>
                <w:sz w:val="22"/>
                <w:szCs w:val="22"/>
              </w:rPr>
              <w:t>Siektinos rodiklio reikšmės</w:t>
            </w:r>
          </w:p>
        </w:tc>
      </w:tr>
      <w:tr w:rsidR="00A46156" w14:paraId="1CEF3F7D" w14:textId="77777777">
        <w:trPr>
          <w:trHeight w:val="557"/>
        </w:trPr>
        <w:tc>
          <w:tcPr>
            <w:tcW w:w="567" w:type="dxa"/>
            <w:vMerge/>
            <w:tcBorders>
              <w:left w:val="single" w:sz="4" w:space="0" w:color="auto"/>
              <w:bottom w:val="single" w:sz="4" w:space="0" w:color="auto"/>
              <w:right w:val="single" w:sz="4" w:space="0" w:color="auto"/>
            </w:tcBorders>
          </w:tcPr>
          <w:p w14:paraId="4CD7B52A" w14:textId="77777777" w:rsidR="00A46156" w:rsidRDefault="00A46156">
            <w:pPr>
              <w:rPr>
                <w:rFonts w:eastAsia="Calibri"/>
                <w:b/>
                <w:sz w:val="22"/>
                <w:szCs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0A4DFCCE" w14:textId="77777777" w:rsidR="00A46156" w:rsidRDefault="00A46156">
            <w:pPr>
              <w:rPr>
                <w:rFonts w:eastAsia="Calibri"/>
                <w:b/>
                <w:sz w:val="22"/>
                <w:szCs w:val="22"/>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6CE81791" w14:textId="77777777" w:rsidR="00A46156" w:rsidRDefault="00A46156">
            <w:pPr>
              <w:rPr>
                <w:rFonts w:eastAsia="Calibri"/>
                <w:b/>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EDD0060" w14:textId="77777777" w:rsidR="00A46156" w:rsidRDefault="00A46156">
            <w:pPr>
              <w:rPr>
                <w:rFonts w:eastAsia="Calibri"/>
                <w:b/>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F642F87" w14:textId="77777777" w:rsidR="00A46156" w:rsidRDefault="001F2CBD">
            <w:pPr>
              <w:jc w:val="center"/>
              <w:rPr>
                <w:rFonts w:eastAsia="Calibri"/>
                <w:b/>
                <w:sz w:val="22"/>
                <w:szCs w:val="22"/>
              </w:rPr>
            </w:pPr>
            <w:r>
              <w:rPr>
                <w:rFonts w:eastAsia="Calibri"/>
                <w:b/>
                <w:sz w:val="22"/>
                <w:szCs w:val="22"/>
              </w:rPr>
              <w:t>Tarpinė siektina reikšmė (metai)</w:t>
            </w:r>
          </w:p>
        </w:tc>
        <w:tc>
          <w:tcPr>
            <w:tcW w:w="28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18020E9" w14:textId="77777777" w:rsidR="00A46156" w:rsidRDefault="001F2CBD">
            <w:pPr>
              <w:jc w:val="center"/>
              <w:rPr>
                <w:rFonts w:eastAsia="Calibri"/>
                <w:b/>
                <w:sz w:val="22"/>
                <w:szCs w:val="22"/>
              </w:rPr>
            </w:pPr>
            <w:r>
              <w:rPr>
                <w:rFonts w:eastAsia="Calibri"/>
                <w:b/>
                <w:sz w:val="22"/>
                <w:szCs w:val="22"/>
              </w:rPr>
              <w:t>Galutinė siektina reikšmė</w:t>
            </w:r>
          </w:p>
          <w:p w14:paraId="0B7B86CE" w14:textId="77777777" w:rsidR="00A46156" w:rsidRDefault="001F2CBD">
            <w:pPr>
              <w:jc w:val="center"/>
              <w:rPr>
                <w:rFonts w:eastAsia="Calibri"/>
                <w:b/>
                <w:sz w:val="22"/>
                <w:szCs w:val="22"/>
              </w:rPr>
            </w:pPr>
            <w:r>
              <w:rPr>
                <w:rFonts w:eastAsia="Calibri"/>
                <w:b/>
                <w:sz w:val="22"/>
                <w:szCs w:val="22"/>
              </w:rPr>
              <w:t>(metai)</w:t>
            </w:r>
          </w:p>
        </w:tc>
      </w:tr>
      <w:tr w:rsidR="00A46156" w14:paraId="3E524FC7" w14:textId="77777777">
        <w:trPr>
          <w:trHeight w:val="98"/>
        </w:trPr>
        <w:tc>
          <w:tcPr>
            <w:tcW w:w="567" w:type="dxa"/>
            <w:tcBorders>
              <w:top w:val="single" w:sz="4" w:space="0" w:color="auto"/>
              <w:left w:val="single" w:sz="4" w:space="0" w:color="auto"/>
              <w:bottom w:val="single" w:sz="4" w:space="0" w:color="auto"/>
              <w:right w:val="single" w:sz="4" w:space="0" w:color="auto"/>
            </w:tcBorders>
            <w:shd w:val="clear" w:color="auto" w:fill="DBE5F1"/>
          </w:tcPr>
          <w:p w14:paraId="21637029" w14:textId="77777777" w:rsidR="00A46156" w:rsidRDefault="001F2CBD">
            <w:pPr>
              <w:jc w:val="center"/>
              <w:rPr>
                <w:rFonts w:eastAsia="Calibri"/>
                <w:sz w:val="22"/>
                <w:szCs w:val="22"/>
              </w:rPr>
            </w:pPr>
            <w:r>
              <w:rPr>
                <w:rFonts w:eastAsia="Calibri"/>
                <w:sz w:val="22"/>
                <w:szCs w:val="22"/>
              </w:rPr>
              <w:t>1</w:t>
            </w:r>
          </w:p>
        </w:tc>
        <w:tc>
          <w:tcPr>
            <w:tcW w:w="209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ED28EE3" w14:textId="77777777" w:rsidR="00A46156" w:rsidRDefault="001F2CBD">
            <w:pPr>
              <w:jc w:val="center"/>
              <w:rPr>
                <w:rFonts w:eastAsia="Calibri"/>
                <w:sz w:val="22"/>
                <w:szCs w:val="22"/>
              </w:rPr>
            </w:pPr>
            <w:r>
              <w:rPr>
                <w:rFonts w:eastAsia="Calibri"/>
                <w:sz w:val="22"/>
                <w:szCs w:val="22"/>
              </w:rPr>
              <w:t>2</w:t>
            </w:r>
          </w:p>
        </w:tc>
        <w:tc>
          <w:tcPr>
            <w:tcW w:w="521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EC08AEE" w14:textId="77777777" w:rsidR="00A46156" w:rsidRDefault="001F2CBD">
            <w:pPr>
              <w:jc w:val="center"/>
              <w:rPr>
                <w:rFonts w:eastAsia="Calibri"/>
                <w:sz w:val="22"/>
                <w:szCs w:val="22"/>
              </w:rPr>
            </w:pPr>
            <w:r>
              <w:rPr>
                <w:rFonts w:eastAsia="Calibri"/>
                <w:sz w:val="22"/>
                <w:szCs w:val="22"/>
              </w:rPr>
              <w:t>3</w:t>
            </w:r>
          </w:p>
        </w:tc>
        <w:tc>
          <w:tcPr>
            <w:tcW w:w="226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B9EBF06" w14:textId="77777777" w:rsidR="00A46156" w:rsidRDefault="001F2CBD">
            <w:pPr>
              <w:jc w:val="center"/>
              <w:rPr>
                <w:rFonts w:eastAsia="Calibri"/>
                <w:sz w:val="22"/>
                <w:szCs w:val="22"/>
              </w:rPr>
            </w:pPr>
            <w:r>
              <w:rPr>
                <w:rFonts w:eastAsia="Calibri"/>
                <w:sz w:val="22"/>
                <w:szCs w:val="22"/>
              </w:rPr>
              <w:t>4</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4133F0B" w14:textId="77777777" w:rsidR="00A46156" w:rsidRDefault="001F2CBD">
            <w:pPr>
              <w:jc w:val="center"/>
              <w:rPr>
                <w:rFonts w:eastAsia="Calibri"/>
                <w:sz w:val="22"/>
                <w:szCs w:val="22"/>
              </w:rPr>
            </w:pPr>
            <w:r>
              <w:rPr>
                <w:rFonts w:eastAsia="Calibri"/>
                <w:sz w:val="22"/>
                <w:szCs w:val="22"/>
              </w:rPr>
              <w:t>5</w:t>
            </w:r>
          </w:p>
        </w:tc>
        <w:tc>
          <w:tcPr>
            <w:tcW w:w="28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1665832" w14:textId="77777777" w:rsidR="00A46156" w:rsidRDefault="001F2CBD">
            <w:pPr>
              <w:jc w:val="center"/>
              <w:rPr>
                <w:rFonts w:eastAsia="Calibri"/>
                <w:sz w:val="22"/>
                <w:szCs w:val="22"/>
              </w:rPr>
            </w:pPr>
            <w:r>
              <w:rPr>
                <w:rFonts w:eastAsia="Calibri"/>
                <w:sz w:val="22"/>
                <w:szCs w:val="22"/>
              </w:rPr>
              <w:t>6</w:t>
            </w:r>
          </w:p>
        </w:tc>
      </w:tr>
      <w:tr w:rsidR="00A46156" w14:paraId="64FB9586" w14:textId="77777777">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76CB686C" w14:textId="77777777" w:rsidR="00A46156" w:rsidRDefault="001F2CBD">
            <w:pPr>
              <w:rPr>
                <w:rFonts w:eastAsia="Calibri"/>
                <w:iCs/>
                <w:sz w:val="20"/>
              </w:rPr>
            </w:pPr>
            <w:r>
              <w:rPr>
                <w:rFonts w:eastAsia="Calibri"/>
                <w:iCs/>
                <w:sz w:val="20"/>
              </w:rPr>
              <w:t>1.</w:t>
            </w:r>
          </w:p>
        </w:tc>
        <w:tc>
          <w:tcPr>
            <w:tcW w:w="2098" w:type="dxa"/>
            <w:tcBorders>
              <w:top w:val="single" w:sz="4" w:space="0" w:color="auto"/>
              <w:left w:val="single" w:sz="4" w:space="0" w:color="auto"/>
              <w:bottom w:val="single" w:sz="4" w:space="0" w:color="auto"/>
              <w:right w:val="single" w:sz="4" w:space="0" w:color="auto"/>
            </w:tcBorders>
            <w:shd w:val="clear" w:color="auto" w:fill="FFFFFF"/>
            <w:hideMark/>
          </w:tcPr>
          <w:p w14:paraId="7471DCFC" w14:textId="77777777" w:rsidR="00A46156" w:rsidRDefault="001F2CBD">
            <w:pPr>
              <w:rPr>
                <w:rFonts w:eastAsia="Calibri"/>
                <w:sz w:val="20"/>
              </w:rPr>
            </w:pPr>
            <w:r>
              <w:rPr>
                <w:rFonts w:eastAsia="Calibri"/>
                <w:sz w:val="20"/>
              </w:rPr>
              <w:t>RCO38</w:t>
            </w:r>
          </w:p>
        </w:tc>
        <w:tc>
          <w:tcPr>
            <w:tcW w:w="5216" w:type="dxa"/>
            <w:tcBorders>
              <w:top w:val="single" w:sz="4" w:space="0" w:color="auto"/>
              <w:left w:val="single" w:sz="4" w:space="0" w:color="auto"/>
              <w:bottom w:val="single" w:sz="4" w:space="0" w:color="auto"/>
              <w:right w:val="single" w:sz="4" w:space="0" w:color="auto"/>
            </w:tcBorders>
            <w:shd w:val="clear" w:color="auto" w:fill="FFFFFF"/>
            <w:hideMark/>
          </w:tcPr>
          <w:p w14:paraId="4F37A329" w14:textId="77777777" w:rsidR="00A46156" w:rsidRDefault="001F2CBD">
            <w:pPr>
              <w:rPr>
                <w:rFonts w:eastAsia="Calibri"/>
                <w:sz w:val="22"/>
                <w:szCs w:val="22"/>
              </w:rPr>
            </w:pPr>
            <w:r>
              <w:rPr>
                <w:rFonts w:eastAsia="Calibri"/>
                <w:iCs/>
                <w:sz w:val="22"/>
                <w:szCs w:val="22"/>
                <w:lang w:bidi="lt-LT"/>
              </w:rPr>
              <w:t xml:space="preserve">Rekultivuotos žemės, kuriai suteikta parama, plotas </w:t>
            </w:r>
            <w:r>
              <w:rPr>
                <w:rFonts w:eastAsia="Calibri"/>
                <w:i/>
                <w:sz w:val="22"/>
                <w:szCs w:val="22"/>
                <w:lang w:bidi="lt-LT"/>
              </w:rPr>
              <w:t>(hektarai)</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247B403A" w14:textId="77777777" w:rsidR="00A46156" w:rsidRDefault="001F2CBD">
            <w:pPr>
              <w:jc w:val="center"/>
              <w:rPr>
                <w:rFonts w:eastAsia="Calibri"/>
                <w:sz w:val="20"/>
              </w:rPr>
            </w:pPr>
            <w:r>
              <w:rPr>
                <w:rFonts w:eastAsia="Calibri"/>
                <w:sz w:val="20"/>
              </w:rPr>
              <w:t>0</w:t>
            </w:r>
          </w:p>
          <w:p w14:paraId="275BACDD" w14:textId="77777777" w:rsidR="00A46156" w:rsidRDefault="001F2CBD">
            <w:pPr>
              <w:jc w:val="center"/>
              <w:rPr>
                <w:rFonts w:eastAsia="Calibri"/>
                <w:sz w:val="20"/>
              </w:rPr>
            </w:pPr>
            <w:r>
              <w:rPr>
                <w:rFonts w:eastAsia="Calibri"/>
                <w:sz w:val="20"/>
              </w:rPr>
              <w:t>(2021)</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0303722E" w14:textId="77777777" w:rsidR="00A46156" w:rsidRDefault="001F2CBD">
            <w:pPr>
              <w:jc w:val="center"/>
              <w:rPr>
                <w:rFonts w:eastAsia="Calibri"/>
                <w:sz w:val="20"/>
              </w:rPr>
            </w:pPr>
            <w:r>
              <w:rPr>
                <w:rFonts w:eastAsia="Calibri"/>
                <w:sz w:val="20"/>
              </w:rPr>
              <w:t>0</w:t>
            </w:r>
          </w:p>
          <w:p w14:paraId="364004A9" w14:textId="77777777" w:rsidR="00A46156" w:rsidRDefault="001F2CBD">
            <w:pPr>
              <w:jc w:val="center"/>
              <w:rPr>
                <w:rFonts w:eastAsia="Calibri"/>
                <w:sz w:val="20"/>
              </w:rPr>
            </w:pPr>
            <w:r>
              <w:rPr>
                <w:rFonts w:eastAsia="Calibri"/>
                <w:sz w:val="20"/>
              </w:rPr>
              <w:t>(2024)</w:t>
            </w:r>
          </w:p>
        </w:tc>
        <w:tc>
          <w:tcPr>
            <w:tcW w:w="2864" w:type="dxa"/>
            <w:tcBorders>
              <w:top w:val="single" w:sz="4" w:space="0" w:color="auto"/>
              <w:left w:val="single" w:sz="4" w:space="0" w:color="auto"/>
              <w:bottom w:val="single" w:sz="4" w:space="0" w:color="auto"/>
              <w:right w:val="single" w:sz="4" w:space="0" w:color="auto"/>
            </w:tcBorders>
            <w:shd w:val="clear" w:color="auto" w:fill="FFFFFF"/>
            <w:hideMark/>
          </w:tcPr>
          <w:p w14:paraId="50FF98D8" w14:textId="77777777" w:rsidR="00A46156" w:rsidRDefault="001F2CBD">
            <w:pPr>
              <w:jc w:val="center"/>
              <w:rPr>
                <w:rFonts w:eastAsia="Calibri"/>
                <w:sz w:val="20"/>
              </w:rPr>
            </w:pPr>
            <w:r>
              <w:rPr>
                <w:rFonts w:eastAsia="Calibri"/>
                <w:sz w:val="20"/>
              </w:rPr>
              <w:t xml:space="preserve">14,536 </w:t>
            </w:r>
          </w:p>
          <w:p w14:paraId="789771F4" w14:textId="77777777" w:rsidR="00A46156" w:rsidRDefault="001F2CBD">
            <w:pPr>
              <w:jc w:val="center"/>
              <w:rPr>
                <w:rFonts w:eastAsia="Calibri"/>
                <w:sz w:val="20"/>
              </w:rPr>
            </w:pPr>
            <w:r>
              <w:rPr>
                <w:rFonts w:eastAsia="Calibri"/>
                <w:sz w:val="20"/>
              </w:rPr>
              <w:t>(2026)</w:t>
            </w:r>
          </w:p>
        </w:tc>
      </w:tr>
    </w:tbl>
    <w:p w14:paraId="22A4277F" w14:textId="77777777" w:rsidR="00A46156" w:rsidRDefault="00A46156">
      <w:pPr>
        <w:rPr>
          <w:rFonts w:eastAsia="Calibri"/>
          <w:b/>
          <w:szCs w:val="24"/>
        </w:rPr>
      </w:pPr>
    </w:p>
    <w:p w14:paraId="0E8C099B" w14:textId="77777777" w:rsidR="00A46156" w:rsidRDefault="001F2CBD">
      <w:pPr>
        <w:rPr>
          <w:rFonts w:eastAsia="Calibri"/>
          <w:b/>
          <w:szCs w:val="24"/>
        </w:rPr>
      </w:pPr>
      <w:r>
        <w:rPr>
          <w:rFonts w:eastAsia="Calibri"/>
          <w:b/>
          <w:szCs w:val="24"/>
        </w:rPr>
        <w:t>5 lentelė. Pažangos priemonės finansavimo šaltiniai ir preliminarus pažangos lėšų poreikis</w:t>
      </w:r>
    </w:p>
    <w:tbl>
      <w:tblPr>
        <w:tblW w:w="0" w:type="auto"/>
        <w:tblInd w:w="-112" w:type="dxa"/>
        <w:tblLayout w:type="fixed"/>
        <w:tblCellMar>
          <w:left w:w="30" w:type="dxa"/>
          <w:right w:w="30" w:type="dxa"/>
        </w:tblCellMar>
        <w:tblLook w:val="04A0" w:firstRow="1" w:lastRow="0" w:firstColumn="1" w:lastColumn="0" w:noHBand="0" w:noVBand="1"/>
      </w:tblPr>
      <w:tblGrid>
        <w:gridCol w:w="6804"/>
        <w:gridCol w:w="3686"/>
      </w:tblGrid>
      <w:tr w:rsidR="00A46156" w14:paraId="5EB0B35B" w14:textId="77777777">
        <w:trPr>
          <w:cantSplit/>
          <w:trHeight w:val="373"/>
        </w:trPr>
        <w:tc>
          <w:tcPr>
            <w:tcW w:w="68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D594A50" w14:textId="77777777" w:rsidR="00A46156" w:rsidRDefault="001F2CBD">
            <w:pPr>
              <w:jc w:val="center"/>
              <w:rPr>
                <w:b/>
                <w:sz w:val="22"/>
                <w:szCs w:val="22"/>
              </w:rPr>
            </w:pPr>
            <w:r>
              <w:rPr>
                <w:b/>
                <w:sz w:val="22"/>
                <w:szCs w:val="22"/>
              </w:rPr>
              <w:t>Finansavimo šaltiniai</w:t>
            </w:r>
            <w:r>
              <w:rPr>
                <w:b/>
                <w:sz w:val="22"/>
                <w:szCs w:val="22"/>
                <w:vertAlign w:val="superscript"/>
              </w:rPr>
              <w:footnoteReference w:id="32"/>
            </w:r>
          </w:p>
        </w:tc>
        <w:tc>
          <w:tcPr>
            <w:tcW w:w="3686" w:type="dxa"/>
            <w:tcBorders>
              <w:top w:val="single" w:sz="4" w:space="0" w:color="auto"/>
              <w:left w:val="single" w:sz="4" w:space="0" w:color="auto"/>
              <w:bottom w:val="nil"/>
              <w:right w:val="single" w:sz="4" w:space="0" w:color="auto"/>
            </w:tcBorders>
            <w:shd w:val="clear" w:color="auto" w:fill="DBE5F1"/>
            <w:vAlign w:val="center"/>
            <w:hideMark/>
          </w:tcPr>
          <w:p w14:paraId="5584B215" w14:textId="77777777" w:rsidR="00A46156" w:rsidRDefault="001F2CBD">
            <w:pPr>
              <w:ind w:left="15" w:hanging="15"/>
              <w:jc w:val="center"/>
              <w:rPr>
                <w:b/>
                <w:sz w:val="22"/>
                <w:szCs w:val="22"/>
              </w:rPr>
            </w:pPr>
            <w:r>
              <w:rPr>
                <w:b/>
                <w:sz w:val="22"/>
                <w:szCs w:val="22"/>
              </w:rPr>
              <w:t>Lėšų poreikis, eurais</w:t>
            </w:r>
          </w:p>
        </w:tc>
      </w:tr>
      <w:tr w:rsidR="00A46156" w14:paraId="3547A5B6" w14:textId="77777777">
        <w:trPr>
          <w:cantSplit/>
          <w:trHeight w:val="208"/>
        </w:trPr>
        <w:tc>
          <w:tcPr>
            <w:tcW w:w="68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BDDA132" w14:textId="77777777" w:rsidR="00A46156" w:rsidRDefault="001F2CBD">
            <w:pPr>
              <w:jc w:val="center"/>
              <w:rPr>
                <w:sz w:val="22"/>
                <w:szCs w:val="22"/>
              </w:rPr>
            </w:pPr>
            <w:r>
              <w:rPr>
                <w:sz w:val="22"/>
                <w:szCs w:val="22"/>
              </w:rPr>
              <w:t>1</w:t>
            </w:r>
          </w:p>
        </w:tc>
        <w:tc>
          <w:tcPr>
            <w:tcW w:w="368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07DCDA9" w14:textId="77777777" w:rsidR="00A46156" w:rsidRDefault="001F2CBD">
            <w:pPr>
              <w:ind w:left="15" w:hanging="15"/>
              <w:jc w:val="center"/>
              <w:rPr>
                <w:sz w:val="22"/>
                <w:szCs w:val="22"/>
              </w:rPr>
            </w:pPr>
            <w:r>
              <w:rPr>
                <w:sz w:val="22"/>
                <w:szCs w:val="22"/>
              </w:rPr>
              <w:t>2</w:t>
            </w:r>
          </w:p>
        </w:tc>
      </w:tr>
      <w:tr w:rsidR="00A46156" w14:paraId="16D0295B" w14:textId="77777777">
        <w:trPr>
          <w:cantSplit/>
          <w:trHeight w:val="208"/>
        </w:trPr>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8ACFE60" w14:textId="77777777" w:rsidR="00A46156" w:rsidRDefault="001F2CBD">
            <w:r>
              <w:rPr>
                <w:b/>
              </w:rPr>
              <w:t>1. Lietuvos Respublikos valstybės biudžeto asignavimų lėšos:</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3FA778C0" w14:textId="77777777" w:rsidR="00A46156" w:rsidRDefault="001F2CBD">
            <w:pPr>
              <w:ind w:left="15" w:hanging="15"/>
              <w:jc w:val="center"/>
              <w:rPr>
                <w:szCs w:val="24"/>
              </w:rPr>
            </w:pPr>
            <w:r>
              <w:rPr>
                <w:b/>
                <w:bCs/>
                <w:szCs w:val="24"/>
              </w:rPr>
              <w:t>3 570 332,34</w:t>
            </w:r>
          </w:p>
        </w:tc>
      </w:tr>
      <w:tr w:rsidR="00A46156" w14:paraId="667DC306"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4ACF4619" w14:textId="77777777" w:rsidR="00A46156" w:rsidRDefault="001F2CBD">
            <w:pPr>
              <w:rPr>
                <w:b/>
                <w:sz w:val="22"/>
                <w:szCs w:val="22"/>
              </w:rPr>
            </w:pPr>
            <w:r>
              <w:rPr>
                <w:b/>
                <w:sz w:val="22"/>
                <w:szCs w:val="22"/>
              </w:rPr>
              <w:t>1.1. Valstybės biudžeto lėšos</w:t>
            </w:r>
          </w:p>
        </w:tc>
        <w:tc>
          <w:tcPr>
            <w:tcW w:w="3686" w:type="dxa"/>
            <w:tcBorders>
              <w:top w:val="single" w:sz="4" w:space="0" w:color="auto"/>
              <w:left w:val="single" w:sz="4" w:space="0" w:color="auto"/>
              <w:bottom w:val="single" w:sz="4" w:space="0" w:color="auto"/>
              <w:right w:val="single" w:sz="4" w:space="0" w:color="auto"/>
            </w:tcBorders>
          </w:tcPr>
          <w:p w14:paraId="0CC11636" w14:textId="77777777" w:rsidR="00A46156" w:rsidRDefault="00A46156">
            <w:pPr>
              <w:jc w:val="both"/>
              <w:rPr>
                <w:b/>
                <w:sz w:val="22"/>
                <w:szCs w:val="22"/>
              </w:rPr>
            </w:pPr>
          </w:p>
        </w:tc>
      </w:tr>
      <w:tr w:rsidR="00A46156" w14:paraId="6F5F88A5"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01AF99DF" w14:textId="77777777" w:rsidR="00A46156" w:rsidRDefault="001F2CBD">
            <w:pPr>
              <w:rPr>
                <w:sz w:val="22"/>
                <w:szCs w:val="22"/>
              </w:rPr>
            </w:pPr>
            <w:r>
              <w:rPr>
                <w:sz w:val="22"/>
                <w:szCs w:val="22"/>
              </w:rPr>
              <w:t>1.1.1.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48AEA793" w14:textId="77777777" w:rsidR="00A46156" w:rsidRDefault="00A46156">
            <w:pPr>
              <w:jc w:val="both"/>
              <w:rPr>
                <w:sz w:val="22"/>
                <w:szCs w:val="22"/>
              </w:rPr>
            </w:pPr>
          </w:p>
        </w:tc>
      </w:tr>
      <w:tr w:rsidR="00A46156" w14:paraId="47DA3B62"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3F0A1568" w14:textId="77777777" w:rsidR="00A46156" w:rsidRDefault="001F2CBD">
            <w:pPr>
              <w:rPr>
                <w:b/>
                <w:sz w:val="22"/>
                <w:szCs w:val="22"/>
              </w:rPr>
            </w:pPr>
            <w:r>
              <w:rPr>
                <w:b/>
                <w:sz w:val="22"/>
                <w:szCs w:val="22"/>
              </w:rPr>
              <w:t>1.2. Europos Sąjungos (toliau – ES) ir kitos tarptautinės finansinės paramos bendrojo finansavimo lėšos</w:t>
            </w:r>
          </w:p>
        </w:tc>
        <w:tc>
          <w:tcPr>
            <w:tcW w:w="3686" w:type="dxa"/>
            <w:tcBorders>
              <w:top w:val="single" w:sz="4" w:space="0" w:color="auto"/>
              <w:left w:val="single" w:sz="4" w:space="0" w:color="auto"/>
              <w:bottom w:val="single" w:sz="4" w:space="0" w:color="auto"/>
              <w:right w:val="single" w:sz="4" w:space="0" w:color="auto"/>
            </w:tcBorders>
          </w:tcPr>
          <w:p w14:paraId="00E40D2E" w14:textId="77777777" w:rsidR="00A46156" w:rsidRDefault="00A46156">
            <w:pPr>
              <w:jc w:val="center"/>
              <w:rPr>
                <w:b/>
                <w:sz w:val="22"/>
                <w:szCs w:val="22"/>
              </w:rPr>
            </w:pPr>
          </w:p>
        </w:tc>
      </w:tr>
      <w:tr w:rsidR="00A46156" w14:paraId="3966F2BF"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1A24F5BF" w14:textId="77777777" w:rsidR="00A46156" w:rsidRDefault="001F2CBD">
            <w:pPr>
              <w:rPr>
                <w:sz w:val="22"/>
                <w:szCs w:val="22"/>
              </w:rPr>
            </w:pPr>
            <w:r>
              <w:rPr>
                <w:sz w:val="22"/>
                <w:szCs w:val="22"/>
              </w:rPr>
              <w:t>1.2.1.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16F468D8" w14:textId="77777777" w:rsidR="00A46156" w:rsidRDefault="00A46156">
            <w:pPr>
              <w:jc w:val="both"/>
              <w:rPr>
                <w:sz w:val="22"/>
                <w:szCs w:val="22"/>
              </w:rPr>
            </w:pPr>
          </w:p>
        </w:tc>
      </w:tr>
      <w:tr w:rsidR="00A46156" w14:paraId="0D964072"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3D7B5FC8" w14:textId="77777777" w:rsidR="00A46156" w:rsidRDefault="001F2CBD">
            <w:pPr>
              <w:rPr>
                <w:sz w:val="22"/>
                <w:szCs w:val="22"/>
              </w:rPr>
            </w:pPr>
            <w:r>
              <w:rPr>
                <w:i/>
                <w:iCs/>
                <w:sz w:val="22"/>
                <w:szCs w:val="22"/>
              </w:rPr>
              <w:t>ES struktūrinių fondų bendrojo finansavimo lėšos</w:t>
            </w:r>
            <w:r>
              <w:rPr>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41163FB1" w14:textId="77777777" w:rsidR="00A46156" w:rsidRDefault="00A46156">
            <w:pPr>
              <w:ind w:left="15" w:hanging="15"/>
              <w:jc w:val="center"/>
              <w:rPr>
                <w:b/>
                <w:bCs/>
                <w:i/>
                <w:iCs/>
                <w:sz w:val="20"/>
              </w:rPr>
            </w:pPr>
          </w:p>
        </w:tc>
      </w:tr>
      <w:tr w:rsidR="00A46156" w14:paraId="0E816402"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58331268" w14:textId="77777777" w:rsidR="00A46156" w:rsidRDefault="001F2CBD">
            <w:pPr>
              <w:rPr>
                <w:b/>
                <w:sz w:val="22"/>
                <w:szCs w:val="22"/>
              </w:rPr>
            </w:pPr>
            <w:r>
              <w:rPr>
                <w:b/>
                <w:sz w:val="22"/>
                <w:szCs w:val="22"/>
              </w:rPr>
              <w:t>1.3. ES ir kitos tarptautinės finansinės paramos lėšos</w:t>
            </w:r>
          </w:p>
        </w:tc>
        <w:tc>
          <w:tcPr>
            <w:tcW w:w="3686" w:type="dxa"/>
            <w:tcBorders>
              <w:top w:val="single" w:sz="4" w:space="0" w:color="auto"/>
              <w:left w:val="single" w:sz="4" w:space="0" w:color="auto"/>
              <w:bottom w:val="single" w:sz="4" w:space="0" w:color="auto"/>
              <w:right w:val="single" w:sz="4" w:space="0" w:color="auto"/>
            </w:tcBorders>
          </w:tcPr>
          <w:p w14:paraId="3A55F414" w14:textId="77777777" w:rsidR="00A46156" w:rsidRDefault="001F2CBD">
            <w:pPr>
              <w:jc w:val="center"/>
              <w:rPr>
                <w:b/>
                <w:szCs w:val="24"/>
              </w:rPr>
            </w:pPr>
            <w:r>
              <w:rPr>
                <w:b/>
                <w:bCs/>
                <w:szCs w:val="24"/>
              </w:rPr>
              <w:t>3 570 332,34</w:t>
            </w:r>
          </w:p>
        </w:tc>
      </w:tr>
      <w:tr w:rsidR="00A46156" w14:paraId="58D5D133"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14E651CF" w14:textId="77777777" w:rsidR="00A46156" w:rsidRDefault="001F2CBD">
            <w:pPr>
              <w:rPr>
                <w:sz w:val="22"/>
                <w:szCs w:val="22"/>
              </w:rPr>
            </w:pPr>
            <w:r>
              <w:rPr>
                <w:sz w:val="22"/>
                <w:szCs w:val="22"/>
              </w:rPr>
              <w:t>1.3.1.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62DD24B3" w14:textId="77777777" w:rsidR="00A46156" w:rsidRDefault="00A46156">
            <w:pPr>
              <w:jc w:val="both"/>
              <w:rPr>
                <w:b/>
                <w:sz w:val="22"/>
                <w:szCs w:val="22"/>
              </w:rPr>
            </w:pPr>
          </w:p>
        </w:tc>
      </w:tr>
      <w:tr w:rsidR="00A46156" w14:paraId="3EFDBC24"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1DC77A21" w14:textId="77777777" w:rsidR="00A46156" w:rsidRDefault="001F2CBD">
            <w:pPr>
              <w:rPr>
                <w:sz w:val="22"/>
                <w:szCs w:val="22"/>
              </w:rPr>
            </w:pPr>
            <w:r>
              <w:rPr>
                <w:sz w:val="22"/>
                <w:szCs w:val="22"/>
              </w:rPr>
              <w:t xml:space="preserve">1.3.2.8.1. 2021–2027 m. ES struktūrinių fondų lėšos </w:t>
            </w:r>
          </w:p>
        </w:tc>
        <w:tc>
          <w:tcPr>
            <w:tcW w:w="3686" w:type="dxa"/>
            <w:tcBorders>
              <w:top w:val="single" w:sz="4" w:space="0" w:color="auto"/>
              <w:left w:val="single" w:sz="4" w:space="0" w:color="auto"/>
              <w:bottom w:val="single" w:sz="4" w:space="0" w:color="auto"/>
              <w:right w:val="single" w:sz="4" w:space="0" w:color="auto"/>
            </w:tcBorders>
          </w:tcPr>
          <w:p w14:paraId="08A50D59" w14:textId="77777777" w:rsidR="00A46156" w:rsidRDefault="001F2CBD">
            <w:pPr>
              <w:ind w:left="15" w:hanging="15"/>
              <w:jc w:val="center"/>
              <w:rPr>
                <w:bCs/>
                <w:i/>
                <w:iCs/>
                <w:sz w:val="20"/>
              </w:rPr>
            </w:pPr>
            <w:r>
              <w:rPr>
                <w:b/>
                <w:bCs/>
                <w:i/>
                <w:iCs/>
                <w:sz w:val="20"/>
              </w:rPr>
              <w:t>3 570 332,34</w:t>
            </w:r>
          </w:p>
        </w:tc>
      </w:tr>
      <w:tr w:rsidR="00A46156" w14:paraId="7068DF98" w14:textId="77777777">
        <w:trPr>
          <w:cantSplit/>
          <w:trHeight w:val="228"/>
        </w:trPr>
        <w:tc>
          <w:tcPr>
            <w:tcW w:w="6804" w:type="dxa"/>
            <w:tcBorders>
              <w:top w:val="single" w:sz="4" w:space="0" w:color="auto"/>
              <w:left w:val="single" w:sz="4" w:space="0" w:color="auto"/>
              <w:bottom w:val="single" w:sz="4" w:space="0" w:color="auto"/>
              <w:right w:val="single" w:sz="4" w:space="0" w:color="auto"/>
            </w:tcBorders>
            <w:vAlign w:val="center"/>
            <w:hideMark/>
          </w:tcPr>
          <w:p w14:paraId="27277C62" w14:textId="77777777" w:rsidR="00A46156" w:rsidRDefault="001F2CBD">
            <w:pPr>
              <w:spacing w:line="276" w:lineRule="auto"/>
              <w:ind w:left="1276" w:hanging="1276"/>
              <w:jc w:val="both"/>
              <w:rPr>
                <w:b/>
                <w:sz w:val="22"/>
                <w:szCs w:val="22"/>
              </w:rPr>
            </w:pPr>
            <w:r>
              <w:rPr>
                <w:b/>
                <w:sz w:val="22"/>
                <w:szCs w:val="22"/>
              </w:rPr>
              <w:t>1.4. Tikslinės paskirties valstybės biudžeto lėšos</w:t>
            </w:r>
          </w:p>
        </w:tc>
        <w:tc>
          <w:tcPr>
            <w:tcW w:w="3686" w:type="dxa"/>
            <w:tcBorders>
              <w:top w:val="single" w:sz="4" w:space="0" w:color="auto"/>
              <w:left w:val="single" w:sz="4" w:space="0" w:color="auto"/>
              <w:bottom w:val="single" w:sz="4" w:space="0" w:color="auto"/>
              <w:right w:val="single" w:sz="4" w:space="0" w:color="auto"/>
            </w:tcBorders>
          </w:tcPr>
          <w:p w14:paraId="30DB8422" w14:textId="77777777" w:rsidR="00A46156" w:rsidRDefault="00A46156">
            <w:pPr>
              <w:jc w:val="both"/>
              <w:rPr>
                <w:b/>
                <w:sz w:val="22"/>
                <w:szCs w:val="22"/>
              </w:rPr>
            </w:pPr>
          </w:p>
        </w:tc>
      </w:tr>
      <w:tr w:rsidR="00A46156" w14:paraId="603D3075"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0256C2DB" w14:textId="77777777" w:rsidR="00A46156" w:rsidRDefault="001F2CBD">
            <w:pPr>
              <w:rPr>
                <w:sz w:val="22"/>
                <w:szCs w:val="22"/>
              </w:rPr>
            </w:pPr>
            <w:r>
              <w:rPr>
                <w:sz w:val="22"/>
                <w:szCs w:val="22"/>
              </w:rPr>
              <w:t>1.4.1.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557E101E" w14:textId="77777777" w:rsidR="00A46156" w:rsidRDefault="00A46156">
            <w:pPr>
              <w:jc w:val="both"/>
              <w:rPr>
                <w:sz w:val="22"/>
                <w:szCs w:val="22"/>
              </w:rPr>
            </w:pPr>
          </w:p>
        </w:tc>
      </w:tr>
      <w:tr w:rsidR="00A46156" w14:paraId="011EF09D"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2678D604" w14:textId="77777777" w:rsidR="00A46156" w:rsidRDefault="001F2CBD">
            <w:pPr>
              <w:rPr>
                <w:b/>
                <w:sz w:val="22"/>
                <w:szCs w:val="22"/>
              </w:rPr>
            </w:pPr>
            <w:r>
              <w:rPr>
                <w:b/>
                <w:sz w:val="22"/>
                <w:szCs w:val="22"/>
              </w:rPr>
              <w:t>2. Kitos lėšos:</w:t>
            </w:r>
          </w:p>
        </w:tc>
        <w:tc>
          <w:tcPr>
            <w:tcW w:w="3686" w:type="dxa"/>
            <w:tcBorders>
              <w:top w:val="single" w:sz="4" w:space="0" w:color="auto"/>
              <w:left w:val="single" w:sz="4" w:space="0" w:color="auto"/>
              <w:bottom w:val="single" w:sz="4" w:space="0" w:color="auto"/>
              <w:right w:val="single" w:sz="4" w:space="0" w:color="auto"/>
            </w:tcBorders>
          </w:tcPr>
          <w:p w14:paraId="04B7254F" w14:textId="77777777" w:rsidR="00A46156" w:rsidRDefault="001F2CBD">
            <w:pPr>
              <w:ind w:left="15" w:hanging="15"/>
              <w:jc w:val="center"/>
              <w:rPr>
                <w:b/>
                <w:bCs/>
                <w:szCs w:val="24"/>
              </w:rPr>
            </w:pPr>
            <w:r>
              <w:rPr>
                <w:b/>
                <w:bCs/>
                <w:szCs w:val="24"/>
              </w:rPr>
              <w:t>630 058,65</w:t>
            </w:r>
          </w:p>
        </w:tc>
      </w:tr>
      <w:tr w:rsidR="00A46156" w14:paraId="61122A64"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1B017142" w14:textId="77777777" w:rsidR="00A46156" w:rsidRDefault="001F2CBD">
            <w:pPr>
              <w:rPr>
                <w:sz w:val="22"/>
                <w:szCs w:val="22"/>
              </w:rPr>
            </w:pPr>
            <w:r>
              <w:rPr>
                <w:sz w:val="22"/>
                <w:szCs w:val="22"/>
              </w:rPr>
              <w:t>2.1. Savivaldybių biudžetų lėšos</w:t>
            </w:r>
          </w:p>
        </w:tc>
        <w:tc>
          <w:tcPr>
            <w:tcW w:w="3686" w:type="dxa"/>
            <w:tcBorders>
              <w:top w:val="single" w:sz="4" w:space="0" w:color="auto"/>
              <w:left w:val="single" w:sz="4" w:space="0" w:color="auto"/>
              <w:bottom w:val="single" w:sz="4" w:space="0" w:color="auto"/>
              <w:right w:val="single" w:sz="4" w:space="0" w:color="auto"/>
            </w:tcBorders>
          </w:tcPr>
          <w:p w14:paraId="2162A9A0" w14:textId="77777777" w:rsidR="00A46156" w:rsidRDefault="001F2CBD">
            <w:pPr>
              <w:jc w:val="center"/>
              <w:rPr>
                <w:i/>
                <w:iCs/>
                <w:sz w:val="20"/>
                <w:lang w:val="en-US"/>
              </w:rPr>
            </w:pPr>
            <w:r>
              <w:rPr>
                <w:b/>
                <w:i/>
                <w:iCs/>
                <w:sz w:val="20"/>
              </w:rPr>
              <w:t>630 058,65</w:t>
            </w:r>
          </w:p>
        </w:tc>
      </w:tr>
      <w:tr w:rsidR="00A46156" w14:paraId="3E21F10D"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10F1168F" w14:textId="77777777" w:rsidR="00A46156" w:rsidRDefault="001F2CBD">
            <w:pPr>
              <w:rPr>
                <w:sz w:val="22"/>
                <w:szCs w:val="22"/>
              </w:rPr>
            </w:pPr>
            <w:r>
              <w:rPr>
                <w:sz w:val="22"/>
                <w:szCs w:val="22"/>
              </w:rPr>
              <w:t>2.2. Privačios lėšos</w:t>
            </w:r>
          </w:p>
        </w:tc>
        <w:tc>
          <w:tcPr>
            <w:tcW w:w="3686" w:type="dxa"/>
            <w:tcBorders>
              <w:top w:val="single" w:sz="4" w:space="0" w:color="auto"/>
              <w:left w:val="single" w:sz="4" w:space="0" w:color="auto"/>
              <w:bottom w:val="single" w:sz="4" w:space="0" w:color="auto"/>
              <w:right w:val="single" w:sz="4" w:space="0" w:color="auto"/>
            </w:tcBorders>
          </w:tcPr>
          <w:p w14:paraId="0BFB2E0A" w14:textId="77777777" w:rsidR="00A46156" w:rsidRDefault="00A46156">
            <w:pPr>
              <w:jc w:val="both"/>
              <w:rPr>
                <w:sz w:val="22"/>
                <w:szCs w:val="22"/>
              </w:rPr>
            </w:pPr>
          </w:p>
        </w:tc>
      </w:tr>
      <w:tr w:rsidR="00A46156" w14:paraId="5AA1DEA4"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37295B23" w14:textId="77777777" w:rsidR="00A46156" w:rsidRDefault="001F2CBD">
            <w:pPr>
              <w:rPr>
                <w:sz w:val="22"/>
                <w:szCs w:val="22"/>
              </w:rPr>
            </w:pPr>
            <w:r>
              <w:rPr>
                <w:sz w:val="22"/>
                <w:szCs w:val="22"/>
              </w:rPr>
              <w:t>2.3. Kitos viešosios lėšos</w:t>
            </w:r>
          </w:p>
        </w:tc>
        <w:tc>
          <w:tcPr>
            <w:tcW w:w="3686" w:type="dxa"/>
            <w:tcBorders>
              <w:top w:val="single" w:sz="4" w:space="0" w:color="auto"/>
              <w:left w:val="single" w:sz="4" w:space="0" w:color="auto"/>
              <w:bottom w:val="single" w:sz="4" w:space="0" w:color="auto"/>
              <w:right w:val="single" w:sz="4" w:space="0" w:color="auto"/>
            </w:tcBorders>
          </w:tcPr>
          <w:p w14:paraId="489A1845" w14:textId="77777777" w:rsidR="00A46156" w:rsidRDefault="00A46156">
            <w:pPr>
              <w:jc w:val="both"/>
              <w:rPr>
                <w:sz w:val="22"/>
                <w:szCs w:val="22"/>
              </w:rPr>
            </w:pPr>
          </w:p>
        </w:tc>
      </w:tr>
      <w:tr w:rsidR="00A46156" w14:paraId="2CAD1C5B"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0EE70FAD" w14:textId="77777777" w:rsidR="00A46156" w:rsidRDefault="001F2CBD">
            <w:pPr>
              <w:rPr>
                <w:b/>
                <w:sz w:val="22"/>
                <w:szCs w:val="22"/>
              </w:rPr>
            </w:pPr>
            <w:r>
              <w:rPr>
                <w:b/>
                <w:sz w:val="22"/>
                <w:szCs w:val="22"/>
              </w:rPr>
              <w:t>IŠ VISO</w:t>
            </w:r>
          </w:p>
        </w:tc>
        <w:tc>
          <w:tcPr>
            <w:tcW w:w="3686" w:type="dxa"/>
            <w:tcBorders>
              <w:top w:val="single" w:sz="4" w:space="0" w:color="auto"/>
              <w:left w:val="single" w:sz="4" w:space="0" w:color="auto"/>
              <w:bottom w:val="single" w:sz="4" w:space="0" w:color="auto"/>
              <w:right w:val="single" w:sz="4" w:space="0" w:color="auto"/>
            </w:tcBorders>
          </w:tcPr>
          <w:p w14:paraId="51510802" w14:textId="77777777" w:rsidR="00A46156" w:rsidRDefault="001F2CBD">
            <w:pPr>
              <w:ind w:left="15" w:hanging="15"/>
              <w:jc w:val="center"/>
              <w:rPr>
                <w:b/>
                <w:sz w:val="22"/>
                <w:szCs w:val="22"/>
              </w:rPr>
            </w:pPr>
            <w:r>
              <w:rPr>
                <w:b/>
                <w:bCs/>
                <w:sz w:val="22"/>
                <w:szCs w:val="22"/>
              </w:rPr>
              <w:t>4 200 390,99</w:t>
            </w:r>
          </w:p>
        </w:tc>
      </w:tr>
    </w:tbl>
    <w:p w14:paraId="08258A8E" w14:textId="77777777" w:rsidR="00A46156" w:rsidRDefault="00A46156">
      <w:pPr>
        <w:rPr>
          <w:rFonts w:eastAsia="Calibri"/>
          <w:b/>
          <w:szCs w:val="24"/>
        </w:rPr>
      </w:pPr>
    </w:p>
    <w:p w14:paraId="2341259B" w14:textId="77777777" w:rsidR="00A46156" w:rsidRDefault="00A46156">
      <w:pPr>
        <w:spacing w:line="276" w:lineRule="auto"/>
        <w:rPr>
          <w:rFonts w:eastAsia="Calibri"/>
          <w:b/>
          <w:bCs/>
          <w:sz w:val="22"/>
          <w:szCs w:val="22"/>
        </w:rPr>
      </w:pPr>
    </w:p>
    <w:p w14:paraId="154C71BE" w14:textId="77777777" w:rsidR="00A46156" w:rsidRDefault="001F2CBD">
      <w:pPr>
        <w:rPr>
          <w:rFonts w:eastAsia="Calibri"/>
          <w:b/>
          <w:bCs/>
          <w:sz w:val="22"/>
          <w:szCs w:val="22"/>
        </w:rPr>
      </w:pPr>
      <w:r>
        <w:rPr>
          <w:rFonts w:eastAsia="Calibri"/>
          <w:b/>
          <w:bCs/>
          <w:sz w:val="22"/>
          <w:szCs w:val="22"/>
        </w:rPr>
        <w:t xml:space="preserve">6 </w:t>
      </w:r>
      <w:r>
        <w:rPr>
          <w:b/>
          <w:bCs/>
          <w:sz w:val="22"/>
          <w:szCs w:val="22"/>
          <w:lang w:eastAsia="lt-LT"/>
        </w:rPr>
        <w:t>lentelė</w:t>
      </w:r>
      <w:r>
        <w:rPr>
          <w:rFonts w:eastAsia="Calibri"/>
          <w:b/>
          <w:bCs/>
          <w:sz w:val="22"/>
          <w:szCs w:val="22"/>
        </w:rPr>
        <w:t xml:space="preserve">. Pažangos priemonės veiklos, </w:t>
      </w:r>
      <w:proofErr w:type="spellStart"/>
      <w:r>
        <w:rPr>
          <w:rFonts w:eastAsia="Calibri"/>
          <w:b/>
          <w:bCs/>
          <w:sz w:val="22"/>
          <w:szCs w:val="22"/>
        </w:rPr>
        <w:t>poveiklės</w:t>
      </w:r>
      <w:proofErr w:type="spellEnd"/>
      <w:r>
        <w:rPr>
          <w:rFonts w:eastAsia="Calibri"/>
          <w:b/>
          <w:bCs/>
          <w:sz w:val="22"/>
          <w:szCs w:val="22"/>
        </w:rPr>
        <w:t xml:space="preserve"> ir (arba) projektai </w:t>
      </w:r>
    </w:p>
    <w:tbl>
      <w:tblPr>
        <w:tblW w:w="157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1"/>
        <w:gridCol w:w="1133"/>
        <w:gridCol w:w="850"/>
        <w:gridCol w:w="991"/>
        <w:gridCol w:w="991"/>
        <w:gridCol w:w="864"/>
        <w:gridCol w:w="1275"/>
        <w:gridCol w:w="707"/>
        <w:gridCol w:w="1133"/>
        <w:gridCol w:w="992"/>
        <w:gridCol w:w="991"/>
        <w:gridCol w:w="1557"/>
        <w:gridCol w:w="722"/>
        <w:gridCol w:w="711"/>
        <w:gridCol w:w="712"/>
      </w:tblGrid>
      <w:tr w:rsidR="00A46156" w14:paraId="6C81498F" w14:textId="77777777">
        <w:tc>
          <w:tcPr>
            <w:tcW w:w="1134" w:type="dxa"/>
            <w:vMerge w:val="restart"/>
            <w:shd w:val="clear" w:color="auto" w:fill="F8F8F8" w:themeFill="accent1" w:themeFillTint="33"/>
            <w:vAlign w:val="center"/>
          </w:tcPr>
          <w:p w14:paraId="30B455F9" w14:textId="77777777" w:rsidR="00A46156" w:rsidRDefault="001F2CBD">
            <w:pPr>
              <w:rPr>
                <w:b/>
              </w:rPr>
            </w:pPr>
            <w:r>
              <w:rPr>
                <w:b/>
                <w:sz w:val="16"/>
                <w:szCs w:val="16"/>
              </w:rPr>
              <w:t xml:space="preserve">Veiklos, </w:t>
            </w:r>
            <w:proofErr w:type="spellStart"/>
            <w:r>
              <w:rPr>
                <w:b/>
                <w:sz w:val="16"/>
                <w:szCs w:val="16"/>
              </w:rPr>
              <w:t>poveiklės</w:t>
            </w:r>
            <w:proofErr w:type="spellEnd"/>
            <w:r>
              <w:rPr>
                <w:b/>
                <w:sz w:val="16"/>
                <w:szCs w:val="16"/>
              </w:rPr>
              <w:t xml:space="preserve"> projektai</w:t>
            </w:r>
          </w:p>
        </w:tc>
        <w:tc>
          <w:tcPr>
            <w:tcW w:w="991" w:type="dxa"/>
            <w:vMerge w:val="restart"/>
            <w:shd w:val="clear" w:color="auto" w:fill="F8F8F8" w:themeFill="accent1" w:themeFillTint="33"/>
            <w:vAlign w:val="center"/>
          </w:tcPr>
          <w:p w14:paraId="11530408" w14:textId="77777777" w:rsidR="00A46156" w:rsidRDefault="001F2CBD">
            <w:pPr>
              <w:rPr>
                <w:b/>
              </w:rPr>
            </w:pPr>
            <w:r>
              <w:rPr>
                <w:b/>
                <w:sz w:val="16"/>
                <w:szCs w:val="16"/>
              </w:rPr>
              <w:t xml:space="preserve">Veiklos, </w:t>
            </w:r>
            <w:proofErr w:type="spellStart"/>
            <w:r>
              <w:rPr>
                <w:b/>
                <w:sz w:val="16"/>
                <w:szCs w:val="16"/>
              </w:rPr>
              <w:t>poveiklės</w:t>
            </w:r>
            <w:proofErr w:type="spellEnd"/>
            <w:r>
              <w:rPr>
                <w:b/>
                <w:sz w:val="16"/>
                <w:szCs w:val="16"/>
              </w:rPr>
              <w:t xml:space="preserve">, </w:t>
            </w:r>
            <w:r>
              <w:rPr>
                <w:b/>
                <w:sz w:val="16"/>
                <w:szCs w:val="16"/>
              </w:rPr>
              <w:lastRenderedPageBreak/>
              <w:t>projekto tipas</w:t>
            </w:r>
          </w:p>
        </w:tc>
        <w:tc>
          <w:tcPr>
            <w:tcW w:w="1133" w:type="dxa"/>
            <w:vMerge w:val="restart"/>
            <w:shd w:val="clear" w:color="auto" w:fill="F8F8F8" w:themeFill="accent1" w:themeFillTint="33"/>
            <w:vAlign w:val="center"/>
          </w:tcPr>
          <w:p w14:paraId="38CE60D4" w14:textId="77777777" w:rsidR="00A46156" w:rsidRDefault="001F2CBD">
            <w:pPr>
              <w:rPr>
                <w:b/>
              </w:rPr>
            </w:pPr>
            <w:r>
              <w:rPr>
                <w:b/>
                <w:sz w:val="16"/>
                <w:szCs w:val="16"/>
              </w:rPr>
              <w:lastRenderedPageBreak/>
              <w:t xml:space="preserve">Galimi pareiškėjai arba </w:t>
            </w:r>
            <w:r>
              <w:rPr>
                <w:b/>
                <w:sz w:val="16"/>
                <w:szCs w:val="16"/>
              </w:rPr>
              <w:lastRenderedPageBreak/>
              <w:t>projektų vykdytojai, kai projektai atrenkami planavimo būdu</w:t>
            </w:r>
          </w:p>
        </w:tc>
        <w:tc>
          <w:tcPr>
            <w:tcW w:w="850" w:type="dxa"/>
            <w:vMerge w:val="restart"/>
            <w:shd w:val="clear" w:color="auto" w:fill="F8F8F8" w:themeFill="accent1" w:themeFillTint="33"/>
            <w:vAlign w:val="center"/>
          </w:tcPr>
          <w:p w14:paraId="60656826" w14:textId="77777777" w:rsidR="00A46156" w:rsidRDefault="001F2CBD">
            <w:pPr>
              <w:rPr>
                <w:b/>
              </w:rPr>
            </w:pPr>
            <w:r>
              <w:rPr>
                <w:b/>
                <w:sz w:val="16"/>
                <w:szCs w:val="16"/>
              </w:rPr>
              <w:lastRenderedPageBreak/>
              <w:t>Galimi partneriai</w:t>
            </w:r>
          </w:p>
        </w:tc>
        <w:tc>
          <w:tcPr>
            <w:tcW w:w="991" w:type="dxa"/>
            <w:vMerge w:val="restart"/>
            <w:shd w:val="clear" w:color="auto" w:fill="F8F8F8" w:themeFill="accent1" w:themeFillTint="33"/>
            <w:vAlign w:val="center"/>
          </w:tcPr>
          <w:p w14:paraId="2D59706B" w14:textId="77777777" w:rsidR="00A46156" w:rsidRDefault="001F2CBD">
            <w:pPr>
              <w:rPr>
                <w:b/>
              </w:rPr>
            </w:pPr>
            <w:r>
              <w:rPr>
                <w:b/>
                <w:sz w:val="16"/>
                <w:szCs w:val="16"/>
              </w:rPr>
              <w:t>Projektų atrankos būdas</w:t>
            </w:r>
          </w:p>
        </w:tc>
        <w:tc>
          <w:tcPr>
            <w:tcW w:w="991" w:type="dxa"/>
            <w:vMerge w:val="restart"/>
            <w:shd w:val="clear" w:color="auto" w:fill="F8F8F8" w:themeFill="accent1" w:themeFillTint="33"/>
            <w:vAlign w:val="center"/>
          </w:tcPr>
          <w:p w14:paraId="5B3A80F3" w14:textId="77777777" w:rsidR="00A46156" w:rsidRDefault="001F2CBD">
            <w:pPr>
              <w:ind w:left="-57" w:right="-57"/>
              <w:jc w:val="center"/>
              <w:rPr>
                <w:b/>
                <w:sz w:val="16"/>
                <w:szCs w:val="16"/>
              </w:rPr>
            </w:pPr>
            <w:r>
              <w:rPr>
                <w:b/>
                <w:sz w:val="16"/>
                <w:szCs w:val="16"/>
              </w:rPr>
              <w:t xml:space="preserve">Aktyviais veiksmais </w:t>
            </w:r>
            <w:r>
              <w:rPr>
                <w:b/>
                <w:sz w:val="16"/>
                <w:szCs w:val="16"/>
              </w:rPr>
              <w:lastRenderedPageBreak/>
              <w:t>prisidedama prie HP</w:t>
            </w:r>
          </w:p>
          <w:p w14:paraId="6E71E070" w14:textId="77777777" w:rsidR="00A46156" w:rsidRDefault="001F2CBD">
            <w:pPr>
              <w:rPr>
                <w:b/>
                <w:sz w:val="16"/>
                <w:szCs w:val="16"/>
              </w:rPr>
            </w:pPr>
            <w:r>
              <w:rPr>
                <w:b/>
                <w:sz w:val="16"/>
                <w:szCs w:val="16"/>
              </w:rPr>
              <w:t>(Taip / Ne)</w:t>
            </w:r>
          </w:p>
        </w:tc>
        <w:tc>
          <w:tcPr>
            <w:tcW w:w="864" w:type="dxa"/>
            <w:vMerge w:val="restart"/>
            <w:shd w:val="clear" w:color="auto" w:fill="F8F8F8" w:themeFill="accent1" w:themeFillTint="33"/>
            <w:vAlign w:val="center"/>
          </w:tcPr>
          <w:p w14:paraId="21BC13B0" w14:textId="77777777" w:rsidR="00A46156" w:rsidRDefault="001F2CBD">
            <w:pPr>
              <w:rPr>
                <w:b/>
              </w:rPr>
            </w:pPr>
            <w:r>
              <w:rPr>
                <w:b/>
                <w:sz w:val="16"/>
                <w:szCs w:val="16"/>
              </w:rPr>
              <w:lastRenderedPageBreak/>
              <w:t>Projektų finansavi</w:t>
            </w:r>
            <w:r>
              <w:rPr>
                <w:b/>
                <w:sz w:val="16"/>
                <w:szCs w:val="16"/>
              </w:rPr>
              <w:lastRenderedPageBreak/>
              <w:t>mo forma</w:t>
            </w:r>
          </w:p>
        </w:tc>
        <w:tc>
          <w:tcPr>
            <w:tcW w:w="5098" w:type="dxa"/>
            <w:gridSpan w:val="5"/>
            <w:shd w:val="clear" w:color="auto" w:fill="F8F8F8" w:themeFill="accent1" w:themeFillTint="33"/>
            <w:vAlign w:val="center"/>
          </w:tcPr>
          <w:p w14:paraId="474C0919" w14:textId="77777777" w:rsidR="00A46156" w:rsidRDefault="001F2CBD">
            <w:pPr>
              <w:jc w:val="center"/>
              <w:rPr>
                <w:b/>
              </w:rPr>
            </w:pPr>
            <w:r>
              <w:rPr>
                <w:b/>
                <w:sz w:val="16"/>
                <w:szCs w:val="16"/>
              </w:rPr>
              <w:lastRenderedPageBreak/>
              <w:t>Pažangos lėšos (eurais) ir jų finansavimo šaltiniai</w:t>
            </w:r>
          </w:p>
        </w:tc>
        <w:tc>
          <w:tcPr>
            <w:tcW w:w="2279" w:type="dxa"/>
            <w:gridSpan w:val="2"/>
            <w:shd w:val="clear" w:color="auto" w:fill="F8F8F8" w:themeFill="accent1" w:themeFillTint="33"/>
            <w:vAlign w:val="center"/>
          </w:tcPr>
          <w:p w14:paraId="4B05ECD5" w14:textId="77777777" w:rsidR="00A46156" w:rsidRDefault="001F2CBD">
            <w:pPr>
              <w:jc w:val="center"/>
              <w:rPr>
                <w:b/>
              </w:rPr>
            </w:pPr>
            <w:r>
              <w:rPr>
                <w:b/>
                <w:sz w:val="16"/>
                <w:szCs w:val="16"/>
              </w:rPr>
              <w:t>Stebėsenos rodikliai</w:t>
            </w:r>
          </w:p>
        </w:tc>
        <w:tc>
          <w:tcPr>
            <w:tcW w:w="711" w:type="dxa"/>
            <w:shd w:val="clear" w:color="auto" w:fill="F8F8F8" w:themeFill="accent1" w:themeFillTint="33"/>
            <w:vAlign w:val="center"/>
          </w:tcPr>
          <w:p w14:paraId="3D5B7EAC" w14:textId="77777777" w:rsidR="00A46156" w:rsidRDefault="001F2CBD">
            <w:pPr>
              <w:jc w:val="center"/>
              <w:rPr>
                <w:b/>
                <w:sz w:val="16"/>
                <w:szCs w:val="16"/>
              </w:rPr>
            </w:pPr>
            <w:r>
              <w:rPr>
                <w:b/>
                <w:sz w:val="16"/>
                <w:szCs w:val="16"/>
              </w:rPr>
              <w:t>Įgyvendinimo pradži</w:t>
            </w:r>
            <w:r>
              <w:rPr>
                <w:b/>
                <w:sz w:val="16"/>
                <w:szCs w:val="16"/>
              </w:rPr>
              <w:lastRenderedPageBreak/>
              <w:t xml:space="preserve">a (metai, </w:t>
            </w:r>
            <w:proofErr w:type="spellStart"/>
            <w:r>
              <w:rPr>
                <w:b/>
                <w:sz w:val="16"/>
                <w:szCs w:val="16"/>
              </w:rPr>
              <w:t>ketv</w:t>
            </w:r>
            <w:proofErr w:type="spellEnd"/>
            <w:r>
              <w:rPr>
                <w:b/>
                <w:sz w:val="16"/>
                <w:szCs w:val="16"/>
              </w:rPr>
              <w:t>.)</w:t>
            </w:r>
          </w:p>
        </w:tc>
        <w:tc>
          <w:tcPr>
            <w:tcW w:w="712" w:type="dxa"/>
            <w:shd w:val="clear" w:color="auto" w:fill="F8F8F8" w:themeFill="accent1" w:themeFillTint="33"/>
            <w:vAlign w:val="center"/>
          </w:tcPr>
          <w:p w14:paraId="7A175769" w14:textId="77777777" w:rsidR="00A46156" w:rsidRDefault="001F2CBD">
            <w:pPr>
              <w:jc w:val="center"/>
              <w:rPr>
                <w:b/>
              </w:rPr>
            </w:pPr>
            <w:r>
              <w:rPr>
                <w:b/>
                <w:sz w:val="16"/>
                <w:szCs w:val="16"/>
              </w:rPr>
              <w:lastRenderedPageBreak/>
              <w:t>Įgyvendinimo pabaig</w:t>
            </w:r>
            <w:r>
              <w:rPr>
                <w:b/>
                <w:sz w:val="16"/>
                <w:szCs w:val="16"/>
              </w:rPr>
              <w:lastRenderedPageBreak/>
              <w:t xml:space="preserve">a (metai, </w:t>
            </w:r>
            <w:proofErr w:type="spellStart"/>
            <w:r>
              <w:rPr>
                <w:b/>
                <w:sz w:val="16"/>
                <w:szCs w:val="16"/>
              </w:rPr>
              <w:t>ketv</w:t>
            </w:r>
            <w:proofErr w:type="spellEnd"/>
            <w:r>
              <w:rPr>
                <w:b/>
                <w:sz w:val="16"/>
                <w:szCs w:val="16"/>
              </w:rPr>
              <w:t>.)</w:t>
            </w:r>
          </w:p>
        </w:tc>
      </w:tr>
      <w:tr w:rsidR="00A46156" w14:paraId="5814B0BB" w14:textId="77777777">
        <w:trPr>
          <w:trHeight w:val="618"/>
        </w:trPr>
        <w:tc>
          <w:tcPr>
            <w:tcW w:w="1134" w:type="dxa"/>
            <w:vMerge/>
            <w:shd w:val="clear" w:color="auto" w:fill="F8F8F8" w:themeFill="accent1" w:themeFillTint="33"/>
            <w:vAlign w:val="center"/>
          </w:tcPr>
          <w:p w14:paraId="36EFDAE0" w14:textId="77777777" w:rsidR="00A46156" w:rsidRDefault="00A46156">
            <w:pPr>
              <w:rPr>
                <w:b/>
              </w:rPr>
            </w:pPr>
          </w:p>
        </w:tc>
        <w:tc>
          <w:tcPr>
            <w:tcW w:w="991" w:type="dxa"/>
            <w:vMerge/>
            <w:shd w:val="clear" w:color="auto" w:fill="F8F8F8" w:themeFill="accent1" w:themeFillTint="33"/>
            <w:vAlign w:val="center"/>
          </w:tcPr>
          <w:p w14:paraId="2AAC9AD1" w14:textId="77777777" w:rsidR="00A46156" w:rsidRDefault="00A46156">
            <w:pPr>
              <w:rPr>
                <w:b/>
              </w:rPr>
            </w:pPr>
          </w:p>
        </w:tc>
        <w:tc>
          <w:tcPr>
            <w:tcW w:w="1133" w:type="dxa"/>
            <w:vMerge/>
            <w:shd w:val="clear" w:color="auto" w:fill="F8F8F8" w:themeFill="accent1" w:themeFillTint="33"/>
            <w:vAlign w:val="center"/>
          </w:tcPr>
          <w:p w14:paraId="3ABC1CCB" w14:textId="77777777" w:rsidR="00A46156" w:rsidRDefault="00A46156">
            <w:pPr>
              <w:rPr>
                <w:b/>
              </w:rPr>
            </w:pPr>
          </w:p>
        </w:tc>
        <w:tc>
          <w:tcPr>
            <w:tcW w:w="850" w:type="dxa"/>
            <w:vMerge/>
            <w:shd w:val="clear" w:color="auto" w:fill="F8F8F8" w:themeFill="accent1" w:themeFillTint="33"/>
            <w:vAlign w:val="center"/>
          </w:tcPr>
          <w:p w14:paraId="5DA95B8E" w14:textId="77777777" w:rsidR="00A46156" w:rsidRDefault="00A46156">
            <w:pPr>
              <w:rPr>
                <w:b/>
              </w:rPr>
            </w:pPr>
          </w:p>
        </w:tc>
        <w:tc>
          <w:tcPr>
            <w:tcW w:w="991" w:type="dxa"/>
            <w:vMerge/>
            <w:shd w:val="clear" w:color="auto" w:fill="F8F8F8" w:themeFill="accent1" w:themeFillTint="33"/>
            <w:vAlign w:val="center"/>
          </w:tcPr>
          <w:p w14:paraId="452A3F30" w14:textId="77777777" w:rsidR="00A46156" w:rsidRDefault="00A46156">
            <w:pPr>
              <w:rPr>
                <w:b/>
              </w:rPr>
            </w:pPr>
          </w:p>
        </w:tc>
        <w:tc>
          <w:tcPr>
            <w:tcW w:w="991" w:type="dxa"/>
            <w:vMerge/>
            <w:shd w:val="clear" w:color="auto" w:fill="F8F8F8" w:themeFill="accent1" w:themeFillTint="33"/>
            <w:vAlign w:val="center"/>
          </w:tcPr>
          <w:p w14:paraId="00C6DDCC" w14:textId="77777777" w:rsidR="00A46156" w:rsidRDefault="00A46156">
            <w:pPr>
              <w:rPr>
                <w:b/>
              </w:rPr>
            </w:pPr>
          </w:p>
        </w:tc>
        <w:tc>
          <w:tcPr>
            <w:tcW w:w="864" w:type="dxa"/>
            <w:vMerge/>
            <w:shd w:val="clear" w:color="auto" w:fill="F8F8F8" w:themeFill="accent1" w:themeFillTint="33"/>
            <w:vAlign w:val="center"/>
          </w:tcPr>
          <w:p w14:paraId="683787EA" w14:textId="77777777" w:rsidR="00A46156" w:rsidRDefault="00A46156">
            <w:pPr>
              <w:rPr>
                <w:b/>
              </w:rPr>
            </w:pPr>
          </w:p>
        </w:tc>
        <w:tc>
          <w:tcPr>
            <w:tcW w:w="1275" w:type="dxa"/>
            <w:vMerge w:val="restart"/>
            <w:shd w:val="clear" w:color="auto" w:fill="F8F8F8" w:themeFill="accent1" w:themeFillTint="33"/>
            <w:vAlign w:val="center"/>
          </w:tcPr>
          <w:p w14:paraId="35660DAD" w14:textId="77777777" w:rsidR="00A46156" w:rsidRDefault="001F2CBD">
            <w:pPr>
              <w:ind w:left="-57" w:right="-57"/>
              <w:jc w:val="center"/>
              <w:rPr>
                <w:b/>
                <w:sz w:val="16"/>
                <w:szCs w:val="16"/>
              </w:rPr>
            </w:pPr>
            <w:r>
              <w:rPr>
                <w:b/>
                <w:sz w:val="16"/>
                <w:szCs w:val="16"/>
              </w:rPr>
              <w:t>Iš viso</w:t>
            </w:r>
          </w:p>
          <w:p w14:paraId="272779D8" w14:textId="77777777" w:rsidR="00A46156" w:rsidRDefault="00A46156">
            <w:pPr>
              <w:rPr>
                <w:b/>
              </w:rPr>
            </w:pPr>
          </w:p>
        </w:tc>
        <w:tc>
          <w:tcPr>
            <w:tcW w:w="2832" w:type="dxa"/>
            <w:gridSpan w:val="3"/>
            <w:shd w:val="clear" w:color="auto" w:fill="F8F8F8" w:themeFill="accent1" w:themeFillTint="33"/>
            <w:vAlign w:val="center"/>
          </w:tcPr>
          <w:p w14:paraId="307A1EB3" w14:textId="77777777" w:rsidR="00A46156" w:rsidRDefault="001F2CBD">
            <w:pPr>
              <w:ind w:left="-57" w:right="-57"/>
              <w:jc w:val="center"/>
              <w:rPr>
                <w:b/>
              </w:rPr>
            </w:pPr>
            <w:r>
              <w:rPr>
                <w:b/>
                <w:sz w:val="16"/>
                <w:szCs w:val="16"/>
              </w:rPr>
              <w:t>Iš jų Lietuvos Respublikos valstybės biudžeto asignavimų lėšos, ne daugiau kaip</w:t>
            </w:r>
          </w:p>
        </w:tc>
        <w:tc>
          <w:tcPr>
            <w:tcW w:w="991" w:type="dxa"/>
            <w:vMerge w:val="restart"/>
            <w:shd w:val="clear" w:color="auto" w:fill="F8F8F8" w:themeFill="accent1" w:themeFillTint="33"/>
            <w:vAlign w:val="center"/>
          </w:tcPr>
          <w:p w14:paraId="57F87A97" w14:textId="77777777" w:rsidR="00A46156" w:rsidRDefault="001F2CBD">
            <w:pPr>
              <w:jc w:val="center"/>
              <w:rPr>
                <w:b/>
              </w:rPr>
            </w:pPr>
            <w:r>
              <w:rPr>
                <w:b/>
                <w:sz w:val="16"/>
                <w:szCs w:val="16"/>
              </w:rPr>
              <w:t>Iš jų kitos lėšos, ne mažiau kaip</w:t>
            </w:r>
          </w:p>
        </w:tc>
        <w:tc>
          <w:tcPr>
            <w:tcW w:w="1557" w:type="dxa"/>
            <w:vMerge w:val="restart"/>
            <w:shd w:val="clear" w:color="auto" w:fill="F8F8F8" w:themeFill="accent1" w:themeFillTint="33"/>
            <w:vAlign w:val="center"/>
          </w:tcPr>
          <w:p w14:paraId="7283CA38" w14:textId="77777777" w:rsidR="00A46156" w:rsidRDefault="001F2CBD">
            <w:pPr>
              <w:jc w:val="center"/>
              <w:rPr>
                <w:b/>
              </w:rPr>
            </w:pPr>
            <w:r>
              <w:rPr>
                <w:b/>
                <w:sz w:val="16"/>
                <w:szCs w:val="16"/>
              </w:rPr>
              <w:t>Rodiklio kodas, pavadinimas ir matavimo vienetai</w:t>
            </w:r>
          </w:p>
        </w:tc>
        <w:tc>
          <w:tcPr>
            <w:tcW w:w="722" w:type="dxa"/>
            <w:vMerge w:val="restart"/>
            <w:shd w:val="clear" w:color="auto" w:fill="F8F8F8" w:themeFill="accent1" w:themeFillTint="33"/>
            <w:vAlign w:val="center"/>
          </w:tcPr>
          <w:p w14:paraId="44F1BE9B" w14:textId="77777777" w:rsidR="00A46156" w:rsidRDefault="001F2CBD">
            <w:pPr>
              <w:jc w:val="center"/>
              <w:rPr>
                <w:b/>
                <w:sz w:val="16"/>
                <w:szCs w:val="16"/>
              </w:rPr>
            </w:pPr>
            <w:r>
              <w:rPr>
                <w:b/>
                <w:sz w:val="16"/>
                <w:szCs w:val="16"/>
              </w:rPr>
              <w:t>Siektina rodiklio reikšmė</w:t>
            </w:r>
          </w:p>
        </w:tc>
        <w:tc>
          <w:tcPr>
            <w:tcW w:w="711" w:type="dxa"/>
            <w:vMerge w:val="restart"/>
            <w:shd w:val="clear" w:color="auto" w:fill="F8F8F8" w:themeFill="accent1" w:themeFillTint="33"/>
          </w:tcPr>
          <w:p w14:paraId="092A0851" w14:textId="77777777" w:rsidR="00A46156" w:rsidRDefault="00A46156">
            <w:pPr>
              <w:jc w:val="center"/>
              <w:rPr>
                <w:b/>
              </w:rPr>
            </w:pPr>
          </w:p>
        </w:tc>
        <w:tc>
          <w:tcPr>
            <w:tcW w:w="712" w:type="dxa"/>
            <w:vMerge w:val="restart"/>
            <w:shd w:val="clear" w:color="auto" w:fill="F8F8F8" w:themeFill="accent1" w:themeFillTint="33"/>
          </w:tcPr>
          <w:p w14:paraId="2C8DD442" w14:textId="77777777" w:rsidR="00A46156" w:rsidRDefault="00A46156">
            <w:pPr>
              <w:jc w:val="center"/>
              <w:rPr>
                <w:b/>
              </w:rPr>
            </w:pPr>
          </w:p>
        </w:tc>
      </w:tr>
      <w:tr w:rsidR="00A46156" w14:paraId="4750FA36" w14:textId="77777777">
        <w:tc>
          <w:tcPr>
            <w:tcW w:w="1134" w:type="dxa"/>
            <w:vMerge/>
            <w:shd w:val="clear" w:color="auto" w:fill="F8F8F8" w:themeFill="accent1" w:themeFillTint="33"/>
            <w:vAlign w:val="center"/>
          </w:tcPr>
          <w:p w14:paraId="2CCCDE16" w14:textId="77777777" w:rsidR="00A46156" w:rsidRDefault="00A46156">
            <w:pPr>
              <w:rPr>
                <w:b/>
              </w:rPr>
            </w:pPr>
          </w:p>
        </w:tc>
        <w:tc>
          <w:tcPr>
            <w:tcW w:w="991" w:type="dxa"/>
            <w:vMerge/>
            <w:shd w:val="clear" w:color="auto" w:fill="F8F8F8" w:themeFill="accent1" w:themeFillTint="33"/>
            <w:vAlign w:val="center"/>
          </w:tcPr>
          <w:p w14:paraId="4A70B7E6" w14:textId="77777777" w:rsidR="00A46156" w:rsidRDefault="00A46156">
            <w:pPr>
              <w:rPr>
                <w:b/>
              </w:rPr>
            </w:pPr>
          </w:p>
        </w:tc>
        <w:tc>
          <w:tcPr>
            <w:tcW w:w="1133" w:type="dxa"/>
            <w:vMerge/>
            <w:shd w:val="clear" w:color="auto" w:fill="F8F8F8" w:themeFill="accent1" w:themeFillTint="33"/>
            <w:vAlign w:val="center"/>
          </w:tcPr>
          <w:p w14:paraId="614BDE73" w14:textId="77777777" w:rsidR="00A46156" w:rsidRDefault="00A46156">
            <w:pPr>
              <w:rPr>
                <w:b/>
              </w:rPr>
            </w:pPr>
          </w:p>
        </w:tc>
        <w:tc>
          <w:tcPr>
            <w:tcW w:w="850" w:type="dxa"/>
            <w:vMerge/>
            <w:shd w:val="clear" w:color="auto" w:fill="F8F8F8" w:themeFill="accent1" w:themeFillTint="33"/>
            <w:vAlign w:val="center"/>
          </w:tcPr>
          <w:p w14:paraId="36A1D132" w14:textId="77777777" w:rsidR="00A46156" w:rsidRDefault="00A46156">
            <w:pPr>
              <w:rPr>
                <w:b/>
              </w:rPr>
            </w:pPr>
          </w:p>
        </w:tc>
        <w:tc>
          <w:tcPr>
            <w:tcW w:w="991" w:type="dxa"/>
            <w:vMerge/>
            <w:shd w:val="clear" w:color="auto" w:fill="F8F8F8" w:themeFill="accent1" w:themeFillTint="33"/>
            <w:vAlign w:val="center"/>
          </w:tcPr>
          <w:p w14:paraId="78E348D2" w14:textId="77777777" w:rsidR="00A46156" w:rsidRDefault="00A46156">
            <w:pPr>
              <w:rPr>
                <w:b/>
              </w:rPr>
            </w:pPr>
          </w:p>
        </w:tc>
        <w:tc>
          <w:tcPr>
            <w:tcW w:w="991" w:type="dxa"/>
            <w:vMerge/>
            <w:shd w:val="clear" w:color="auto" w:fill="F8F8F8" w:themeFill="accent1" w:themeFillTint="33"/>
            <w:vAlign w:val="center"/>
          </w:tcPr>
          <w:p w14:paraId="426DA271" w14:textId="77777777" w:rsidR="00A46156" w:rsidRDefault="00A46156">
            <w:pPr>
              <w:rPr>
                <w:b/>
              </w:rPr>
            </w:pPr>
          </w:p>
        </w:tc>
        <w:tc>
          <w:tcPr>
            <w:tcW w:w="864" w:type="dxa"/>
            <w:vMerge/>
            <w:shd w:val="clear" w:color="auto" w:fill="F8F8F8" w:themeFill="accent1" w:themeFillTint="33"/>
            <w:vAlign w:val="center"/>
          </w:tcPr>
          <w:p w14:paraId="02FD9029" w14:textId="77777777" w:rsidR="00A46156" w:rsidRDefault="00A46156">
            <w:pPr>
              <w:rPr>
                <w:b/>
              </w:rPr>
            </w:pPr>
          </w:p>
        </w:tc>
        <w:tc>
          <w:tcPr>
            <w:tcW w:w="1275" w:type="dxa"/>
            <w:vMerge/>
            <w:shd w:val="clear" w:color="auto" w:fill="F8F8F8" w:themeFill="accent1" w:themeFillTint="33"/>
            <w:vAlign w:val="center"/>
          </w:tcPr>
          <w:p w14:paraId="549036D5" w14:textId="77777777" w:rsidR="00A46156" w:rsidRDefault="00A46156">
            <w:pPr>
              <w:rPr>
                <w:b/>
              </w:rPr>
            </w:pPr>
          </w:p>
        </w:tc>
        <w:tc>
          <w:tcPr>
            <w:tcW w:w="707" w:type="dxa"/>
            <w:shd w:val="clear" w:color="auto" w:fill="F8F8F8" w:themeFill="accent1" w:themeFillTint="33"/>
            <w:vAlign w:val="center"/>
          </w:tcPr>
          <w:p w14:paraId="3B945D3A" w14:textId="77777777" w:rsidR="00A46156" w:rsidRDefault="001F2CBD">
            <w:pPr>
              <w:rPr>
                <w:b/>
              </w:rPr>
            </w:pPr>
            <w:r>
              <w:rPr>
                <w:b/>
                <w:sz w:val="16"/>
                <w:szCs w:val="16"/>
              </w:rPr>
              <w:t>Valstybės biudžeto lėšos</w:t>
            </w:r>
          </w:p>
        </w:tc>
        <w:tc>
          <w:tcPr>
            <w:tcW w:w="1133" w:type="dxa"/>
            <w:shd w:val="clear" w:color="auto" w:fill="F8F8F8" w:themeFill="accent1" w:themeFillTint="33"/>
            <w:vAlign w:val="center"/>
          </w:tcPr>
          <w:p w14:paraId="45C94E5D" w14:textId="77777777" w:rsidR="00A46156" w:rsidRDefault="001F2CBD">
            <w:pPr>
              <w:rPr>
                <w:b/>
              </w:rPr>
            </w:pPr>
            <w:r>
              <w:rPr>
                <w:b/>
                <w:sz w:val="16"/>
                <w:szCs w:val="16"/>
              </w:rPr>
              <w:t>ES ir kitos tarptautinės finansinės paramos bendrojo finansavimo lėšos</w:t>
            </w:r>
          </w:p>
        </w:tc>
        <w:tc>
          <w:tcPr>
            <w:tcW w:w="992" w:type="dxa"/>
            <w:shd w:val="clear" w:color="auto" w:fill="F8F8F8" w:themeFill="accent1" w:themeFillTint="33"/>
          </w:tcPr>
          <w:p w14:paraId="56D02CE3" w14:textId="77777777" w:rsidR="00A46156" w:rsidRDefault="001F2CBD">
            <w:pPr>
              <w:rPr>
                <w:b/>
              </w:rPr>
            </w:pPr>
            <w:r>
              <w:rPr>
                <w:b/>
                <w:sz w:val="16"/>
                <w:szCs w:val="16"/>
              </w:rPr>
              <w:t>ES ir kitos tarptautinės finansinės paramos lėšos</w:t>
            </w:r>
          </w:p>
        </w:tc>
        <w:tc>
          <w:tcPr>
            <w:tcW w:w="991" w:type="dxa"/>
            <w:vMerge/>
            <w:shd w:val="clear" w:color="auto" w:fill="F8F8F8" w:themeFill="accent1" w:themeFillTint="33"/>
          </w:tcPr>
          <w:p w14:paraId="0B56D7E9" w14:textId="77777777" w:rsidR="00A46156" w:rsidRDefault="00A46156">
            <w:pPr>
              <w:rPr>
                <w:b/>
              </w:rPr>
            </w:pPr>
          </w:p>
        </w:tc>
        <w:tc>
          <w:tcPr>
            <w:tcW w:w="1557" w:type="dxa"/>
            <w:vMerge/>
            <w:shd w:val="clear" w:color="auto" w:fill="F8F8F8" w:themeFill="accent1" w:themeFillTint="33"/>
          </w:tcPr>
          <w:p w14:paraId="1DA5B826" w14:textId="77777777" w:rsidR="00A46156" w:rsidRDefault="00A46156">
            <w:pPr>
              <w:rPr>
                <w:b/>
              </w:rPr>
            </w:pPr>
          </w:p>
        </w:tc>
        <w:tc>
          <w:tcPr>
            <w:tcW w:w="722" w:type="dxa"/>
            <w:vMerge/>
            <w:shd w:val="clear" w:color="auto" w:fill="F8F8F8" w:themeFill="accent1" w:themeFillTint="33"/>
          </w:tcPr>
          <w:p w14:paraId="79964D9D" w14:textId="77777777" w:rsidR="00A46156" w:rsidRDefault="00A46156">
            <w:pPr>
              <w:rPr>
                <w:b/>
              </w:rPr>
            </w:pPr>
          </w:p>
        </w:tc>
        <w:tc>
          <w:tcPr>
            <w:tcW w:w="711" w:type="dxa"/>
            <w:vMerge/>
            <w:shd w:val="clear" w:color="auto" w:fill="F8F8F8" w:themeFill="accent1" w:themeFillTint="33"/>
          </w:tcPr>
          <w:p w14:paraId="162C68A3" w14:textId="77777777" w:rsidR="00A46156" w:rsidRDefault="00A46156">
            <w:pPr>
              <w:rPr>
                <w:b/>
              </w:rPr>
            </w:pPr>
          </w:p>
        </w:tc>
        <w:tc>
          <w:tcPr>
            <w:tcW w:w="712" w:type="dxa"/>
            <w:vMerge/>
            <w:shd w:val="clear" w:color="auto" w:fill="F8F8F8" w:themeFill="accent1" w:themeFillTint="33"/>
          </w:tcPr>
          <w:p w14:paraId="40B6FE92" w14:textId="77777777" w:rsidR="00A46156" w:rsidRDefault="00A46156">
            <w:pPr>
              <w:rPr>
                <w:b/>
              </w:rPr>
            </w:pPr>
          </w:p>
        </w:tc>
      </w:tr>
      <w:tr w:rsidR="00A46156" w14:paraId="0AF5609A" w14:textId="77777777">
        <w:tc>
          <w:tcPr>
            <w:tcW w:w="1134" w:type="dxa"/>
            <w:shd w:val="clear" w:color="auto" w:fill="F8F8F8" w:themeFill="accent1" w:themeFillTint="33"/>
            <w:vAlign w:val="center"/>
          </w:tcPr>
          <w:p w14:paraId="089BB4ED" w14:textId="77777777" w:rsidR="00A46156" w:rsidRDefault="001F2CBD">
            <w:pPr>
              <w:jc w:val="center"/>
              <w:rPr>
                <w:bCs/>
                <w:sz w:val="20"/>
              </w:rPr>
            </w:pPr>
            <w:r>
              <w:rPr>
                <w:bCs/>
                <w:sz w:val="20"/>
              </w:rPr>
              <w:t>1</w:t>
            </w:r>
          </w:p>
        </w:tc>
        <w:tc>
          <w:tcPr>
            <w:tcW w:w="991" w:type="dxa"/>
            <w:shd w:val="clear" w:color="auto" w:fill="F8F8F8" w:themeFill="accent1" w:themeFillTint="33"/>
            <w:vAlign w:val="center"/>
          </w:tcPr>
          <w:p w14:paraId="58788A44" w14:textId="77777777" w:rsidR="00A46156" w:rsidRDefault="001F2CBD">
            <w:pPr>
              <w:jc w:val="center"/>
              <w:rPr>
                <w:bCs/>
                <w:sz w:val="20"/>
              </w:rPr>
            </w:pPr>
            <w:r>
              <w:rPr>
                <w:bCs/>
                <w:sz w:val="20"/>
              </w:rPr>
              <w:t>2</w:t>
            </w:r>
          </w:p>
        </w:tc>
        <w:tc>
          <w:tcPr>
            <w:tcW w:w="1133" w:type="dxa"/>
            <w:shd w:val="clear" w:color="auto" w:fill="F8F8F8" w:themeFill="accent1" w:themeFillTint="33"/>
            <w:vAlign w:val="center"/>
          </w:tcPr>
          <w:p w14:paraId="235D25F3" w14:textId="77777777" w:rsidR="00A46156" w:rsidRDefault="001F2CBD">
            <w:pPr>
              <w:jc w:val="center"/>
              <w:rPr>
                <w:bCs/>
                <w:sz w:val="20"/>
              </w:rPr>
            </w:pPr>
            <w:r>
              <w:rPr>
                <w:bCs/>
                <w:sz w:val="20"/>
              </w:rPr>
              <w:t>3</w:t>
            </w:r>
          </w:p>
        </w:tc>
        <w:tc>
          <w:tcPr>
            <w:tcW w:w="850" w:type="dxa"/>
            <w:shd w:val="clear" w:color="auto" w:fill="F8F8F8" w:themeFill="accent1" w:themeFillTint="33"/>
            <w:vAlign w:val="center"/>
          </w:tcPr>
          <w:p w14:paraId="4785AD8C" w14:textId="77777777" w:rsidR="00A46156" w:rsidRDefault="001F2CBD">
            <w:pPr>
              <w:jc w:val="center"/>
              <w:rPr>
                <w:bCs/>
                <w:sz w:val="20"/>
              </w:rPr>
            </w:pPr>
            <w:r>
              <w:rPr>
                <w:bCs/>
                <w:sz w:val="20"/>
              </w:rPr>
              <w:t>4</w:t>
            </w:r>
          </w:p>
        </w:tc>
        <w:tc>
          <w:tcPr>
            <w:tcW w:w="991" w:type="dxa"/>
            <w:shd w:val="clear" w:color="auto" w:fill="F8F8F8" w:themeFill="accent1" w:themeFillTint="33"/>
            <w:vAlign w:val="center"/>
          </w:tcPr>
          <w:p w14:paraId="6E5FBEA1" w14:textId="77777777" w:rsidR="00A46156" w:rsidRDefault="001F2CBD">
            <w:pPr>
              <w:jc w:val="center"/>
              <w:rPr>
                <w:bCs/>
                <w:sz w:val="20"/>
              </w:rPr>
            </w:pPr>
            <w:r>
              <w:rPr>
                <w:bCs/>
                <w:sz w:val="20"/>
              </w:rPr>
              <w:t>5</w:t>
            </w:r>
          </w:p>
        </w:tc>
        <w:tc>
          <w:tcPr>
            <w:tcW w:w="991" w:type="dxa"/>
            <w:shd w:val="clear" w:color="auto" w:fill="F8F8F8" w:themeFill="accent1" w:themeFillTint="33"/>
            <w:vAlign w:val="center"/>
          </w:tcPr>
          <w:p w14:paraId="6A212078" w14:textId="77777777" w:rsidR="00A46156" w:rsidRDefault="001F2CBD">
            <w:pPr>
              <w:jc w:val="center"/>
              <w:rPr>
                <w:bCs/>
                <w:sz w:val="20"/>
              </w:rPr>
            </w:pPr>
            <w:r>
              <w:rPr>
                <w:bCs/>
                <w:sz w:val="20"/>
              </w:rPr>
              <w:t>6</w:t>
            </w:r>
          </w:p>
        </w:tc>
        <w:tc>
          <w:tcPr>
            <w:tcW w:w="864" w:type="dxa"/>
            <w:shd w:val="clear" w:color="auto" w:fill="F8F8F8" w:themeFill="accent1" w:themeFillTint="33"/>
            <w:vAlign w:val="center"/>
          </w:tcPr>
          <w:p w14:paraId="13E790B6" w14:textId="77777777" w:rsidR="00A46156" w:rsidRDefault="001F2CBD">
            <w:pPr>
              <w:jc w:val="center"/>
              <w:rPr>
                <w:bCs/>
                <w:sz w:val="20"/>
              </w:rPr>
            </w:pPr>
            <w:r>
              <w:rPr>
                <w:bCs/>
                <w:sz w:val="20"/>
              </w:rPr>
              <w:t>7</w:t>
            </w:r>
          </w:p>
        </w:tc>
        <w:tc>
          <w:tcPr>
            <w:tcW w:w="1275" w:type="dxa"/>
            <w:shd w:val="clear" w:color="auto" w:fill="F8F8F8" w:themeFill="accent1" w:themeFillTint="33"/>
            <w:vAlign w:val="center"/>
          </w:tcPr>
          <w:p w14:paraId="35A745EC" w14:textId="77777777" w:rsidR="00A46156" w:rsidRDefault="001F2CBD">
            <w:pPr>
              <w:jc w:val="center"/>
              <w:rPr>
                <w:bCs/>
                <w:sz w:val="20"/>
              </w:rPr>
            </w:pPr>
            <w:r>
              <w:rPr>
                <w:bCs/>
                <w:sz w:val="20"/>
              </w:rPr>
              <w:t>8</w:t>
            </w:r>
          </w:p>
        </w:tc>
        <w:tc>
          <w:tcPr>
            <w:tcW w:w="707" w:type="dxa"/>
            <w:shd w:val="clear" w:color="auto" w:fill="F8F8F8" w:themeFill="accent1" w:themeFillTint="33"/>
            <w:vAlign w:val="center"/>
          </w:tcPr>
          <w:p w14:paraId="6D32443A" w14:textId="77777777" w:rsidR="00A46156" w:rsidRDefault="001F2CBD">
            <w:pPr>
              <w:jc w:val="center"/>
              <w:rPr>
                <w:bCs/>
                <w:sz w:val="20"/>
              </w:rPr>
            </w:pPr>
            <w:r>
              <w:rPr>
                <w:bCs/>
                <w:sz w:val="20"/>
              </w:rPr>
              <w:t>9</w:t>
            </w:r>
          </w:p>
        </w:tc>
        <w:tc>
          <w:tcPr>
            <w:tcW w:w="1133" w:type="dxa"/>
            <w:shd w:val="clear" w:color="auto" w:fill="F8F8F8" w:themeFill="accent1" w:themeFillTint="33"/>
            <w:vAlign w:val="center"/>
          </w:tcPr>
          <w:p w14:paraId="3C704893" w14:textId="77777777" w:rsidR="00A46156" w:rsidRDefault="001F2CBD">
            <w:pPr>
              <w:jc w:val="center"/>
              <w:rPr>
                <w:bCs/>
                <w:sz w:val="20"/>
              </w:rPr>
            </w:pPr>
            <w:r>
              <w:rPr>
                <w:bCs/>
                <w:sz w:val="20"/>
              </w:rPr>
              <w:t>10</w:t>
            </w:r>
          </w:p>
        </w:tc>
        <w:tc>
          <w:tcPr>
            <w:tcW w:w="992" w:type="dxa"/>
            <w:shd w:val="clear" w:color="auto" w:fill="F8F8F8" w:themeFill="accent1" w:themeFillTint="33"/>
          </w:tcPr>
          <w:p w14:paraId="3A9D11A2" w14:textId="77777777" w:rsidR="00A46156" w:rsidRDefault="001F2CBD">
            <w:pPr>
              <w:jc w:val="center"/>
              <w:rPr>
                <w:bCs/>
                <w:sz w:val="20"/>
              </w:rPr>
            </w:pPr>
            <w:r>
              <w:rPr>
                <w:bCs/>
                <w:sz w:val="20"/>
              </w:rPr>
              <w:t>11</w:t>
            </w:r>
          </w:p>
        </w:tc>
        <w:tc>
          <w:tcPr>
            <w:tcW w:w="991" w:type="dxa"/>
            <w:shd w:val="clear" w:color="auto" w:fill="F8F8F8" w:themeFill="accent1" w:themeFillTint="33"/>
          </w:tcPr>
          <w:p w14:paraId="36BA52B6" w14:textId="77777777" w:rsidR="00A46156" w:rsidRDefault="001F2CBD">
            <w:pPr>
              <w:jc w:val="center"/>
              <w:rPr>
                <w:bCs/>
                <w:sz w:val="20"/>
              </w:rPr>
            </w:pPr>
            <w:r>
              <w:rPr>
                <w:bCs/>
                <w:sz w:val="20"/>
              </w:rPr>
              <w:t>12</w:t>
            </w:r>
          </w:p>
        </w:tc>
        <w:tc>
          <w:tcPr>
            <w:tcW w:w="1557" w:type="dxa"/>
            <w:shd w:val="clear" w:color="auto" w:fill="F8F8F8" w:themeFill="accent1" w:themeFillTint="33"/>
          </w:tcPr>
          <w:p w14:paraId="2503E84F" w14:textId="77777777" w:rsidR="00A46156" w:rsidRDefault="001F2CBD">
            <w:pPr>
              <w:jc w:val="center"/>
              <w:rPr>
                <w:bCs/>
                <w:sz w:val="20"/>
              </w:rPr>
            </w:pPr>
            <w:r>
              <w:rPr>
                <w:bCs/>
                <w:sz w:val="20"/>
              </w:rPr>
              <w:t>13</w:t>
            </w:r>
          </w:p>
        </w:tc>
        <w:tc>
          <w:tcPr>
            <w:tcW w:w="722" w:type="dxa"/>
            <w:shd w:val="clear" w:color="auto" w:fill="F8F8F8" w:themeFill="accent1" w:themeFillTint="33"/>
          </w:tcPr>
          <w:p w14:paraId="21F3F086" w14:textId="77777777" w:rsidR="00A46156" w:rsidRDefault="001F2CBD">
            <w:pPr>
              <w:jc w:val="center"/>
              <w:rPr>
                <w:bCs/>
                <w:sz w:val="20"/>
              </w:rPr>
            </w:pPr>
            <w:r>
              <w:rPr>
                <w:bCs/>
                <w:sz w:val="20"/>
              </w:rPr>
              <w:t>14</w:t>
            </w:r>
          </w:p>
        </w:tc>
        <w:tc>
          <w:tcPr>
            <w:tcW w:w="711" w:type="dxa"/>
            <w:shd w:val="clear" w:color="auto" w:fill="F8F8F8" w:themeFill="accent1" w:themeFillTint="33"/>
          </w:tcPr>
          <w:p w14:paraId="265F05A5" w14:textId="77777777" w:rsidR="00A46156" w:rsidRDefault="001F2CBD">
            <w:pPr>
              <w:jc w:val="center"/>
              <w:rPr>
                <w:bCs/>
                <w:sz w:val="20"/>
              </w:rPr>
            </w:pPr>
            <w:r>
              <w:rPr>
                <w:bCs/>
                <w:sz w:val="20"/>
              </w:rPr>
              <w:t>15</w:t>
            </w:r>
          </w:p>
        </w:tc>
        <w:tc>
          <w:tcPr>
            <w:tcW w:w="712" w:type="dxa"/>
            <w:shd w:val="clear" w:color="auto" w:fill="F8F8F8" w:themeFill="accent1" w:themeFillTint="33"/>
          </w:tcPr>
          <w:p w14:paraId="266850ED" w14:textId="77777777" w:rsidR="00A46156" w:rsidRDefault="001F2CBD">
            <w:pPr>
              <w:jc w:val="center"/>
              <w:rPr>
                <w:bCs/>
                <w:sz w:val="20"/>
              </w:rPr>
            </w:pPr>
            <w:r>
              <w:rPr>
                <w:bCs/>
                <w:sz w:val="20"/>
              </w:rPr>
              <w:t>16</w:t>
            </w:r>
          </w:p>
        </w:tc>
      </w:tr>
      <w:tr w:rsidR="00A46156" w14:paraId="63D492DD" w14:textId="77777777">
        <w:trPr>
          <w:trHeight w:val="693"/>
        </w:trPr>
        <w:tc>
          <w:tcPr>
            <w:tcW w:w="1134" w:type="dxa"/>
            <w:vMerge w:val="restart"/>
            <w:shd w:val="clear" w:color="auto" w:fill="auto"/>
          </w:tcPr>
          <w:p w14:paraId="0287B8E2" w14:textId="77777777" w:rsidR="00A46156" w:rsidRDefault="001F2CBD">
            <w:pPr>
              <w:jc w:val="both"/>
              <w:rPr>
                <w:sz w:val="16"/>
                <w:szCs w:val="16"/>
              </w:rPr>
            </w:pPr>
            <w:r>
              <w:rPr>
                <w:sz w:val="16"/>
                <w:szCs w:val="16"/>
              </w:rPr>
              <w:t>1.</w:t>
            </w:r>
            <w:r>
              <w:rPr>
                <w:iCs/>
                <w:sz w:val="16"/>
                <w:szCs w:val="16"/>
              </w:rPr>
              <w:t xml:space="preserve"> Praeityje kasybos darbais pažeistų teritorijų ir cheminėmis medžiagomis užterštų teritorijų tvarkymas</w:t>
            </w:r>
          </w:p>
        </w:tc>
        <w:tc>
          <w:tcPr>
            <w:tcW w:w="991" w:type="dxa"/>
            <w:vMerge w:val="restart"/>
            <w:shd w:val="clear" w:color="auto" w:fill="auto"/>
          </w:tcPr>
          <w:p w14:paraId="2BCC6DC6" w14:textId="77777777" w:rsidR="00A46156" w:rsidRDefault="001F2CBD">
            <w:pPr>
              <w:jc w:val="center"/>
              <w:rPr>
                <w:b/>
                <w:sz w:val="16"/>
                <w:szCs w:val="16"/>
              </w:rPr>
            </w:pPr>
            <w:r>
              <w:rPr>
                <w:b/>
                <w:sz w:val="16"/>
                <w:szCs w:val="16"/>
              </w:rPr>
              <w:t>I</w:t>
            </w:r>
          </w:p>
        </w:tc>
        <w:tc>
          <w:tcPr>
            <w:tcW w:w="1133" w:type="dxa"/>
            <w:vMerge w:val="restart"/>
            <w:shd w:val="clear" w:color="auto" w:fill="auto"/>
          </w:tcPr>
          <w:p w14:paraId="5C9C1D32" w14:textId="77777777" w:rsidR="00A46156" w:rsidRDefault="001F2CBD">
            <w:pPr>
              <w:ind w:right="-111"/>
              <w:jc w:val="both"/>
              <w:rPr>
                <w:iCs/>
                <w:sz w:val="16"/>
                <w:szCs w:val="16"/>
              </w:rPr>
            </w:pPr>
            <w:r>
              <w:rPr>
                <w:iCs/>
                <w:sz w:val="16"/>
                <w:szCs w:val="16"/>
              </w:rPr>
              <w:t>Savivaldybių administracijos</w:t>
            </w:r>
          </w:p>
          <w:p w14:paraId="6C18F6F4" w14:textId="77777777" w:rsidR="00A46156" w:rsidRDefault="00A46156">
            <w:pPr>
              <w:jc w:val="both"/>
              <w:rPr>
                <w:b/>
                <w:sz w:val="16"/>
                <w:szCs w:val="16"/>
              </w:rPr>
            </w:pPr>
          </w:p>
        </w:tc>
        <w:tc>
          <w:tcPr>
            <w:tcW w:w="850" w:type="dxa"/>
            <w:vMerge w:val="restart"/>
            <w:shd w:val="clear" w:color="auto" w:fill="auto"/>
          </w:tcPr>
          <w:p w14:paraId="14C6EF25" w14:textId="77777777" w:rsidR="00A46156" w:rsidRDefault="001F2CBD">
            <w:pPr>
              <w:ind w:right="-115"/>
              <w:jc w:val="both"/>
              <w:rPr>
                <w:i/>
                <w:sz w:val="16"/>
                <w:szCs w:val="16"/>
              </w:rPr>
            </w:pPr>
            <w:r>
              <w:rPr>
                <w:i/>
                <w:sz w:val="16"/>
                <w:szCs w:val="16"/>
              </w:rPr>
              <w:t>Nenumatoma</w:t>
            </w:r>
          </w:p>
          <w:p w14:paraId="2ED125B3" w14:textId="77777777" w:rsidR="00A46156" w:rsidRDefault="00A46156">
            <w:pPr>
              <w:ind w:right="-115"/>
              <w:jc w:val="both"/>
              <w:rPr>
                <w:iCs/>
                <w:sz w:val="16"/>
                <w:szCs w:val="16"/>
              </w:rPr>
            </w:pPr>
          </w:p>
          <w:p w14:paraId="28A013E7" w14:textId="77777777" w:rsidR="00A46156" w:rsidRDefault="00A46156">
            <w:pPr>
              <w:jc w:val="both"/>
              <w:rPr>
                <w:b/>
                <w:sz w:val="16"/>
                <w:szCs w:val="16"/>
              </w:rPr>
            </w:pPr>
          </w:p>
        </w:tc>
        <w:tc>
          <w:tcPr>
            <w:tcW w:w="991" w:type="dxa"/>
            <w:vMerge w:val="restart"/>
            <w:shd w:val="clear" w:color="auto" w:fill="auto"/>
          </w:tcPr>
          <w:p w14:paraId="20285086" w14:textId="77777777" w:rsidR="00A46156" w:rsidRDefault="001F2CBD">
            <w:pPr>
              <w:jc w:val="both"/>
              <w:rPr>
                <w:bCs/>
                <w:sz w:val="16"/>
                <w:szCs w:val="16"/>
              </w:rPr>
            </w:pPr>
            <w:r>
              <w:rPr>
                <w:bCs/>
                <w:sz w:val="16"/>
                <w:szCs w:val="16"/>
              </w:rPr>
              <w:t>Planavimo</w:t>
            </w:r>
          </w:p>
        </w:tc>
        <w:tc>
          <w:tcPr>
            <w:tcW w:w="991" w:type="dxa"/>
            <w:vMerge w:val="restart"/>
            <w:shd w:val="clear" w:color="auto" w:fill="auto"/>
          </w:tcPr>
          <w:p w14:paraId="45A5E2B8" w14:textId="4F16CBC8"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64" w:type="dxa"/>
            <w:vMerge w:val="restart"/>
            <w:shd w:val="clear" w:color="auto" w:fill="auto"/>
          </w:tcPr>
          <w:p w14:paraId="07F795F9" w14:textId="77777777" w:rsidR="00A46156" w:rsidRDefault="001F2CBD">
            <w:pPr>
              <w:ind w:right="-113"/>
              <w:jc w:val="both"/>
              <w:rPr>
                <w:b/>
                <w:sz w:val="16"/>
                <w:szCs w:val="16"/>
              </w:rPr>
            </w:pPr>
            <w:r>
              <w:rPr>
                <w:bCs/>
                <w:sz w:val="16"/>
                <w:szCs w:val="16"/>
              </w:rPr>
              <w:t>Subsidija</w:t>
            </w:r>
          </w:p>
        </w:tc>
        <w:tc>
          <w:tcPr>
            <w:tcW w:w="1275" w:type="dxa"/>
            <w:vMerge w:val="restart"/>
            <w:shd w:val="clear" w:color="auto" w:fill="auto"/>
          </w:tcPr>
          <w:p w14:paraId="40411EDD" w14:textId="77777777" w:rsidR="00A46156" w:rsidRDefault="001F2CBD">
            <w:pPr>
              <w:jc w:val="both"/>
              <w:rPr>
                <w:b/>
                <w:sz w:val="16"/>
                <w:szCs w:val="16"/>
              </w:rPr>
            </w:pPr>
            <w:r>
              <w:rPr>
                <w:b/>
                <w:bCs/>
                <w:sz w:val="16"/>
                <w:szCs w:val="16"/>
              </w:rPr>
              <w:t>4 200 390,99</w:t>
            </w:r>
          </w:p>
        </w:tc>
        <w:tc>
          <w:tcPr>
            <w:tcW w:w="707" w:type="dxa"/>
            <w:vMerge w:val="restart"/>
            <w:shd w:val="clear" w:color="auto" w:fill="auto"/>
          </w:tcPr>
          <w:p w14:paraId="1D49E0F9" w14:textId="77777777" w:rsidR="00A46156" w:rsidRDefault="001F2CBD">
            <w:pPr>
              <w:jc w:val="both"/>
              <w:rPr>
                <w:b/>
                <w:sz w:val="16"/>
                <w:szCs w:val="16"/>
              </w:rPr>
            </w:pPr>
            <w:r>
              <w:rPr>
                <w:b/>
                <w:sz w:val="16"/>
                <w:szCs w:val="16"/>
              </w:rPr>
              <w:t>0,00</w:t>
            </w:r>
          </w:p>
        </w:tc>
        <w:tc>
          <w:tcPr>
            <w:tcW w:w="1133" w:type="dxa"/>
            <w:vMerge w:val="restart"/>
            <w:shd w:val="clear" w:color="auto" w:fill="auto"/>
          </w:tcPr>
          <w:p w14:paraId="36487E62" w14:textId="77777777" w:rsidR="00A46156" w:rsidRDefault="001F2CBD">
            <w:pPr>
              <w:jc w:val="both"/>
              <w:rPr>
                <w:b/>
                <w:sz w:val="16"/>
                <w:szCs w:val="16"/>
              </w:rPr>
            </w:pPr>
            <w:r>
              <w:rPr>
                <w:b/>
                <w:sz w:val="16"/>
                <w:szCs w:val="16"/>
              </w:rPr>
              <w:t>0,00</w:t>
            </w:r>
          </w:p>
        </w:tc>
        <w:tc>
          <w:tcPr>
            <w:tcW w:w="992" w:type="dxa"/>
            <w:vMerge w:val="restart"/>
            <w:shd w:val="clear" w:color="auto" w:fill="auto"/>
          </w:tcPr>
          <w:p w14:paraId="16254BD9" w14:textId="77777777" w:rsidR="00A46156" w:rsidRDefault="001F2CBD">
            <w:pPr>
              <w:ind w:right="-115"/>
              <w:jc w:val="both"/>
              <w:rPr>
                <w:b/>
                <w:sz w:val="16"/>
                <w:szCs w:val="16"/>
              </w:rPr>
            </w:pPr>
            <w:r>
              <w:rPr>
                <w:b/>
                <w:bCs/>
                <w:sz w:val="16"/>
                <w:szCs w:val="16"/>
              </w:rPr>
              <w:t>3 570 332,34</w:t>
            </w:r>
          </w:p>
        </w:tc>
        <w:tc>
          <w:tcPr>
            <w:tcW w:w="991" w:type="dxa"/>
            <w:vMerge w:val="restart"/>
            <w:shd w:val="clear" w:color="auto" w:fill="auto"/>
          </w:tcPr>
          <w:p w14:paraId="2FDB79EE" w14:textId="77777777" w:rsidR="00A46156" w:rsidRDefault="001F2CBD">
            <w:pPr>
              <w:ind w:right="-106"/>
              <w:jc w:val="both"/>
              <w:rPr>
                <w:b/>
                <w:sz w:val="16"/>
                <w:szCs w:val="16"/>
              </w:rPr>
            </w:pPr>
            <w:r>
              <w:rPr>
                <w:b/>
                <w:sz w:val="16"/>
                <w:szCs w:val="16"/>
              </w:rPr>
              <w:t>630 058,65</w:t>
            </w:r>
          </w:p>
        </w:tc>
        <w:tc>
          <w:tcPr>
            <w:tcW w:w="1557" w:type="dxa"/>
            <w:shd w:val="clear" w:color="auto" w:fill="auto"/>
          </w:tcPr>
          <w:p w14:paraId="11E17ED9" w14:textId="77777777" w:rsidR="00A46156" w:rsidRDefault="001F2CBD">
            <w:pPr>
              <w:jc w:val="both"/>
              <w:rPr>
                <w:b/>
                <w:bCs/>
                <w:iCs/>
                <w:sz w:val="16"/>
                <w:szCs w:val="16"/>
              </w:rPr>
            </w:pPr>
            <w:r>
              <w:rPr>
                <w:b/>
                <w:bCs/>
                <w:iCs/>
                <w:sz w:val="16"/>
                <w:szCs w:val="16"/>
                <w:lang w:bidi="lt-LT"/>
              </w:rPr>
              <w:t>RCO38 „Rekultivuotos žemės, kuriai suteikta parama, plotas</w:t>
            </w:r>
            <w:r>
              <w:rPr>
                <w:iCs/>
                <w:sz w:val="16"/>
                <w:szCs w:val="16"/>
                <w:lang w:bidi="lt-LT"/>
              </w:rPr>
              <w:t xml:space="preserve">“ </w:t>
            </w:r>
            <w:r>
              <w:rPr>
                <w:i/>
                <w:sz w:val="16"/>
                <w:szCs w:val="16"/>
                <w:lang w:bidi="lt-LT"/>
              </w:rPr>
              <w:t>(hektarai)</w:t>
            </w:r>
          </w:p>
        </w:tc>
        <w:tc>
          <w:tcPr>
            <w:tcW w:w="722" w:type="dxa"/>
            <w:shd w:val="clear" w:color="auto" w:fill="auto"/>
          </w:tcPr>
          <w:p w14:paraId="12CC0714" w14:textId="77777777" w:rsidR="00A46156" w:rsidRDefault="001F2CBD">
            <w:pPr>
              <w:jc w:val="both"/>
              <w:rPr>
                <w:b/>
                <w:bCs/>
                <w:sz w:val="16"/>
                <w:szCs w:val="16"/>
              </w:rPr>
            </w:pPr>
            <w:r>
              <w:rPr>
                <w:b/>
                <w:bCs/>
                <w:sz w:val="16"/>
                <w:szCs w:val="16"/>
              </w:rPr>
              <w:t>14,536</w:t>
            </w:r>
          </w:p>
        </w:tc>
        <w:tc>
          <w:tcPr>
            <w:tcW w:w="711" w:type="dxa"/>
            <w:vMerge w:val="restart"/>
            <w:shd w:val="clear" w:color="auto" w:fill="auto"/>
          </w:tcPr>
          <w:p w14:paraId="38383F3E" w14:textId="77777777" w:rsidR="00A46156" w:rsidRDefault="001F2CBD">
            <w:pPr>
              <w:jc w:val="both"/>
              <w:rPr>
                <w:b/>
                <w:bCs/>
                <w:sz w:val="16"/>
                <w:szCs w:val="16"/>
              </w:rPr>
            </w:pPr>
            <w:r>
              <w:rPr>
                <w:rFonts w:eastAsia="Calibri"/>
                <w:b/>
                <w:bCs/>
                <w:iCs/>
                <w:sz w:val="16"/>
                <w:szCs w:val="16"/>
              </w:rPr>
              <w:t xml:space="preserve">2024 m. III  </w:t>
            </w:r>
            <w:proofErr w:type="spellStart"/>
            <w:r>
              <w:rPr>
                <w:rFonts w:eastAsia="Calibri"/>
                <w:b/>
                <w:bCs/>
                <w:iCs/>
                <w:sz w:val="16"/>
                <w:szCs w:val="16"/>
              </w:rPr>
              <w:t>ketv</w:t>
            </w:r>
            <w:proofErr w:type="spellEnd"/>
            <w:r>
              <w:rPr>
                <w:rFonts w:eastAsia="Calibri"/>
                <w:b/>
                <w:bCs/>
                <w:iCs/>
                <w:sz w:val="16"/>
                <w:szCs w:val="16"/>
              </w:rPr>
              <w:t>.</w:t>
            </w:r>
          </w:p>
        </w:tc>
        <w:tc>
          <w:tcPr>
            <w:tcW w:w="712" w:type="dxa"/>
            <w:vMerge w:val="restart"/>
            <w:shd w:val="clear" w:color="auto" w:fill="auto"/>
          </w:tcPr>
          <w:p w14:paraId="60DEF11B" w14:textId="77777777" w:rsidR="00A46156" w:rsidRDefault="001F2CBD">
            <w:pPr>
              <w:jc w:val="both"/>
              <w:rPr>
                <w:b/>
                <w:bCs/>
                <w:sz w:val="16"/>
                <w:szCs w:val="16"/>
              </w:rPr>
            </w:pPr>
            <w:r>
              <w:rPr>
                <w:rFonts w:eastAsia="Calibri"/>
                <w:b/>
                <w:bCs/>
                <w:sz w:val="16"/>
                <w:szCs w:val="16"/>
              </w:rPr>
              <w:t xml:space="preserve">2026 m. I </w:t>
            </w:r>
            <w:proofErr w:type="spellStart"/>
            <w:r>
              <w:rPr>
                <w:rFonts w:eastAsia="Calibri"/>
                <w:b/>
                <w:bCs/>
                <w:sz w:val="16"/>
                <w:szCs w:val="16"/>
              </w:rPr>
              <w:t>ketv</w:t>
            </w:r>
            <w:proofErr w:type="spellEnd"/>
            <w:r>
              <w:rPr>
                <w:rFonts w:eastAsia="Calibri"/>
                <w:b/>
                <w:bCs/>
                <w:sz w:val="16"/>
                <w:szCs w:val="16"/>
              </w:rPr>
              <w:t>.</w:t>
            </w:r>
          </w:p>
        </w:tc>
      </w:tr>
      <w:tr w:rsidR="00A46156" w14:paraId="7407585C" w14:textId="77777777">
        <w:trPr>
          <w:trHeight w:val="762"/>
        </w:trPr>
        <w:tc>
          <w:tcPr>
            <w:tcW w:w="1134" w:type="dxa"/>
            <w:vMerge/>
            <w:shd w:val="clear" w:color="auto" w:fill="auto"/>
          </w:tcPr>
          <w:p w14:paraId="6D13245D" w14:textId="77777777" w:rsidR="00A46156" w:rsidRDefault="00A46156">
            <w:pPr>
              <w:jc w:val="both"/>
              <w:rPr>
                <w:sz w:val="16"/>
                <w:szCs w:val="16"/>
              </w:rPr>
            </w:pPr>
          </w:p>
        </w:tc>
        <w:tc>
          <w:tcPr>
            <w:tcW w:w="991" w:type="dxa"/>
            <w:vMerge/>
            <w:shd w:val="clear" w:color="auto" w:fill="auto"/>
          </w:tcPr>
          <w:p w14:paraId="1266FC33" w14:textId="77777777" w:rsidR="00A46156" w:rsidRDefault="00A46156">
            <w:pPr>
              <w:jc w:val="center"/>
              <w:rPr>
                <w:b/>
                <w:sz w:val="16"/>
                <w:szCs w:val="16"/>
              </w:rPr>
            </w:pPr>
          </w:p>
        </w:tc>
        <w:tc>
          <w:tcPr>
            <w:tcW w:w="1133" w:type="dxa"/>
            <w:vMerge/>
            <w:shd w:val="clear" w:color="auto" w:fill="auto"/>
          </w:tcPr>
          <w:p w14:paraId="13E5E01C" w14:textId="77777777" w:rsidR="00A46156" w:rsidRDefault="00A46156">
            <w:pPr>
              <w:ind w:right="-110"/>
              <w:jc w:val="both"/>
              <w:rPr>
                <w:iCs/>
                <w:sz w:val="16"/>
                <w:szCs w:val="16"/>
              </w:rPr>
            </w:pPr>
          </w:p>
        </w:tc>
        <w:tc>
          <w:tcPr>
            <w:tcW w:w="850" w:type="dxa"/>
            <w:vMerge/>
            <w:shd w:val="clear" w:color="auto" w:fill="auto"/>
          </w:tcPr>
          <w:p w14:paraId="74D352C2" w14:textId="77777777" w:rsidR="00A46156" w:rsidRDefault="00A46156">
            <w:pPr>
              <w:ind w:right="-115"/>
              <w:jc w:val="both"/>
              <w:rPr>
                <w:iCs/>
                <w:sz w:val="16"/>
                <w:szCs w:val="16"/>
              </w:rPr>
            </w:pPr>
          </w:p>
        </w:tc>
        <w:tc>
          <w:tcPr>
            <w:tcW w:w="991" w:type="dxa"/>
            <w:vMerge/>
            <w:shd w:val="clear" w:color="auto" w:fill="auto"/>
          </w:tcPr>
          <w:p w14:paraId="6A1ACC58" w14:textId="77777777" w:rsidR="00A46156" w:rsidRDefault="00A46156">
            <w:pPr>
              <w:jc w:val="both"/>
              <w:rPr>
                <w:bCs/>
                <w:sz w:val="16"/>
                <w:szCs w:val="16"/>
              </w:rPr>
            </w:pPr>
          </w:p>
        </w:tc>
        <w:tc>
          <w:tcPr>
            <w:tcW w:w="991" w:type="dxa"/>
            <w:vMerge/>
            <w:shd w:val="clear" w:color="auto" w:fill="auto"/>
          </w:tcPr>
          <w:p w14:paraId="211E2D27" w14:textId="77777777" w:rsidR="00A46156" w:rsidRPr="00897D05" w:rsidRDefault="00A46156">
            <w:pPr>
              <w:jc w:val="both"/>
              <w:rPr>
                <w:bCs/>
                <w:sz w:val="16"/>
                <w:szCs w:val="16"/>
              </w:rPr>
            </w:pPr>
          </w:p>
        </w:tc>
        <w:tc>
          <w:tcPr>
            <w:tcW w:w="864" w:type="dxa"/>
            <w:vMerge/>
            <w:shd w:val="clear" w:color="auto" w:fill="auto"/>
          </w:tcPr>
          <w:p w14:paraId="1DB6FB33" w14:textId="77777777" w:rsidR="00A46156" w:rsidRDefault="00A46156">
            <w:pPr>
              <w:ind w:right="-113"/>
              <w:jc w:val="both"/>
              <w:rPr>
                <w:bCs/>
                <w:sz w:val="16"/>
                <w:szCs w:val="16"/>
              </w:rPr>
            </w:pPr>
          </w:p>
        </w:tc>
        <w:tc>
          <w:tcPr>
            <w:tcW w:w="1275" w:type="dxa"/>
            <w:vMerge/>
            <w:shd w:val="clear" w:color="auto" w:fill="auto"/>
          </w:tcPr>
          <w:p w14:paraId="0FCF98B0" w14:textId="77777777" w:rsidR="00A46156" w:rsidRDefault="00A46156">
            <w:pPr>
              <w:jc w:val="both"/>
              <w:rPr>
                <w:b/>
                <w:bCs/>
                <w:sz w:val="16"/>
                <w:szCs w:val="16"/>
              </w:rPr>
            </w:pPr>
          </w:p>
        </w:tc>
        <w:tc>
          <w:tcPr>
            <w:tcW w:w="707" w:type="dxa"/>
            <w:vMerge/>
            <w:shd w:val="clear" w:color="auto" w:fill="auto"/>
          </w:tcPr>
          <w:p w14:paraId="2A216484" w14:textId="77777777" w:rsidR="00A46156" w:rsidRDefault="00A46156">
            <w:pPr>
              <w:jc w:val="both"/>
              <w:rPr>
                <w:b/>
                <w:sz w:val="16"/>
                <w:szCs w:val="16"/>
              </w:rPr>
            </w:pPr>
          </w:p>
        </w:tc>
        <w:tc>
          <w:tcPr>
            <w:tcW w:w="1133" w:type="dxa"/>
            <w:vMerge/>
            <w:shd w:val="clear" w:color="auto" w:fill="auto"/>
          </w:tcPr>
          <w:p w14:paraId="5E19E7DB" w14:textId="77777777" w:rsidR="00A46156" w:rsidRDefault="00A46156">
            <w:pPr>
              <w:jc w:val="both"/>
              <w:rPr>
                <w:b/>
                <w:sz w:val="16"/>
                <w:szCs w:val="16"/>
              </w:rPr>
            </w:pPr>
          </w:p>
        </w:tc>
        <w:tc>
          <w:tcPr>
            <w:tcW w:w="992" w:type="dxa"/>
            <w:vMerge/>
            <w:shd w:val="clear" w:color="auto" w:fill="auto"/>
          </w:tcPr>
          <w:p w14:paraId="22E0967A" w14:textId="77777777" w:rsidR="00A46156" w:rsidRDefault="00A46156">
            <w:pPr>
              <w:ind w:right="-115"/>
              <w:jc w:val="both"/>
              <w:rPr>
                <w:b/>
                <w:sz w:val="16"/>
                <w:szCs w:val="16"/>
              </w:rPr>
            </w:pPr>
          </w:p>
        </w:tc>
        <w:tc>
          <w:tcPr>
            <w:tcW w:w="991" w:type="dxa"/>
            <w:vMerge/>
            <w:shd w:val="clear" w:color="auto" w:fill="auto"/>
          </w:tcPr>
          <w:p w14:paraId="1CF9789A" w14:textId="77777777" w:rsidR="00A46156" w:rsidRDefault="00A46156">
            <w:pPr>
              <w:ind w:right="-106"/>
              <w:jc w:val="both"/>
              <w:rPr>
                <w:b/>
                <w:sz w:val="16"/>
                <w:szCs w:val="16"/>
              </w:rPr>
            </w:pPr>
          </w:p>
        </w:tc>
        <w:tc>
          <w:tcPr>
            <w:tcW w:w="1557" w:type="dxa"/>
            <w:shd w:val="clear" w:color="auto" w:fill="auto"/>
          </w:tcPr>
          <w:p w14:paraId="29945ADA" w14:textId="77777777" w:rsidR="00A46156" w:rsidRDefault="001F2CBD">
            <w:pPr>
              <w:jc w:val="both"/>
              <w:rPr>
                <w:b/>
                <w:bCs/>
                <w:iCs/>
                <w:sz w:val="16"/>
                <w:szCs w:val="16"/>
                <w:lang w:bidi="lt-LT"/>
              </w:rPr>
            </w:pPr>
            <w:r>
              <w:rPr>
                <w:b/>
                <w:bCs/>
                <w:iCs/>
                <w:sz w:val="16"/>
                <w:szCs w:val="16"/>
                <w:lang w:bidi="lt-LT"/>
              </w:rPr>
              <w:t xml:space="preserve">RCR52 „Rekultivuota žemė, naudojama žaliesiems plotams, socialiniams būstams, ekonominei arba kitai paskirčiai“ </w:t>
            </w:r>
            <w:r>
              <w:rPr>
                <w:b/>
                <w:bCs/>
                <w:i/>
                <w:sz w:val="16"/>
                <w:szCs w:val="16"/>
                <w:lang w:bidi="lt-LT"/>
              </w:rPr>
              <w:t>(hektarai)</w:t>
            </w:r>
          </w:p>
        </w:tc>
        <w:tc>
          <w:tcPr>
            <w:tcW w:w="722" w:type="dxa"/>
            <w:shd w:val="clear" w:color="auto" w:fill="auto"/>
          </w:tcPr>
          <w:p w14:paraId="3B6E2BCC" w14:textId="77777777" w:rsidR="00A46156" w:rsidRDefault="001F2CBD">
            <w:pPr>
              <w:jc w:val="both"/>
              <w:rPr>
                <w:b/>
                <w:bCs/>
                <w:sz w:val="16"/>
                <w:szCs w:val="16"/>
              </w:rPr>
            </w:pPr>
            <w:r>
              <w:rPr>
                <w:b/>
                <w:bCs/>
                <w:sz w:val="16"/>
                <w:szCs w:val="16"/>
              </w:rPr>
              <w:t>2,35</w:t>
            </w:r>
          </w:p>
        </w:tc>
        <w:tc>
          <w:tcPr>
            <w:tcW w:w="711" w:type="dxa"/>
            <w:vMerge/>
            <w:shd w:val="clear" w:color="auto" w:fill="auto"/>
          </w:tcPr>
          <w:p w14:paraId="0C92F958" w14:textId="77777777" w:rsidR="00A46156" w:rsidRDefault="00A46156">
            <w:pPr>
              <w:jc w:val="both"/>
              <w:rPr>
                <w:b/>
                <w:bCs/>
                <w:iCs/>
                <w:sz w:val="16"/>
                <w:szCs w:val="16"/>
              </w:rPr>
            </w:pPr>
          </w:p>
        </w:tc>
        <w:tc>
          <w:tcPr>
            <w:tcW w:w="712" w:type="dxa"/>
            <w:vMerge/>
            <w:shd w:val="clear" w:color="auto" w:fill="auto"/>
          </w:tcPr>
          <w:p w14:paraId="7D745C56" w14:textId="77777777" w:rsidR="00A46156" w:rsidRDefault="00A46156">
            <w:pPr>
              <w:jc w:val="both"/>
              <w:rPr>
                <w:iCs/>
                <w:sz w:val="16"/>
                <w:szCs w:val="16"/>
              </w:rPr>
            </w:pPr>
          </w:p>
        </w:tc>
      </w:tr>
      <w:tr w:rsidR="00A46156" w14:paraId="7C116485" w14:textId="77777777">
        <w:trPr>
          <w:trHeight w:val="1032"/>
        </w:trPr>
        <w:tc>
          <w:tcPr>
            <w:tcW w:w="1134" w:type="dxa"/>
            <w:vMerge w:val="restart"/>
            <w:shd w:val="clear" w:color="auto" w:fill="auto"/>
          </w:tcPr>
          <w:p w14:paraId="58D5AAD8" w14:textId="77777777" w:rsidR="00A46156" w:rsidRDefault="001F2CBD">
            <w:pPr>
              <w:jc w:val="both"/>
              <w:rPr>
                <w:sz w:val="16"/>
                <w:szCs w:val="16"/>
              </w:rPr>
            </w:pPr>
            <w:r>
              <w:rPr>
                <w:sz w:val="16"/>
                <w:szCs w:val="16"/>
              </w:rPr>
              <w:t xml:space="preserve">1.1. </w:t>
            </w:r>
            <w:proofErr w:type="spellStart"/>
            <w:r>
              <w:rPr>
                <w:sz w:val="16"/>
                <w:szCs w:val="16"/>
              </w:rPr>
              <w:t>Monomineralinio</w:t>
            </w:r>
            <w:proofErr w:type="spellEnd"/>
            <w:r>
              <w:rPr>
                <w:sz w:val="16"/>
                <w:szCs w:val="16"/>
              </w:rPr>
              <w:t xml:space="preserve"> kvarcinio smėlio </w:t>
            </w:r>
            <w:r>
              <w:rPr>
                <w:iCs/>
                <w:sz w:val="16"/>
                <w:szCs w:val="16"/>
              </w:rPr>
              <w:t xml:space="preserve"> telkinio rekultivavimas Anykščiuose</w:t>
            </w:r>
            <w:r>
              <w:rPr>
                <w:sz w:val="16"/>
                <w:szCs w:val="16"/>
              </w:rPr>
              <w:t xml:space="preserve"> </w:t>
            </w:r>
          </w:p>
        </w:tc>
        <w:tc>
          <w:tcPr>
            <w:tcW w:w="991" w:type="dxa"/>
            <w:vMerge w:val="restart"/>
            <w:shd w:val="clear" w:color="auto" w:fill="auto"/>
          </w:tcPr>
          <w:p w14:paraId="18081031" w14:textId="77777777" w:rsidR="00A46156" w:rsidRDefault="001F2CBD">
            <w:pPr>
              <w:jc w:val="center"/>
              <w:rPr>
                <w:b/>
                <w:sz w:val="16"/>
                <w:szCs w:val="16"/>
              </w:rPr>
            </w:pPr>
            <w:r>
              <w:rPr>
                <w:i/>
                <w:sz w:val="16"/>
                <w:szCs w:val="16"/>
              </w:rPr>
              <w:t>Nepildoma</w:t>
            </w:r>
          </w:p>
        </w:tc>
        <w:tc>
          <w:tcPr>
            <w:tcW w:w="1133" w:type="dxa"/>
            <w:vMerge w:val="restart"/>
            <w:shd w:val="clear" w:color="auto" w:fill="auto"/>
          </w:tcPr>
          <w:p w14:paraId="0861D49D" w14:textId="77777777" w:rsidR="00A46156" w:rsidRDefault="001F2CBD">
            <w:pPr>
              <w:ind w:right="-110"/>
              <w:jc w:val="both"/>
              <w:rPr>
                <w:iCs/>
                <w:sz w:val="16"/>
                <w:szCs w:val="16"/>
              </w:rPr>
            </w:pPr>
            <w:r>
              <w:rPr>
                <w:sz w:val="16"/>
                <w:szCs w:val="16"/>
              </w:rPr>
              <w:t xml:space="preserve">Anykščių </w:t>
            </w:r>
            <w:r>
              <w:rPr>
                <w:bCs/>
                <w:sz w:val="16"/>
                <w:szCs w:val="16"/>
              </w:rPr>
              <w:t>rajono savivaldybės administracija</w:t>
            </w:r>
          </w:p>
        </w:tc>
        <w:tc>
          <w:tcPr>
            <w:tcW w:w="850" w:type="dxa"/>
            <w:vMerge w:val="restart"/>
            <w:shd w:val="clear" w:color="auto" w:fill="auto"/>
          </w:tcPr>
          <w:p w14:paraId="2C262FFA" w14:textId="77777777" w:rsidR="00A46156" w:rsidRDefault="001F2CBD">
            <w:pPr>
              <w:ind w:right="-115"/>
              <w:jc w:val="center"/>
              <w:rPr>
                <w:iCs/>
                <w:sz w:val="16"/>
                <w:szCs w:val="16"/>
              </w:rPr>
            </w:pPr>
            <w:r>
              <w:rPr>
                <w:iCs/>
                <w:sz w:val="16"/>
                <w:szCs w:val="16"/>
              </w:rPr>
              <w:t>-</w:t>
            </w:r>
          </w:p>
        </w:tc>
        <w:tc>
          <w:tcPr>
            <w:tcW w:w="991" w:type="dxa"/>
            <w:vMerge w:val="restart"/>
            <w:shd w:val="clear" w:color="auto" w:fill="auto"/>
          </w:tcPr>
          <w:p w14:paraId="500B525A" w14:textId="77777777" w:rsidR="00A46156" w:rsidRDefault="001F2CBD">
            <w:pPr>
              <w:jc w:val="both"/>
              <w:rPr>
                <w:bCs/>
                <w:sz w:val="16"/>
                <w:szCs w:val="16"/>
              </w:rPr>
            </w:pPr>
            <w:r>
              <w:rPr>
                <w:i/>
                <w:sz w:val="16"/>
                <w:szCs w:val="16"/>
              </w:rPr>
              <w:t>Nepildoma</w:t>
            </w:r>
          </w:p>
        </w:tc>
        <w:tc>
          <w:tcPr>
            <w:tcW w:w="991" w:type="dxa"/>
            <w:vMerge w:val="restart"/>
            <w:shd w:val="clear" w:color="auto" w:fill="auto"/>
          </w:tcPr>
          <w:p w14:paraId="5D6319F0" w14:textId="20009CE0"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64" w:type="dxa"/>
            <w:vMerge w:val="restart"/>
            <w:shd w:val="clear" w:color="auto" w:fill="auto"/>
          </w:tcPr>
          <w:p w14:paraId="3DE704D3" w14:textId="77777777" w:rsidR="00A46156" w:rsidRDefault="001F2CBD">
            <w:pPr>
              <w:ind w:right="-113"/>
              <w:jc w:val="both"/>
              <w:rPr>
                <w:b/>
                <w:sz w:val="16"/>
                <w:szCs w:val="16"/>
              </w:rPr>
            </w:pPr>
            <w:r>
              <w:rPr>
                <w:i/>
                <w:sz w:val="16"/>
                <w:szCs w:val="16"/>
              </w:rPr>
              <w:t>Nepildoma</w:t>
            </w:r>
          </w:p>
        </w:tc>
        <w:tc>
          <w:tcPr>
            <w:tcW w:w="1275" w:type="dxa"/>
            <w:vMerge w:val="restart"/>
            <w:shd w:val="clear" w:color="auto" w:fill="auto"/>
          </w:tcPr>
          <w:p w14:paraId="62B0D70F" w14:textId="77777777" w:rsidR="00A46156" w:rsidRDefault="001F2CBD">
            <w:pPr>
              <w:jc w:val="both"/>
              <w:rPr>
                <w:bCs/>
                <w:sz w:val="16"/>
                <w:szCs w:val="16"/>
              </w:rPr>
            </w:pPr>
            <w:r>
              <w:rPr>
                <w:bCs/>
                <w:sz w:val="16"/>
                <w:szCs w:val="16"/>
                <w:lang w:eastAsia="lt-LT"/>
              </w:rPr>
              <w:t>4 000 000,00</w:t>
            </w:r>
          </w:p>
        </w:tc>
        <w:tc>
          <w:tcPr>
            <w:tcW w:w="707" w:type="dxa"/>
            <w:vMerge w:val="restart"/>
            <w:shd w:val="clear" w:color="auto" w:fill="auto"/>
          </w:tcPr>
          <w:p w14:paraId="3537546F" w14:textId="77777777" w:rsidR="00A46156" w:rsidRDefault="001F2CBD">
            <w:pPr>
              <w:jc w:val="center"/>
              <w:rPr>
                <w:sz w:val="16"/>
                <w:szCs w:val="16"/>
              </w:rPr>
            </w:pPr>
            <w:r>
              <w:rPr>
                <w:iCs/>
                <w:sz w:val="16"/>
                <w:szCs w:val="16"/>
              </w:rPr>
              <w:t>0,00</w:t>
            </w:r>
          </w:p>
        </w:tc>
        <w:tc>
          <w:tcPr>
            <w:tcW w:w="1133" w:type="dxa"/>
            <w:vMerge w:val="restart"/>
            <w:shd w:val="clear" w:color="auto" w:fill="auto"/>
          </w:tcPr>
          <w:p w14:paraId="26AEF513" w14:textId="77777777" w:rsidR="00A46156" w:rsidRDefault="001F2CBD">
            <w:pPr>
              <w:jc w:val="center"/>
              <w:rPr>
                <w:sz w:val="16"/>
                <w:szCs w:val="16"/>
              </w:rPr>
            </w:pPr>
            <w:r>
              <w:rPr>
                <w:sz w:val="16"/>
                <w:szCs w:val="16"/>
              </w:rPr>
              <w:t>0,00</w:t>
            </w:r>
          </w:p>
        </w:tc>
        <w:tc>
          <w:tcPr>
            <w:tcW w:w="992" w:type="dxa"/>
            <w:vMerge w:val="restart"/>
            <w:shd w:val="clear" w:color="auto" w:fill="auto"/>
          </w:tcPr>
          <w:p w14:paraId="20FCB012" w14:textId="77777777" w:rsidR="00A46156" w:rsidRDefault="001F2CBD">
            <w:pPr>
              <w:ind w:right="-108"/>
              <w:jc w:val="both"/>
              <w:rPr>
                <w:iCs/>
                <w:sz w:val="16"/>
                <w:szCs w:val="16"/>
              </w:rPr>
            </w:pPr>
            <w:r>
              <w:rPr>
                <w:iCs/>
                <w:sz w:val="16"/>
                <w:szCs w:val="16"/>
              </w:rPr>
              <w:t>3 400 000,00</w:t>
            </w:r>
          </w:p>
        </w:tc>
        <w:tc>
          <w:tcPr>
            <w:tcW w:w="991" w:type="dxa"/>
            <w:vMerge w:val="restart"/>
            <w:shd w:val="clear" w:color="auto" w:fill="auto"/>
          </w:tcPr>
          <w:p w14:paraId="18FB7809" w14:textId="77777777" w:rsidR="00A46156" w:rsidRDefault="001F2CBD">
            <w:pPr>
              <w:ind w:right="-106"/>
              <w:jc w:val="both"/>
              <w:rPr>
                <w:iCs/>
                <w:sz w:val="16"/>
                <w:szCs w:val="16"/>
              </w:rPr>
            </w:pPr>
            <w:r>
              <w:rPr>
                <w:iCs/>
                <w:sz w:val="16"/>
                <w:szCs w:val="16"/>
                <w:lang w:val="en-US"/>
              </w:rPr>
              <w:t>600 000,00</w:t>
            </w:r>
          </w:p>
        </w:tc>
        <w:tc>
          <w:tcPr>
            <w:tcW w:w="1557" w:type="dxa"/>
            <w:shd w:val="clear" w:color="auto" w:fill="auto"/>
          </w:tcPr>
          <w:p w14:paraId="0238AE6A" w14:textId="77777777" w:rsidR="00A46156" w:rsidRDefault="001F2CBD">
            <w:pPr>
              <w:jc w:val="both"/>
              <w:rPr>
                <w:iCs/>
                <w:sz w:val="16"/>
                <w:szCs w:val="16"/>
              </w:rPr>
            </w:pPr>
            <w:r>
              <w:rPr>
                <w:iCs/>
                <w:sz w:val="16"/>
                <w:szCs w:val="16"/>
                <w:lang w:bidi="lt-LT"/>
              </w:rPr>
              <w:t xml:space="preserve">RCO38 „Rekultivuotos žemės, kuriai suteikta parama, plotas“ </w:t>
            </w:r>
            <w:r>
              <w:rPr>
                <w:i/>
                <w:sz w:val="16"/>
                <w:szCs w:val="16"/>
                <w:lang w:bidi="lt-LT"/>
              </w:rPr>
              <w:t>(hektarai)</w:t>
            </w:r>
          </w:p>
        </w:tc>
        <w:tc>
          <w:tcPr>
            <w:tcW w:w="722" w:type="dxa"/>
            <w:shd w:val="clear" w:color="auto" w:fill="auto"/>
          </w:tcPr>
          <w:p w14:paraId="5387D460" w14:textId="77777777" w:rsidR="00A46156" w:rsidRDefault="00A46156">
            <w:pPr>
              <w:jc w:val="both"/>
              <w:rPr>
                <w:sz w:val="16"/>
                <w:szCs w:val="16"/>
              </w:rPr>
            </w:pPr>
          </w:p>
          <w:p w14:paraId="1CEB45BD" w14:textId="77777777" w:rsidR="00A46156" w:rsidRDefault="00A46156">
            <w:pPr>
              <w:jc w:val="both"/>
              <w:rPr>
                <w:sz w:val="16"/>
                <w:szCs w:val="16"/>
              </w:rPr>
            </w:pPr>
          </w:p>
          <w:p w14:paraId="08DF2C7F" w14:textId="77777777" w:rsidR="00A46156" w:rsidRDefault="001F2CBD">
            <w:pPr>
              <w:jc w:val="both"/>
              <w:rPr>
                <w:sz w:val="16"/>
                <w:szCs w:val="16"/>
              </w:rPr>
            </w:pPr>
            <w:r>
              <w:rPr>
                <w:sz w:val="16"/>
                <w:szCs w:val="16"/>
              </w:rPr>
              <w:t>14,336</w:t>
            </w:r>
          </w:p>
          <w:p w14:paraId="74BAA687" w14:textId="77777777" w:rsidR="00A46156" w:rsidRDefault="00A46156">
            <w:pPr>
              <w:jc w:val="both"/>
              <w:rPr>
                <w:sz w:val="16"/>
                <w:szCs w:val="16"/>
              </w:rPr>
            </w:pPr>
          </w:p>
          <w:p w14:paraId="37937132" w14:textId="77777777" w:rsidR="00A46156" w:rsidRDefault="00A46156">
            <w:pPr>
              <w:jc w:val="both"/>
              <w:rPr>
                <w:sz w:val="16"/>
                <w:szCs w:val="16"/>
              </w:rPr>
            </w:pPr>
          </w:p>
        </w:tc>
        <w:tc>
          <w:tcPr>
            <w:tcW w:w="711" w:type="dxa"/>
            <w:vMerge w:val="restart"/>
            <w:shd w:val="clear" w:color="auto" w:fill="auto"/>
          </w:tcPr>
          <w:p w14:paraId="2E6A5139" w14:textId="77777777" w:rsidR="00A46156" w:rsidRDefault="001F2CBD">
            <w:pPr>
              <w:jc w:val="both"/>
              <w:rPr>
                <w:iCs/>
                <w:sz w:val="16"/>
                <w:szCs w:val="16"/>
              </w:rPr>
            </w:pPr>
            <w:r>
              <w:rPr>
                <w:iCs/>
                <w:sz w:val="16"/>
                <w:szCs w:val="16"/>
              </w:rPr>
              <w:t xml:space="preserve">2025 m. I </w:t>
            </w:r>
            <w:proofErr w:type="spellStart"/>
            <w:r>
              <w:rPr>
                <w:iCs/>
                <w:sz w:val="16"/>
                <w:szCs w:val="16"/>
              </w:rPr>
              <w:t>ketv</w:t>
            </w:r>
            <w:proofErr w:type="spellEnd"/>
            <w:r>
              <w:rPr>
                <w:iCs/>
                <w:sz w:val="16"/>
                <w:szCs w:val="16"/>
              </w:rPr>
              <w:t>.</w:t>
            </w:r>
          </w:p>
        </w:tc>
        <w:tc>
          <w:tcPr>
            <w:tcW w:w="712" w:type="dxa"/>
            <w:vMerge w:val="restart"/>
            <w:shd w:val="clear" w:color="auto" w:fill="auto"/>
          </w:tcPr>
          <w:p w14:paraId="3FBACB2D" w14:textId="77777777" w:rsidR="00A46156" w:rsidRDefault="001F2CBD">
            <w:pPr>
              <w:jc w:val="both"/>
              <w:rPr>
                <w:iCs/>
                <w:sz w:val="16"/>
                <w:szCs w:val="16"/>
              </w:rPr>
            </w:pPr>
            <w:r>
              <w:rPr>
                <w:bCs/>
                <w:sz w:val="16"/>
                <w:szCs w:val="16"/>
              </w:rPr>
              <w:t xml:space="preserve">2026 m. I </w:t>
            </w:r>
            <w:proofErr w:type="spellStart"/>
            <w:r>
              <w:rPr>
                <w:bCs/>
                <w:sz w:val="16"/>
                <w:szCs w:val="16"/>
              </w:rPr>
              <w:t>ketv</w:t>
            </w:r>
            <w:proofErr w:type="spellEnd"/>
            <w:r>
              <w:rPr>
                <w:bCs/>
                <w:sz w:val="16"/>
                <w:szCs w:val="16"/>
              </w:rPr>
              <w:t>.</w:t>
            </w:r>
          </w:p>
        </w:tc>
      </w:tr>
      <w:tr w:rsidR="00A46156" w14:paraId="12BC87B0" w14:textId="77777777">
        <w:trPr>
          <w:trHeight w:val="791"/>
        </w:trPr>
        <w:tc>
          <w:tcPr>
            <w:tcW w:w="1134" w:type="dxa"/>
            <w:vMerge/>
            <w:shd w:val="clear" w:color="auto" w:fill="auto"/>
          </w:tcPr>
          <w:p w14:paraId="424A4717" w14:textId="77777777" w:rsidR="00A46156" w:rsidRDefault="00A46156">
            <w:pPr>
              <w:jc w:val="both"/>
              <w:rPr>
                <w:sz w:val="16"/>
                <w:szCs w:val="16"/>
              </w:rPr>
            </w:pPr>
          </w:p>
        </w:tc>
        <w:tc>
          <w:tcPr>
            <w:tcW w:w="991" w:type="dxa"/>
            <w:vMerge/>
            <w:shd w:val="clear" w:color="auto" w:fill="auto"/>
          </w:tcPr>
          <w:p w14:paraId="3696121A" w14:textId="77777777" w:rsidR="00A46156" w:rsidRDefault="00A46156">
            <w:pPr>
              <w:jc w:val="center"/>
              <w:rPr>
                <w:i/>
                <w:sz w:val="16"/>
                <w:szCs w:val="16"/>
              </w:rPr>
            </w:pPr>
          </w:p>
        </w:tc>
        <w:tc>
          <w:tcPr>
            <w:tcW w:w="1133" w:type="dxa"/>
            <w:vMerge/>
            <w:shd w:val="clear" w:color="auto" w:fill="auto"/>
          </w:tcPr>
          <w:p w14:paraId="364133A2" w14:textId="77777777" w:rsidR="00A46156" w:rsidRDefault="00A46156">
            <w:pPr>
              <w:ind w:right="-110"/>
              <w:jc w:val="both"/>
              <w:rPr>
                <w:sz w:val="16"/>
                <w:szCs w:val="16"/>
              </w:rPr>
            </w:pPr>
          </w:p>
        </w:tc>
        <w:tc>
          <w:tcPr>
            <w:tcW w:w="850" w:type="dxa"/>
            <w:vMerge/>
            <w:shd w:val="clear" w:color="auto" w:fill="auto"/>
          </w:tcPr>
          <w:p w14:paraId="7E668C90" w14:textId="77777777" w:rsidR="00A46156" w:rsidRDefault="00A46156">
            <w:pPr>
              <w:ind w:right="-115"/>
              <w:jc w:val="both"/>
              <w:rPr>
                <w:sz w:val="16"/>
                <w:szCs w:val="16"/>
              </w:rPr>
            </w:pPr>
          </w:p>
        </w:tc>
        <w:tc>
          <w:tcPr>
            <w:tcW w:w="991" w:type="dxa"/>
            <w:vMerge/>
            <w:shd w:val="clear" w:color="auto" w:fill="auto"/>
          </w:tcPr>
          <w:p w14:paraId="3F2B71CA" w14:textId="77777777" w:rsidR="00A46156" w:rsidRDefault="00A46156">
            <w:pPr>
              <w:jc w:val="both"/>
              <w:rPr>
                <w:i/>
                <w:sz w:val="16"/>
                <w:szCs w:val="16"/>
              </w:rPr>
            </w:pPr>
          </w:p>
        </w:tc>
        <w:tc>
          <w:tcPr>
            <w:tcW w:w="991" w:type="dxa"/>
            <w:vMerge/>
            <w:shd w:val="clear" w:color="auto" w:fill="auto"/>
          </w:tcPr>
          <w:p w14:paraId="00B9276E" w14:textId="77777777" w:rsidR="00A46156" w:rsidRPr="00897D05" w:rsidRDefault="00A46156">
            <w:pPr>
              <w:jc w:val="both"/>
              <w:rPr>
                <w:bCs/>
                <w:sz w:val="16"/>
                <w:szCs w:val="16"/>
              </w:rPr>
            </w:pPr>
          </w:p>
        </w:tc>
        <w:tc>
          <w:tcPr>
            <w:tcW w:w="864" w:type="dxa"/>
            <w:vMerge/>
            <w:shd w:val="clear" w:color="auto" w:fill="auto"/>
          </w:tcPr>
          <w:p w14:paraId="5A2A60A8" w14:textId="77777777" w:rsidR="00A46156" w:rsidRDefault="00A46156">
            <w:pPr>
              <w:ind w:right="-113"/>
              <w:jc w:val="both"/>
              <w:rPr>
                <w:i/>
                <w:sz w:val="16"/>
                <w:szCs w:val="16"/>
              </w:rPr>
            </w:pPr>
          </w:p>
        </w:tc>
        <w:tc>
          <w:tcPr>
            <w:tcW w:w="1275" w:type="dxa"/>
            <w:vMerge/>
            <w:shd w:val="clear" w:color="auto" w:fill="auto"/>
          </w:tcPr>
          <w:p w14:paraId="26CAE1A1" w14:textId="77777777" w:rsidR="00A46156" w:rsidRDefault="00A46156">
            <w:pPr>
              <w:jc w:val="both"/>
              <w:rPr>
                <w:bCs/>
                <w:iCs/>
                <w:sz w:val="16"/>
                <w:szCs w:val="16"/>
              </w:rPr>
            </w:pPr>
          </w:p>
        </w:tc>
        <w:tc>
          <w:tcPr>
            <w:tcW w:w="707" w:type="dxa"/>
            <w:vMerge/>
            <w:shd w:val="clear" w:color="auto" w:fill="auto"/>
          </w:tcPr>
          <w:p w14:paraId="503E9F33" w14:textId="77777777" w:rsidR="00A46156" w:rsidRDefault="00A46156">
            <w:pPr>
              <w:jc w:val="center"/>
              <w:rPr>
                <w:iCs/>
                <w:sz w:val="16"/>
                <w:szCs w:val="16"/>
              </w:rPr>
            </w:pPr>
          </w:p>
        </w:tc>
        <w:tc>
          <w:tcPr>
            <w:tcW w:w="1133" w:type="dxa"/>
            <w:vMerge/>
            <w:shd w:val="clear" w:color="auto" w:fill="auto"/>
          </w:tcPr>
          <w:p w14:paraId="0D6E4CD5" w14:textId="77777777" w:rsidR="00A46156" w:rsidRDefault="00A46156">
            <w:pPr>
              <w:jc w:val="center"/>
              <w:rPr>
                <w:sz w:val="16"/>
                <w:szCs w:val="16"/>
              </w:rPr>
            </w:pPr>
          </w:p>
        </w:tc>
        <w:tc>
          <w:tcPr>
            <w:tcW w:w="992" w:type="dxa"/>
            <w:vMerge/>
            <w:shd w:val="clear" w:color="auto" w:fill="auto"/>
          </w:tcPr>
          <w:p w14:paraId="5B865108" w14:textId="77777777" w:rsidR="00A46156" w:rsidRDefault="00A46156">
            <w:pPr>
              <w:ind w:right="-108"/>
              <w:jc w:val="both"/>
              <w:rPr>
                <w:b/>
                <w:bCs/>
                <w:iCs/>
                <w:sz w:val="16"/>
                <w:szCs w:val="16"/>
              </w:rPr>
            </w:pPr>
          </w:p>
        </w:tc>
        <w:tc>
          <w:tcPr>
            <w:tcW w:w="991" w:type="dxa"/>
            <w:vMerge/>
            <w:shd w:val="clear" w:color="auto" w:fill="auto"/>
          </w:tcPr>
          <w:p w14:paraId="4ADF8EF3" w14:textId="77777777" w:rsidR="00A46156" w:rsidRDefault="00A46156">
            <w:pPr>
              <w:jc w:val="both"/>
              <w:rPr>
                <w:b/>
                <w:bCs/>
                <w:sz w:val="16"/>
                <w:szCs w:val="16"/>
              </w:rPr>
            </w:pPr>
          </w:p>
        </w:tc>
        <w:tc>
          <w:tcPr>
            <w:tcW w:w="1557" w:type="dxa"/>
            <w:shd w:val="clear" w:color="auto" w:fill="auto"/>
          </w:tcPr>
          <w:p w14:paraId="7D7BE175" w14:textId="77777777" w:rsidR="00A46156" w:rsidRDefault="001F2CBD">
            <w:pPr>
              <w:jc w:val="both"/>
              <w:rPr>
                <w:iCs/>
                <w:sz w:val="16"/>
                <w:szCs w:val="16"/>
              </w:rPr>
            </w:pPr>
            <w:r>
              <w:rPr>
                <w:iCs/>
                <w:sz w:val="16"/>
                <w:szCs w:val="16"/>
                <w:lang w:bidi="lt-LT"/>
              </w:rPr>
              <w:t xml:space="preserve">RCR52 „Rekultivuota žemė, naudojama žaliesiems plotams, socialiniams būstams, ekonominei arba kitai paskirčiai“ </w:t>
            </w:r>
            <w:r>
              <w:rPr>
                <w:i/>
                <w:sz w:val="16"/>
                <w:szCs w:val="16"/>
                <w:lang w:bidi="lt-LT"/>
              </w:rPr>
              <w:t>(hektarai)</w:t>
            </w:r>
          </w:p>
        </w:tc>
        <w:tc>
          <w:tcPr>
            <w:tcW w:w="722" w:type="dxa"/>
            <w:shd w:val="clear" w:color="auto" w:fill="auto"/>
          </w:tcPr>
          <w:p w14:paraId="148535E6" w14:textId="77777777" w:rsidR="00A46156" w:rsidRDefault="00A46156">
            <w:pPr>
              <w:jc w:val="both"/>
              <w:rPr>
                <w:sz w:val="16"/>
                <w:szCs w:val="16"/>
              </w:rPr>
            </w:pPr>
          </w:p>
          <w:p w14:paraId="55717DB6" w14:textId="77777777" w:rsidR="00A46156" w:rsidRDefault="001F2CBD">
            <w:pPr>
              <w:jc w:val="both"/>
              <w:rPr>
                <w:sz w:val="16"/>
                <w:szCs w:val="16"/>
              </w:rPr>
            </w:pPr>
            <w:r>
              <w:rPr>
                <w:sz w:val="16"/>
                <w:szCs w:val="16"/>
              </w:rPr>
              <w:t>2.15</w:t>
            </w:r>
          </w:p>
        </w:tc>
        <w:tc>
          <w:tcPr>
            <w:tcW w:w="711" w:type="dxa"/>
            <w:vMerge/>
            <w:shd w:val="clear" w:color="auto" w:fill="auto"/>
          </w:tcPr>
          <w:p w14:paraId="7DF0A20E" w14:textId="77777777" w:rsidR="00A46156" w:rsidRDefault="00A46156">
            <w:pPr>
              <w:jc w:val="both"/>
              <w:rPr>
                <w:iCs/>
                <w:sz w:val="16"/>
                <w:szCs w:val="16"/>
              </w:rPr>
            </w:pPr>
          </w:p>
        </w:tc>
        <w:tc>
          <w:tcPr>
            <w:tcW w:w="712" w:type="dxa"/>
            <w:vMerge/>
            <w:shd w:val="clear" w:color="auto" w:fill="auto"/>
          </w:tcPr>
          <w:p w14:paraId="1385E55B" w14:textId="77777777" w:rsidR="00A46156" w:rsidRDefault="00A46156">
            <w:pPr>
              <w:jc w:val="both"/>
              <w:rPr>
                <w:bCs/>
                <w:sz w:val="16"/>
                <w:szCs w:val="16"/>
              </w:rPr>
            </w:pPr>
          </w:p>
        </w:tc>
      </w:tr>
      <w:tr w:rsidR="00A46156" w14:paraId="21B1C3CD" w14:textId="77777777">
        <w:trPr>
          <w:trHeight w:val="736"/>
        </w:trPr>
        <w:tc>
          <w:tcPr>
            <w:tcW w:w="1134" w:type="dxa"/>
            <w:vMerge w:val="restart"/>
            <w:shd w:val="clear" w:color="auto" w:fill="auto"/>
          </w:tcPr>
          <w:p w14:paraId="65AE242E" w14:textId="77777777" w:rsidR="00A46156" w:rsidRDefault="001F2CBD">
            <w:pPr>
              <w:jc w:val="both"/>
              <w:rPr>
                <w:sz w:val="16"/>
                <w:szCs w:val="16"/>
              </w:rPr>
            </w:pPr>
            <w:r>
              <w:rPr>
                <w:sz w:val="16"/>
                <w:szCs w:val="16"/>
              </w:rPr>
              <w:t xml:space="preserve">1.2. </w:t>
            </w:r>
            <w:r>
              <w:rPr>
                <w:iCs/>
                <w:sz w:val="16"/>
                <w:szCs w:val="16"/>
              </w:rPr>
              <w:t xml:space="preserve">Užterštos teritorijos Didžiasalyje, Didžiasalio </w:t>
            </w:r>
            <w:r>
              <w:rPr>
                <w:iCs/>
                <w:sz w:val="16"/>
                <w:szCs w:val="16"/>
              </w:rPr>
              <w:lastRenderedPageBreak/>
              <w:t>sen., tvarkymas</w:t>
            </w:r>
          </w:p>
        </w:tc>
        <w:tc>
          <w:tcPr>
            <w:tcW w:w="991" w:type="dxa"/>
            <w:vMerge w:val="restart"/>
            <w:shd w:val="clear" w:color="auto" w:fill="auto"/>
          </w:tcPr>
          <w:p w14:paraId="64AEF038" w14:textId="77777777" w:rsidR="00A46156" w:rsidRDefault="001F2CBD">
            <w:pPr>
              <w:jc w:val="center"/>
              <w:rPr>
                <w:b/>
                <w:sz w:val="16"/>
                <w:szCs w:val="16"/>
              </w:rPr>
            </w:pPr>
            <w:r>
              <w:rPr>
                <w:i/>
                <w:sz w:val="16"/>
                <w:szCs w:val="16"/>
              </w:rPr>
              <w:lastRenderedPageBreak/>
              <w:t>Nepildoma</w:t>
            </w:r>
          </w:p>
        </w:tc>
        <w:tc>
          <w:tcPr>
            <w:tcW w:w="1133" w:type="dxa"/>
            <w:vMerge w:val="restart"/>
            <w:shd w:val="clear" w:color="auto" w:fill="auto"/>
          </w:tcPr>
          <w:p w14:paraId="264289AF" w14:textId="77777777" w:rsidR="00A46156" w:rsidRDefault="001F2CBD">
            <w:pPr>
              <w:ind w:right="-110"/>
              <w:jc w:val="both"/>
              <w:rPr>
                <w:iCs/>
                <w:sz w:val="16"/>
                <w:szCs w:val="16"/>
              </w:rPr>
            </w:pPr>
            <w:r>
              <w:rPr>
                <w:sz w:val="16"/>
                <w:szCs w:val="16"/>
              </w:rPr>
              <w:t xml:space="preserve">Ignalinos </w:t>
            </w:r>
            <w:r>
              <w:rPr>
                <w:bCs/>
                <w:sz w:val="16"/>
                <w:szCs w:val="16"/>
              </w:rPr>
              <w:t>rajono savivaldybės administracija</w:t>
            </w:r>
          </w:p>
        </w:tc>
        <w:tc>
          <w:tcPr>
            <w:tcW w:w="850" w:type="dxa"/>
            <w:vMerge w:val="restart"/>
            <w:shd w:val="clear" w:color="auto" w:fill="auto"/>
          </w:tcPr>
          <w:p w14:paraId="61A8C348" w14:textId="77777777" w:rsidR="00A46156" w:rsidRDefault="001F2CBD">
            <w:pPr>
              <w:ind w:right="-115"/>
              <w:jc w:val="center"/>
              <w:rPr>
                <w:iCs/>
                <w:sz w:val="16"/>
                <w:szCs w:val="16"/>
              </w:rPr>
            </w:pPr>
            <w:r>
              <w:rPr>
                <w:b/>
                <w:sz w:val="16"/>
                <w:szCs w:val="16"/>
              </w:rPr>
              <w:t>-</w:t>
            </w:r>
          </w:p>
        </w:tc>
        <w:tc>
          <w:tcPr>
            <w:tcW w:w="991" w:type="dxa"/>
            <w:vMerge w:val="restart"/>
            <w:shd w:val="clear" w:color="auto" w:fill="auto"/>
          </w:tcPr>
          <w:p w14:paraId="225890A7" w14:textId="77777777" w:rsidR="00A46156" w:rsidRDefault="001F2CBD">
            <w:pPr>
              <w:jc w:val="both"/>
              <w:rPr>
                <w:bCs/>
                <w:sz w:val="16"/>
                <w:szCs w:val="16"/>
              </w:rPr>
            </w:pPr>
            <w:r>
              <w:rPr>
                <w:i/>
                <w:sz w:val="16"/>
                <w:szCs w:val="16"/>
              </w:rPr>
              <w:t>Nepildoma</w:t>
            </w:r>
          </w:p>
        </w:tc>
        <w:tc>
          <w:tcPr>
            <w:tcW w:w="991" w:type="dxa"/>
            <w:vMerge w:val="restart"/>
            <w:shd w:val="clear" w:color="auto" w:fill="auto"/>
          </w:tcPr>
          <w:p w14:paraId="3AB214EF" w14:textId="10BAF26D"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64" w:type="dxa"/>
            <w:vMerge w:val="restart"/>
            <w:shd w:val="clear" w:color="auto" w:fill="auto"/>
          </w:tcPr>
          <w:p w14:paraId="5CD9EC7D" w14:textId="77777777" w:rsidR="00A46156" w:rsidRDefault="001F2CBD">
            <w:pPr>
              <w:ind w:right="-113"/>
              <w:jc w:val="both"/>
              <w:rPr>
                <w:b/>
                <w:sz w:val="16"/>
                <w:szCs w:val="16"/>
              </w:rPr>
            </w:pPr>
            <w:r>
              <w:rPr>
                <w:i/>
                <w:sz w:val="16"/>
                <w:szCs w:val="16"/>
              </w:rPr>
              <w:t>Nepildoma</w:t>
            </w:r>
          </w:p>
        </w:tc>
        <w:tc>
          <w:tcPr>
            <w:tcW w:w="1275" w:type="dxa"/>
            <w:vMerge w:val="restart"/>
            <w:shd w:val="clear" w:color="auto" w:fill="auto"/>
          </w:tcPr>
          <w:p w14:paraId="2F52652E" w14:textId="77777777" w:rsidR="00A46156" w:rsidRDefault="001F2CBD">
            <w:pPr>
              <w:jc w:val="both"/>
              <w:rPr>
                <w:bCs/>
                <w:sz w:val="16"/>
                <w:szCs w:val="16"/>
              </w:rPr>
            </w:pPr>
            <w:r>
              <w:rPr>
                <w:bCs/>
                <w:sz w:val="16"/>
                <w:szCs w:val="16"/>
              </w:rPr>
              <w:t>200 390,99</w:t>
            </w:r>
          </w:p>
        </w:tc>
        <w:tc>
          <w:tcPr>
            <w:tcW w:w="707" w:type="dxa"/>
            <w:vMerge w:val="restart"/>
            <w:shd w:val="clear" w:color="auto" w:fill="auto"/>
          </w:tcPr>
          <w:p w14:paraId="07007386" w14:textId="77777777" w:rsidR="00A46156" w:rsidRDefault="001F2CBD">
            <w:pPr>
              <w:jc w:val="center"/>
              <w:rPr>
                <w:sz w:val="16"/>
                <w:szCs w:val="16"/>
              </w:rPr>
            </w:pPr>
            <w:r>
              <w:rPr>
                <w:iCs/>
                <w:sz w:val="16"/>
                <w:szCs w:val="16"/>
              </w:rPr>
              <w:t>0,00</w:t>
            </w:r>
          </w:p>
        </w:tc>
        <w:tc>
          <w:tcPr>
            <w:tcW w:w="1133" w:type="dxa"/>
            <w:vMerge w:val="restart"/>
            <w:shd w:val="clear" w:color="auto" w:fill="auto"/>
          </w:tcPr>
          <w:p w14:paraId="375C9F0B" w14:textId="77777777" w:rsidR="00A46156" w:rsidRDefault="001F2CBD">
            <w:pPr>
              <w:jc w:val="center"/>
              <w:rPr>
                <w:sz w:val="16"/>
                <w:szCs w:val="16"/>
              </w:rPr>
            </w:pPr>
            <w:r>
              <w:rPr>
                <w:sz w:val="16"/>
                <w:szCs w:val="16"/>
              </w:rPr>
              <w:t>0,00</w:t>
            </w:r>
          </w:p>
          <w:p w14:paraId="774E27C8" w14:textId="77777777" w:rsidR="00A46156" w:rsidRDefault="00A46156">
            <w:pPr>
              <w:jc w:val="center"/>
              <w:rPr>
                <w:sz w:val="16"/>
                <w:szCs w:val="16"/>
              </w:rPr>
            </w:pPr>
          </w:p>
        </w:tc>
        <w:tc>
          <w:tcPr>
            <w:tcW w:w="992" w:type="dxa"/>
            <w:vMerge w:val="restart"/>
            <w:shd w:val="clear" w:color="auto" w:fill="auto"/>
          </w:tcPr>
          <w:p w14:paraId="0C592C1B" w14:textId="77777777" w:rsidR="00A46156" w:rsidRDefault="001F2CBD">
            <w:pPr>
              <w:ind w:right="-115"/>
              <w:jc w:val="both"/>
              <w:rPr>
                <w:iCs/>
                <w:sz w:val="16"/>
                <w:szCs w:val="16"/>
              </w:rPr>
            </w:pPr>
            <w:r>
              <w:rPr>
                <w:iCs/>
                <w:sz w:val="16"/>
                <w:szCs w:val="16"/>
              </w:rPr>
              <w:t>170 332,34</w:t>
            </w:r>
          </w:p>
        </w:tc>
        <w:tc>
          <w:tcPr>
            <w:tcW w:w="991" w:type="dxa"/>
            <w:vMerge w:val="restart"/>
            <w:shd w:val="clear" w:color="auto" w:fill="auto"/>
          </w:tcPr>
          <w:p w14:paraId="53FDB271" w14:textId="77777777" w:rsidR="00A46156" w:rsidRDefault="001F2CBD">
            <w:pPr>
              <w:ind w:right="-106"/>
              <w:jc w:val="both"/>
              <w:rPr>
                <w:bCs/>
                <w:iCs/>
                <w:sz w:val="16"/>
                <w:szCs w:val="16"/>
              </w:rPr>
            </w:pPr>
            <w:r>
              <w:rPr>
                <w:bCs/>
                <w:iCs/>
                <w:sz w:val="16"/>
                <w:szCs w:val="16"/>
              </w:rPr>
              <w:t>30 058,65</w:t>
            </w:r>
          </w:p>
        </w:tc>
        <w:tc>
          <w:tcPr>
            <w:tcW w:w="1557" w:type="dxa"/>
            <w:shd w:val="clear" w:color="auto" w:fill="auto"/>
          </w:tcPr>
          <w:p w14:paraId="46B38074" w14:textId="77777777" w:rsidR="00A46156" w:rsidRDefault="001F2CBD">
            <w:pPr>
              <w:ind w:firstLine="38"/>
              <w:jc w:val="both"/>
              <w:rPr>
                <w:iCs/>
                <w:sz w:val="16"/>
                <w:szCs w:val="16"/>
              </w:rPr>
            </w:pPr>
            <w:r>
              <w:rPr>
                <w:iCs/>
                <w:sz w:val="16"/>
                <w:szCs w:val="16"/>
                <w:lang w:bidi="lt-LT"/>
              </w:rPr>
              <w:t xml:space="preserve">RCO38 „Rekultivuotos žemės, kuriai suteikta parama, plotas“ </w:t>
            </w:r>
            <w:r>
              <w:rPr>
                <w:i/>
                <w:sz w:val="16"/>
                <w:szCs w:val="16"/>
                <w:lang w:bidi="lt-LT"/>
              </w:rPr>
              <w:t>(hektarai)</w:t>
            </w:r>
          </w:p>
        </w:tc>
        <w:tc>
          <w:tcPr>
            <w:tcW w:w="722" w:type="dxa"/>
            <w:shd w:val="clear" w:color="auto" w:fill="auto"/>
          </w:tcPr>
          <w:p w14:paraId="6F53AF17" w14:textId="77777777" w:rsidR="00A46156" w:rsidRDefault="00A46156">
            <w:pPr>
              <w:jc w:val="both"/>
              <w:rPr>
                <w:sz w:val="16"/>
                <w:szCs w:val="16"/>
              </w:rPr>
            </w:pPr>
          </w:p>
          <w:p w14:paraId="7870F419" w14:textId="77777777" w:rsidR="00A46156" w:rsidRDefault="001F2CBD">
            <w:pPr>
              <w:jc w:val="both"/>
              <w:rPr>
                <w:sz w:val="16"/>
                <w:szCs w:val="16"/>
              </w:rPr>
            </w:pPr>
            <w:r>
              <w:rPr>
                <w:sz w:val="16"/>
                <w:szCs w:val="16"/>
              </w:rPr>
              <w:t>0,2</w:t>
            </w:r>
          </w:p>
        </w:tc>
        <w:tc>
          <w:tcPr>
            <w:tcW w:w="711" w:type="dxa"/>
            <w:vMerge w:val="restart"/>
          </w:tcPr>
          <w:p w14:paraId="20514EE8" w14:textId="77777777" w:rsidR="00A46156" w:rsidRDefault="001F2CBD">
            <w:pPr>
              <w:jc w:val="both"/>
              <w:rPr>
                <w:iCs/>
                <w:sz w:val="16"/>
                <w:szCs w:val="16"/>
              </w:rPr>
            </w:pPr>
            <w:r>
              <w:rPr>
                <w:rFonts w:eastAsia="Calibri"/>
                <w:sz w:val="16"/>
                <w:szCs w:val="16"/>
              </w:rPr>
              <w:t xml:space="preserve">2024 m. III </w:t>
            </w:r>
            <w:proofErr w:type="spellStart"/>
            <w:r>
              <w:rPr>
                <w:rFonts w:eastAsia="Calibri"/>
                <w:sz w:val="16"/>
                <w:szCs w:val="16"/>
              </w:rPr>
              <w:t>ketv</w:t>
            </w:r>
            <w:proofErr w:type="spellEnd"/>
            <w:r>
              <w:rPr>
                <w:rFonts w:eastAsia="Calibri"/>
                <w:sz w:val="16"/>
                <w:szCs w:val="16"/>
              </w:rPr>
              <w:t>.</w:t>
            </w:r>
          </w:p>
        </w:tc>
        <w:tc>
          <w:tcPr>
            <w:tcW w:w="712" w:type="dxa"/>
            <w:vMerge w:val="restart"/>
          </w:tcPr>
          <w:p w14:paraId="6A4CDC71" w14:textId="77777777" w:rsidR="00A46156" w:rsidRDefault="001F2CBD">
            <w:pPr>
              <w:jc w:val="both"/>
              <w:rPr>
                <w:iCs/>
                <w:sz w:val="16"/>
                <w:szCs w:val="16"/>
              </w:rPr>
            </w:pPr>
            <w:r>
              <w:rPr>
                <w:rFonts w:eastAsia="Calibri"/>
                <w:sz w:val="16"/>
                <w:szCs w:val="16"/>
              </w:rPr>
              <w:t xml:space="preserve">2025 m. III </w:t>
            </w:r>
            <w:proofErr w:type="spellStart"/>
            <w:r>
              <w:rPr>
                <w:rFonts w:eastAsia="Calibri"/>
                <w:sz w:val="16"/>
                <w:szCs w:val="16"/>
              </w:rPr>
              <w:t>ketv</w:t>
            </w:r>
            <w:proofErr w:type="spellEnd"/>
            <w:r>
              <w:rPr>
                <w:rFonts w:eastAsia="Calibri"/>
                <w:sz w:val="16"/>
                <w:szCs w:val="16"/>
              </w:rPr>
              <w:t>.</w:t>
            </w:r>
          </w:p>
        </w:tc>
      </w:tr>
      <w:tr w:rsidR="00A46156" w14:paraId="4B687896" w14:textId="77777777">
        <w:trPr>
          <w:trHeight w:val="1164"/>
        </w:trPr>
        <w:tc>
          <w:tcPr>
            <w:tcW w:w="1134" w:type="dxa"/>
            <w:vMerge/>
            <w:shd w:val="clear" w:color="auto" w:fill="auto"/>
          </w:tcPr>
          <w:p w14:paraId="3BB166C4" w14:textId="77777777" w:rsidR="00A46156" w:rsidRDefault="00A46156">
            <w:pPr>
              <w:jc w:val="both"/>
              <w:rPr>
                <w:sz w:val="16"/>
                <w:szCs w:val="16"/>
              </w:rPr>
            </w:pPr>
          </w:p>
        </w:tc>
        <w:tc>
          <w:tcPr>
            <w:tcW w:w="991" w:type="dxa"/>
            <w:vMerge/>
            <w:shd w:val="clear" w:color="auto" w:fill="auto"/>
          </w:tcPr>
          <w:p w14:paraId="1FC03822" w14:textId="77777777" w:rsidR="00A46156" w:rsidRDefault="00A46156">
            <w:pPr>
              <w:jc w:val="center"/>
              <w:rPr>
                <w:i/>
                <w:sz w:val="16"/>
                <w:szCs w:val="16"/>
              </w:rPr>
            </w:pPr>
          </w:p>
        </w:tc>
        <w:tc>
          <w:tcPr>
            <w:tcW w:w="1133" w:type="dxa"/>
            <w:vMerge/>
            <w:shd w:val="clear" w:color="auto" w:fill="auto"/>
          </w:tcPr>
          <w:p w14:paraId="2C363C68" w14:textId="77777777" w:rsidR="00A46156" w:rsidRDefault="00A46156">
            <w:pPr>
              <w:ind w:right="-110"/>
              <w:jc w:val="both"/>
              <w:rPr>
                <w:sz w:val="16"/>
                <w:szCs w:val="16"/>
              </w:rPr>
            </w:pPr>
          </w:p>
        </w:tc>
        <w:tc>
          <w:tcPr>
            <w:tcW w:w="850" w:type="dxa"/>
            <w:vMerge/>
            <w:shd w:val="clear" w:color="auto" w:fill="auto"/>
          </w:tcPr>
          <w:p w14:paraId="37B82345" w14:textId="77777777" w:rsidR="00A46156" w:rsidRDefault="00A46156">
            <w:pPr>
              <w:ind w:right="-115"/>
              <w:jc w:val="both"/>
              <w:rPr>
                <w:b/>
                <w:sz w:val="16"/>
                <w:szCs w:val="16"/>
              </w:rPr>
            </w:pPr>
          </w:p>
        </w:tc>
        <w:tc>
          <w:tcPr>
            <w:tcW w:w="991" w:type="dxa"/>
            <w:vMerge/>
            <w:shd w:val="clear" w:color="auto" w:fill="auto"/>
          </w:tcPr>
          <w:p w14:paraId="2E2DDE77" w14:textId="77777777" w:rsidR="00A46156" w:rsidRDefault="00A46156">
            <w:pPr>
              <w:jc w:val="both"/>
              <w:rPr>
                <w:i/>
                <w:sz w:val="16"/>
                <w:szCs w:val="16"/>
              </w:rPr>
            </w:pPr>
          </w:p>
        </w:tc>
        <w:tc>
          <w:tcPr>
            <w:tcW w:w="991" w:type="dxa"/>
            <w:vMerge/>
            <w:shd w:val="clear" w:color="auto" w:fill="auto"/>
          </w:tcPr>
          <w:p w14:paraId="30BC5140" w14:textId="77777777" w:rsidR="00A46156" w:rsidRDefault="00A46156">
            <w:pPr>
              <w:jc w:val="both"/>
              <w:rPr>
                <w:bCs/>
                <w:sz w:val="16"/>
                <w:szCs w:val="16"/>
              </w:rPr>
            </w:pPr>
          </w:p>
        </w:tc>
        <w:tc>
          <w:tcPr>
            <w:tcW w:w="864" w:type="dxa"/>
            <w:vMerge/>
            <w:shd w:val="clear" w:color="auto" w:fill="auto"/>
          </w:tcPr>
          <w:p w14:paraId="4385CBCE" w14:textId="77777777" w:rsidR="00A46156" w:rsidRDefault="00A46156">
            <w:pPr>
              <w:ind w:right="-113"/>
              <w:jc w:val="both"/>
              <w:rPr>
                <w:i/>
                <w:sz w:val="16"/>
                <w:szCs w:val="16"/>
              </w:rPr>
            </w:pPr>
          </w:p>
        </w:tc>
        <w:tc>
          <w:tcPr>
            <w:tcW w:w="1275" w:type="dxa"/>
            <w:vMerge/>
            <w:shd w:val="clear" w:color="auto" w:fill="auto"/>
          </w:tcPr>
          <w:p w14:paraId="7EE88994" w14:textId="77777777" w:rsidR="00A46156" w:rsidRDefault="00A46156">
            <w:pPr>
              <w:jc w:val="both"/>
              <w:rPr>
                <w:bCs/>
                <w:sz w:val="16"/>
                <w:szCs w:val="16"/>
              </w:rPr>
            </w:pPr>
          </w:p>
        </w:tc>
        <w:tc>
          <w:tcPr>
            <w:tcW w:w="707" w:type="dxa"/>
            <w:vMerge/>
            <w:shd w:val="clear" w:color="auto" w:fill="auto"/>
          </w:tcPr>
          <w:p w14:paraId="39F2FA9C" w14:textId="77777777" w:rsidR="00A46156" w:rsidRDefault="00A46156">
            <w:pPr>
              <w:jc w:val="center"/>
              <w:rPr>
                <w:iCs/>
                <w:sz w:val="16"/>
                <w:szCs w:val="16"/>
              </w:rPr>
            </w:pPr>
          </w:p>
        </w:tc>
        <w:tc>
          <w:tcPr>
            <w:tcW w:w="1133" w:type="dxa"/>
            <w:vMerge/>
            <w:shd w:val="clear" w:color="auto" w:fill="auto"/>
          </w:tcPr>
          <w:p w14:paraId="398518A6" w14:textId="77777777" w:rsidR="00A46156" w:rsidRDefault="00A46156">
            <w:pPr>
              <w:jc w:val="center"/>
              <w:rPr>
                <w:sz w:val="16"/>
                <w:szCs w:val="16"/>
              </w:rPr>
            </w:pPr>
          </w:p>
        </w:tc>
        <w:tc>
          <w:tcPr>
            <w:tcW w:w="992" w:type="dxa"/>
            <w:vMerge/>
            <w:shd w:val="clear" w:color="auto" w:fill="auto"/>
          </w:tcPr>
          <w:p w14:paraId="420F7A50" w14:textId="77777777" w:rsidR="00A46156" w:rsidRDefault="00A46156">
            <w:pPr>
              <w:ind w:right="-115"/>
              <w:jc w:val="both"/>
              <w:rPr>
                <w:iCs/>
                <w:sz w:val="16"/>
                <w:szCs w:val="16"/>
              </w:rPr>
            </w:pPr>
          </w:p>
        </w:tc>
        <w:tc>
          <w:tcPr>
            <w:tcW w:w="991" w:type="dxa"/>
            <w:vMerge/>
            <w:shd w:val="clear" w:color="auto" w:fill="auto"/>
          </w:tcPr>
          <w:p w14:paraId="66D41904" w14:textId="77777777" w:rsidR="00A46156" w:rsidRDefault="00A46156">
            <w:pPr>
              <w:ind w:right="-106"/>
              <w:jc w:val="both"/>
              <w:rPr>
                <w:bCs/>
                <w:iCs/>
                <w:sz w:val="16"/>
                <w:szCs w:val="16"/>
              </w:rPr>
            </w:pPr>
          </w:p>
        </w:tc>
        <w:tc>
          <w:tcPr>
            <w:tcW w:w="1557" w:type="dxa"/>
            <w:shd w:val="clear" w:color="auto" w:fill="auto"/>
          </w:tcPr>
          <w:p w14:paraId="71D09301" w14:textId="77777777" w:rsidR="00A46156" w:rsidRDefault="001F2CBD">
            <w:pPr>
              <w:rPr>
                <w:sz w:val="16"/>
                <w:szCs w:val="16"/>
              </w:rPr>
            </w:pPr>
            <w:r>
              <w:rPr>
                <w:iCs/>
                <w:sz w:val="16"/>
                <w:szCs w:val="16"/>
                <w:lang w:bidi="lt-LT"/>
              </w:rPr>
              <w:t xml:space="preserve">RCR52 „Rekultivuota žemė, naudojama žaliesiems plotams, socialiniams būstams, ekonominei arba kitai paskirčiai“ </w:t>
            </w:r>
            <w:r>
              <w:rPr>
                <w:i/>
                <w:sz w:val="16"/>
                <w:szCs w:val="16"/>
                <w:lang w:bidi="lt-LT"/>
              </w:rPr>
              <w:t>(hektarai)</w:t>
            </w:r>
          </w:p>
        </w:tc>
        <w:tc>
          <w:tcPr>
            <w:tcW w:w="722" w:type="dxa"/>
            <w:shd w:val="clear" w:color="auto" w:fill="auto"/>
          </w:tcPr>
          <w:p w14:paraId="69A4846C" w14:textId="77777777" w:rsidR="00A46156" w:rsidRDefault="001F2CBD">
            <w:pPr>
              <w:jc w:val="both"/>
              <w:rPr>
                <w:sz w:val="16"/>
                <w:szCs w:val="16"/>
              </w:rPr>
            </w:pPr>
            <w:r>
              <w:rPr>
                <w:sz w:val="16"/>
                <w:szCs w:val="16"/>
              </w:rPr>
              <w:t>0,2</w:t>
            </w:r>
          </w:p>
        </w:tc>
        <w:tc>
          <w:tcPr>
            <w:tcW w:w="711" w:type="dxa"/>
            <w:vMerge/>
          </w:tcPr>
          <w:p w14:paraId="67791533" w14:textId="77777777" w:rsidR="00A46156" w:rsidRDefault="00A46156">
            <w:pPr>
              <w:jc w:val="both"/>
              <w:rPr>
                <w:iCs/>
                <w:sz w:val="16"/>
                <w:szCs w:val="16"/>
              </w:rPr>
            </w:pPr>
          </w:p>
        </w:tc>
        <w:tc>
          <w:tcPr>
            <w:tcW w:w="712" w:type="dxa"/>
            <w:vMerge/>
          </w:tcPr>
          <w:p w14:paraId="2B2F29EF" w14:textId="77777777" w:rsidR="00A46156" w:rsidRDefault="00A46156">
            <w:pPr>
              <w:jc w:val="both"/>
              <w:rPr>
                <w:iCs/>
                <w:sz w:val="16"/>
                <w:szCs w:val="16"/>
              </w:rPr>
            </w:pPr>
          </w:p>
        </w:tc>
      </w:tr>
      <w:tr w:rsidR="00A46156" w14:paraId="42AED330" w14:textId="77777777">
        <w:tc>
          <w:tcPr>
            <w:tcW w:w="6954" w:type="dxa"/>
            <w:gridSpan w:val="7"/>
            <w:shd w:val="clear" w:color="auto" w:fill="auto"/>
          </w:tcPr>
          <w:p w14:paraId="01E6E644" w14:textId="77777777" w:rsidR="00A46156" w:rsidRDefault="001F2CBD">
            <w:pPr>
              <w:ind w:right="-113"/>
              <w:jc w:val="both"/>
              <w:rPr>
                <w:b/>
                <w:sz w:val="16"/>
                <w:szCs w:val="16"/>
              </w:rPr>
            </w:pPr>
            <w:r>
              <w:rPr>
                <w:b/>
                <w:sz w:val="20"/>
              </w:rPr>
              <w:t>Iš viso pažangos priemonės veikloms:</w:t>
            </w:r>
          </w:p>
        </w:tc>
        <w:tc>
          <w:tcPr>
            <w:tcW w:w="1275" w:type="dxa"/>
            <w:shd w:val="clear" w:color="auto" w:fill="auto"/>
          </w:tcPr>
          <w:p w14:paraId="121C7507" w14:textId="77777777" w:rsidR="00A46156" w:rsidRDefault="001F2CBD">
            <w:pPr>
              <w:jc w:val="center"/>
              <w:rPr>
                <w:b/>
                <w:bCs/>
                <w:sz w:val="16"/>
                <w:szCs w:val="16"/>
              </w:rPr>
            </w:pPr>
            <w:r>
              <w:rPr>
                <w:b/>
                <w:bCs/>
                <w:sz w:val="16"/>
                <w:szCs w:val="16"/>
              </w:rPr>
              <w:t>4 200 390,99</w:t>
            </w:r>
          </w:p>
        </w:tc>
        <w:tc>
          <w:tcPr>
            <w:tcW w:w="707" w:type="dxa"/>
            <w:shd w:val="clear" w:color="auto" w:fill="auto"/>
          </w:tcPr>
          <w:p w14:paraId="68C25B78" w14:textId="77777777" w:rsidR="00A46156" w:rsidRDefault="001F2CBD">
            <w:pPr>
              <w:jc w:val="center"/>
              <w:rPr>
                <w:b/>
                <w:sz w:val="16"/>
                <w:szCs w:val="16"/>
              </w:rPr>
            </w:pPr>
            <w:r>
              <w:rPr>
                <w:b/>
                <w:sz w:val="16"/>
                <w:szCs w:val="16"/>
              </w:rPr>
              <w:t>0,00</w:t>
            </w:r>
          </w:p>
        </w:tc>
        <w:tc>
          <w:tcPr>
            <w:tcW w:w="1133" w:type="dxa"/>
            <w:shd w:val="clear" w:color="auto" w:fill="auto"/>
          </w:tcPr>
          <w:p w14:paraId="033BF7D8" w14:textId="77777777" w:rsidR="00A46156" w:rsidRDefault="001F2CBD">
            <w:pPr>
              <w:jc w:val="center"/>
              <w:rPr>
                <w:b/>
                <w:sz w:val="16"/>
                <w:szCs w:val="16"/>
              </w:rPr>
            </w:pPr>
            <w:r>
              <w:rPr>
                <w:b/>
                <w:sz w:val="16"/>
                <w:szCs w:val="16"/>
              </w:rPr>
              <w:t>0,00</w:t>
            </w:r>
          </w:p>
        </w:tc>
        <w:tc>
          <w:tcPr>
            <w:tcW w:w="992" w:type="dxa"/>
            <w:shd w:val="clear" w:color="auto" w:fill="auto"/>
          </w:tcPr>
          <w:p w14:paraId="2E9FC681" w14:textId="77777777" w:rsidR="00A46156" w:rsidRDefault="001F2CBD">
            <w:pPr>
              <w:ind w:right="-115"/>
              <w:jc w:val="center"/>
              <w:rPr>
                <w:b/>
                <w:bCs/>
                <w:sz w:val="16"/>
                <w:szCs w:val="16"/>
              </w:rPr>
            </w:pPr>
            <w:r>
              <w:rPr>
                <w:b/>
                <w:bCs/>
                <w:sz w:val="16"/>
                <w:szCs w:val="16"/>
              </w:rPr>
              <w:t>3 570 332,34</w:t>
            </w:r>
          </w:p>
        </w:tc>
        <w:tc>
          <w:tcPr>
            <w:tcW w:w="991" w:type="dxa"/>
            <w:shd w:val="clear" w:color="auto" w:fill="auto"/>
          </w:tcPr>
          <w:p w14:paraId="428EFCB6" w14:textId="77777777" w:rsidR="00A46156" w:rsidRDefault="001F2CBD">
            <w:pPr>
              <w:ind w:left="-108" w:right="-106"/>
              <w:jc w:val="center"/>
              <w:rPr>
                <w:b/>
                <w:sz w:val="16"/>
                <w:szCs w:val="16"/>
              </w:rPr>
            </w:pPr>
            <w:r>
              <w:rPr>
                <w:b/>
                <w:sz w:val="16"/>
                <w:szCs w:val="16"/>
              </w:rPr>
              <w:t>630 058,65</w:t>
            </w:r>
          </w:p>
        </w:tc>
        <w:tc>
          <w:tcPr>
            <w:tcW w:w="3702" w:type="dxa"/>
            <w:gridSpan w:val="4"/>
            <w:shd w:val="clear" w:color="auto" w:fill="auto"/>
          </w:tcPr>
          <w:p w14:paraId="0281A54B" w14:textId="77777777" w:rsidR="00A46156" w:rsidRDefault="00A46156">
            <w:pPr>
              <w:jc w:val="both"/>
              <w:rPr>
                <w:iCs/>
                <w:sz w:val="16"/>
                <w:szCs w:val="16"/>
              </w:rPr>
            </w:pPr>
          </w:p>
        </w:tc>
      </w:tr>
    </w:tbl>
    <w:p w14:paraId="47E8A0F8" w14:textId="77777777" w:rsidR="00A46156" w:rsidRDefault="00A46156">
      <w:pPr>
        <w:spacing w:line="276" w:lineRule="auto"/>
        <w:rPr>
          <w:rFonts w:eastAsia="Calibri"/>
          <w:b/>
          <w:bCs/>
          <w:sz w:val="22"/>
          <w:szCs w:val="22"/>
        </w:rPr>
      </w:pPr>
    </w:p>
    <w:p w14:paraId="42743458" w14:textId="77777777" w:rsidR="00A46156" w:rsidRDefault="001F2CBD">
      <w:pPr>
        <w:jc w:val="both"/>
        <w:rPr>
          <w:rFonts w:eastAsia="Calibri"/>
          <w:i/>
          <w:sz w:val="22"/>
          <w:szCs w:val="22"/>
          <w:lang w:eastAsia="lt-LT"/>
        </w:rPr>
      </w:pPr>
      <w:r>
        <w:rPr>
          <w:b/>
          <w:bCs/>
          <w:sz w:val="22"/>
          <w:szCs w:val="22"/>
          <w:lang w:eastAsia="lt-LT"/>
        </w:rPr>
        <w:t>7 lentelė. Pažangos</w:t>
      </w:r>
      <w:r>
        <w:rPr>
          <w:b/>
          <w:bCs/>
          <w:sz w:val="22"/>
          <w:szCs w:val="22"/>
        </w:rPr>
        <w:t xml:space="preserve"> priemonės specialieji projektų atrankos kriterijai: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5245"/>
        <w:gridCol w:w="6066"/>
      </w:tblGrid>
      <w:tr w:rsidR="00A46156" w14:paraId="3831F9C8" w14:textId="77777777">
        <w:trPr>
          <w:trHeight w:val="90"/>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7F08DD2C" w14:textId="77777777" w:rsidR="00A46156" w:rsidRDefault="001F2CBD">
            <w:pPr>
              <w:jc w:val="center"/>
              <w:rPr>
                <w:rFonts w:eastAsia="Calibri"/>
                <w:b/>
                <w:sz w:val="22"/>
                <w:szCs w:val="22"/>
                <w:lang w:eastAsia="lt-LT"/>
              </w:rPr>
            </w:pPr>
            <w:r>
              <w:rPr>
                <w:rFonts w:eastAsia="Calibri"/>
                <w:b/>
                <w:sz w:val="22"/>
                <w:szCs w:val="22"/>
                <w:lang w:eastAsia="lt-LT"/>
              </w:rPr>
              <w:t>Eil. Nr.</w:t>
            </w:r>
          </w:p>
        </w:tc>
        <w:tc>
          <w:tcPr>
            <w:tcW w:w="26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219CC96" w14:textId="77777777" w:rsidR="00A46156" w:rsidRDefault="001F2CBD">
            <w:pPr>
              <w:jc w:val="center"/>
              <w:rPr>
                <w:rFonts w:eastAsia="Calibri"/>
                <w:b/>
                <w:sz w:val="22"/>
                <w:szCs w:val="22"/>
                <w:lang w:eastAsia="lt-LT"/>
              </w:rPr>
            </w:pPr>
            <w:r>
              <w:rPr>
                <w:rFonts w:eastAsia="Calibri"/>
                <w:b/>
                <w:sz w:val="22"/>
                <w:szCs w:val="22"/>
                <w:lang w:eastAsia="lt-LT"/>
              </w:rPr>
              <w:t>Specialieji projektų atrankos kriterijai</w:t>
            </w:r>
          </w:p>
        </w:tc>
        <w:tc>
          <w:tcPr>
            <w:tcW w:w="5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2CA43AE" w14:textId="77777777" w:rsidR="00A46156" w:rsidRDefault="001F2CBD">
            <w:pPr>
              <w:ind w:right="-250"/>
              <w:jc w:val="center"/>
              <w:rPr>
                <w:rFonts w:eastAsia="Calibri"/>
                <w:b/>
                <w:sz w:val="22"/>
                <w:szCs w:val="22"/>
                <w:lang w:eastAsia="lt-LT"/>
              </w:rPr>
            </w:pPr>
            <w:r>
              <w:rPr>
                <w:rFonts w:eastAsia="Calibri"/>
                <w:b/>
                <w:sz w:val="22"/>
                <w:szCs w:val="22"/>
                <w:lang w:eastAsia="lt-LT"/>
              </w:rPr>
              <w:t>Pažangos priemonės veikla (-</w:t>
            </w:r>
            <w:proofErr w:type="spellStart"/>
            <w:r>
              <w:rPr>
                <w:rFonts w:eastAsia="Calibri"/>
                <w:b/>
                <w:sz w:val="22"/>
                <w:szCs w:val="22"/>
                <w:lang w:eastAsia="lt-LT"/>
              </w:rPr>
              <w:t>os</w:t>
            </w:r>
            <w:proofErr w:type="spellEnd"/>
            <w:r>
              <w:rPr>
                <w:rFonts w:eastAsia="Calibri"/>
                <w:b/>
                <w:sz w:val="22"/>
                <w:szCs w:val="22"/>
                <w:lang w:eastAsia="lt-LT"/>
              </w:rPr>
              <w:t>)</w:t>
            </w:r>
          </w:p>
        </w:tc>
        <w:tc>
          <w:tcPr>
            <w:tcW w:w="606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4930BA2" w14:textId="77777777" w:rsidR="00A46156" w:rsidRDefault="001F2CBD">
            <w:pPr>
              <w:jc w:val="center"/>
              <w:rPr>
                <w:rFonts w:eastAsia="Calibri"/>
                <w:b/>
                <w:sz w:val="22"/>
                <w:szCs w:val="22"/>
                <w:lang w:eastAsia="lt-LT"/>
              </w:rPr>
            </w:pPr>
            <w:r>
              <w:rPr>
                <w:rFonts w:eastAsia="Calibri"/>
                <w:b/>
                <w:sz w:val="22"/>
                <w:szCs w:val="22"/>
                <w:lang w:eastAsia="lt-LT"/>
              </w:rPr>
              <w:t xml:space="preserve">Atitikties specialiajam projektų atrankos kriterijui vertinimo aspektai </w:t>
            </w:r>
          </w:p>
        </w:tc>
      </w:tr>
      <w:tr w:rsidR="00A46156" w14:paraId="63A62345" w14:textId="77777777">
        <w:trPr>
          <w:trHeight w:val="208"/>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70483369" w14:textId="77777777" w:rsidR="00A46156" w:rsidRDefault="001F2CBD">
            <w:pPr>
              <w:jc w:val="center"/>
              <w:rPr>
                <w:rFonts w:eastAsia="Calibri"/>
                <w:sz w:val="22"/>
                <w:szCs w:val="22"/>
                <w:lang w:eastAsia="lt-LT"/>
              </w:rPr>
            </w:pPr>
            <w:r>
              <w:rPr>
                <w:rFonts w:eastAsia="Calibri"/>
                <w:sz w:val="22"/>
                <w:szCs w:val="22"/>
                <w:lang w:eastAsia="lt-LT"/>
              </w:rPr>
              <w:t>1</w:t>
            </w:r>
          </w:p>
        </w:tc>
        <w:tc>
          <w:tcPr>
            <w:tcW w:w="26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CE94778" w14:textId="77777777" w:rsidR="00A46156" w:rsidRDefault="001F2CBD">
            <w:pPr>
              <w:jc w:val="center"/>
              <w:rPr>
                <w:rFonts w:eastAsia="Calibri"/>
                <w:sz w:val="22"/>
                <w:szCs w:val="22"/>
                <w:lang w:eastAsia="lt-LT"/>
              </w:rPr>
            </w:pPr>
            <w:r>
              <w:rPr>
                <w:rFonts w:eastAsia="Calibri"/>
                <w:sz w:val="22"/>
                <w:szCs w:val="22"/>
                <w:lang w:eastAsia="lt-LT"/>
              </w:rPr>
              <w:t>2</w:t>
            </w:r>
          </w:p>
        </w:tc>
        <w:tc>
          <w:tcPr>
            <w:tcW w:w="5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C67980B" w14:textId="77777777" w:rsidR="00A46156" w:rsidRDefault="001F2CBD">
            <w:pPr>
              <w:jc w:val="center"/>
              <w:rPr>
                <w:rFonts w:eastAsia="Calibri"/>
                <w:sz w:val="22"/>
                <w:szCs w:val="22"/>
                <w:lang w:eastAsia="lt-LT"/>
              </w:rPr>
            </w:pPr>
            <w:r>
              <w:rPr>
                <w:rFonts w:eastAsia="Calibri"/>
                <w:sz w:val="22"/>
                <w:szCs w:val="22"/>
                <w:lang w:eastAsia="lt-LT"/>
              </w:rPr>
              <w:t>3</w:t>
            </w:r>
          </w:p>
        </w:tc>
        <w:tc>
          <w:tcPr>
            <w:tcW w:w="606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D40A27A" w14:textId="77777777" w:rsidR="00A46156" w:rsidRDefault="001F2CBD">
            <w:pPr>
              <w:jc w:val="center"/>
              <w:rPr>
                <w:rFonts w:eastAsia="Calibri"/>
                <w:sz w:val="22"/>
                <w:szCs w:val="22"/>
                <w:lang w:eastAsia="lt-LT"/>
              </w:rPr>
            </w:pPr>
            <w:r>
              <w:rPr>
                <w:rFonts w:eastAsia="Calibri"/>
                <w:sz w:val="22"/>
                <w:szCs w:val="22"/>
                <w:lang w:eastAsia="lt-LT"/>
              </w:rPr>
              <w:t>4</w:t>
            </w:r>
          </w:p>
        </w:tc>
      </w:tr>
      <w:tr w:rsidR="00A46156" w14:paraId="31ED0BC9" w14:textId="77777777">
        <w:trPr>
          <w:trHeight w:val="90"/>
        </w:trPr>
        <w:tc>
          <w:tcPr>
            <w:tcW w:w="846" w:type="dxa"/>
            <w:tcBorders>
              <w:top w:val="single" w:sz="4" w:space="0" w:color="auto"/>
              <w:left w:val="single" w:sz="4" w:space="0" w:color="auto"/>
              <w:bottom w:val="single" w:sz="4" w:space="0" w:color="auto"/>
              <w:right w:val="single" w:sz="4" w:space="0" w:color="auto"/>
            </w:tcBorders>
          </w:tcPr>
          <w:p w14:paraId="77A3FF21" w14:textId="77777777" w:rsidR="00A46156" w:rsidRDefault="00A46156">
            <w:pPr>
              <w:jc w:val="both"/>
              <w:rPr>
                <w:rFonts w:eastAsia="Calibri"/>
                <w:i/>
                <w:sz w:val="22"/>
                <w:szCs w:val="22"/>
                <w:lang w:eastAsia="lt-LT"/>
              </w:rPr>
            </w:pPr>
          </w:p>
        </w:tc>
        <w:tc>
          <w:tcPr>
            <w:tcW w:w="2693" w:type="dxa"/>
            <w:tcBorders>
              <w:top w:val="single" w:sz="4" w:space="0" w:color="auto"/>
              <w:left w:val="single" w:sz="4" w:space="0" w:color="auto"/>
              <w:right w:val="single" w:sz="4" w:space="0" w:color="auto"/>
            </w:tcBorders>
            <w:hideMark/>
          </w:tcPr>
          <w:p w14:paraId="697F98DC" w14:textId="77777777" w:rsidR="00A46156" w:rsidRDefault="001F2CBD">
            <w:pPr>
              <w:rPr>
                <w:rFonts w:eastAsia="Calibri"/>
                <w:iCs/>
                <w:sz w:val="22"/>
                <w:szCs w:val="22"/>
              </w:rPr>
            </w:pPr>
            <w:r>
              <w:rPr>
                <w:rFonts w:eastAsia="Calibri"/>
                <w:iCs/>
                <w:sz w:val="22"/>
                <w:szCs w:val="22"/>
                <w:lang w:eastAsia="lt-LT"/>
              </w:rPr>
              <w:t>Netaikoma</w:t>
            </w:r>
          </w:p>
          <w:p w14:paraId="5F182422" w14:textId="77777777" w:rsidR="00A46156" w:rsidRDefault="00A46156">
            <w:pPr>
              <w:jc w:val="both"/>
              <w:rPr>
                <w:rFonts w:eastAsia="Calibri"/>
                <w:iCs/>
                <w:sz w:val="22"/>
                <w:szCs w:val="22"/>
                <w:lang w:eastAsia="lt-LT"/>
              </w:rPr>
            </w:pPr>
          </w:p>
        </w:tc>
        <w:tc>
          <w:tcPr>
            <w:tcW w:w="5245" w:type="dxa"/>
            <w:tcBorders>
              <w:top w:val="single" w:sz="4" w:space="0" w:color="auto"/>
              <w:left w:val="single" w:sz="4" w:space="0" w:color="auto"/>
              <w:bottom w:val="single" w:sz="4" w:space="0" w:color="auto"/>
              <w:right w:val="single" w:sz="4" w:space="0" w:color="auto"/>
            </w:tcBorders>
            <w:hideMark/>
          </w:tcPr>
          <w:p w14:paraId="3C2F21FD" w14:textId="77777777" w:rsidR="00A46156" w:rsidRDefault="00A46156">
            <w:pPr>
              <w:rPr>
                <w:rFonts w:eastAsia="Calibri"/>
                <w:iCs/>
                <w:sz w:val="22"/>
                <w:szCs w:val="22"/>
                <w:lang w:eastAsia="lt-LT"/>
              </w:rPr>
            </w:pPr>
          </w:p>
        </w:tc>
        <w:tc>
          <w:tcPr>
            <w:tcW w:w="6066" w:type="dxa"/>
            <w:tcBorders>
              <w:top w:val="single" w:sz="4" w:space="0" w:color="auto"/>
              <w:left w:val="single" w:sz="4" w:space="0" w:color="auto"/>
              <w:bottom w:val="single" w:sz="4" w:space="0" w:color="auto"/>
              <w:right w:val="single" w:sz="4" w:space="0" w:color="auto"/>
            </w:tcBorders>
          </w:tcPr>
          <w:p w14:paraId="7737C77D" w14:textId="77777777" w:rsidR="00A46156" w:rsidRDefault="00A46156">
            <w:pPr>
              <w:rPr>
                <w:rFonts w:eastAsia="Calibri"/>
                <w:b/>
                <w:iCs/>
                <w:sz w:val="22"/>
                <w:szCs w:val="22"/>
                <w:lang w:eastAsia="lt-LT"/>
              </w:rPr>
            </w:pPr>
          </w:p>
        </w:tc>
      </w:tr>
    </w:tbl>
    <w:p w14:paraId="6DE9DDC8" w14:textId="77777777" w:rsidR="00A46156" w:rsidRDefault="00A46156">
      <w:pPr>
        <w:rPr>
          <w:szCs w:val="24"/>
          <w:lang w:eastAsia="lt-LT"/>
        </w:rPr>
      </w:pPr>
    </w:p>
    <w:p w14:paraId="3FEE3199" w14:textId="77777777" w:rsidR="00A46156" w:rsidRDefault="001F2CBD">
      <w:pPr>
        <w:jc w:val="both"/>
        <w:rPr>
          <w:rFonts w:eastAsia="Calibri"/>
          <w:i/>
          <w:sz w:val="22"/>
          <w:szCs w:val="22"/>
          <w:lang w:eastAsia="lt-LT"/>
        </w:rPr>
      </w:pPr>
      <w:r>
        <w:rPr>
          <w:b/>
          <w:bCs/>
          <w:sz w:val="22"/>
          <w:szCs w:val="22"/>
          <w:lang w:eastAsia="lt-LT"/>
        </w:rPr>
        <w:t>8 lentelė. Pažangos</w:t>
      </w:r>
      <w:r>
        <w:rPr>
          <w:b/>
          <w:bCs/>
          <w:sz w:val="22"/>
          <w:szCs w:val="22"/>
        </w:rPr>
        <w:t xml:space="preserve"> priemonės prioritetiniai projektų atrankos kriterijai: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5103"/>
        <w:gridCol w:w="5499"/>
      </w:tblGrid>
      <w:tr w:rsidR="00A46156" w14:paraId="536775B7" w14:textId="77777777">
        <w:trPr>
          <w:trHeight w:val="90"/>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2FF1A2CF" w14:textId="77777777" w:rsidR="00A46156" w:rsidRDefault="001F2CBD">
            <w:pPr>
              <w:jc w:val="center"/>
              <w:rPr>
                <w:rFonts w:eastAsia="Calibri"/>
                <w:b/>
                <w:sz w:val="22"/>
                <w:szCs w:val="22"/>
                <w:lang w:eastAsia="lt-LT"/>
              </w:rPr>
            </w:pPr>
            <w:r>
              <w:rPr>
                <w:rFonts w:eastAsia="Calibri"/>
                <w:b/>
                <w:sz w:val="22"/>
                <w:szCs w:val="22"/>
                <w:lang w:eastAsia="lt-LT"/>
              </w:rPr>
              <w:t>Eil. Nr.</w:t>
            </w:r>
          </w:p>
        </w:tc>
        <w:tc>
          <w:tcPr>
            <w:tcW w:w="340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3FFAC13" w14:textId="77777777" w:rsidR="00A46156" w:rsidRDefault="001F2CBD">
            <w:pPr>
              <w:jc w:val="center"/>
              <w:rPr>
                <w:rFonts w:eastAsia="Calibri"/>
                <w:b/>
                <w:sz w:val="22"/>
                <w:szCs w:val="22"/>
                <w:lang w:eastAsia="lt-LT"/>
              </w:rPr>
            </w:pPr>
            <w:r>
              <w:rPr>
                <w:rFonts w:eastAsia="Calibri"/>
                <w:b/>
                <w:sz w:val="22"/>
                <w:szCs w:val="22"/>
                <w:lang w:eastAsia="lt-LT"/>
              </w:rPr>
              <w:t>Prioritetinis projektų atrankos kriterijus</w:t>
            </w:r>
          </w:p>
        </w:tc>
        <w:tc>
          <w:tcPr>
            <w:tcW w:w="510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2793CAD" w14:textId="77777777" w:rsidR="00A46156" w:rsidRDefault="001F2CBD">
            <w:pPr>
              <w:ind w:right="34"/>
              <w:jc w:val="center"/>
              <w:rPr>
                <w:rFonts w:eastAsia="Calibri"/>
                <w:b/>
                <w:sz w:val="22"/>
                <w:szCs w:val="22"/>
                <w:lang w:eastAsia="lt-LT"/>
              </w:rPr>
            </w:pPr>
            <w:r>
              <w:rPr>
                <w:rFonts w:eastAsia="Calibri"/>
                <w:b/>
                <w:sz w:val="22"/>
                <w:szCs w:val="22"/>
                <w:lang w:eastAsia="lt-LT"/>
              </w:rPr>
              <w:t>Pažangos priemonės veikla (-</w:t>
            </w:r>
            <w:proofErr w:type="spellStart"/>
            <w:r>
              <w:rPr>
                <w:rFonts w:eastAsia="Calibri"/>
                <w:b/>
                <w:sz w:val="22"/>
                <w:szCs w:val="22"/>
                <w:lang w:eastAsia="lt-LT"/>
              </w:rPr>
              <w:t>os</w:t>
            </w:r>
            <w:proofErr w:type="spellEnd"/>
            <w:r>
              <w:rPr>
                <w:rFonts w:eastAsia="Calibri"/>
                <w:b/>
                <w:sz w:val="22"/>
                <w:szCs w:val="22"/>
                <w:lang w:eastAsia="lt-LT"/>
              </w:rPr>
              <w:t>).</w:t>
            </w:r>
          </w:p>
        </w:tc>
        <w:tc>
          <w:tcPr>
            <w:tcW w:w="54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019A8A4" w14:textId="77777777" w:rsidR="00A46156" w:rsidRDefault="001F2CBD">
            <w:pPr>
              <w:jc w:val="center"/>
              <w:rPr>
                <w:rFonts w:eastAsia="Calibri"/>
                <w:b/>
                <w:sz w:val="22"/>
                <w:szCs w:val="22"/>
                <w:lang w:eastAsia="lt-LT"/>
              </w:rPr>
            </w:pPr>
            <w:r>
              <w:rPr>
                <w:rFonts w:eastAsia="Calibri"/>
                <w:b/>
                <w:sz w:val="22"/>
                <w:szCs w:val="22"/>
                <w:lang w:eastAsia="lt-LT"/>
              </w:rPr>
              <w:t xml:space="preserve">Atitikties prioritetiniam projektų atrankos kriterijui vertinimo aspektai </w:t>
            </w:r>
          </w:p>
        </w:tc>
      </w:tr>
      <w:tr w:rsidR="00A46156" w14:paraId="29B148B1" w14:textId="77777777">
        <w:trPr>
          <w:trHeight w:val="224"/>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431BDB07" w14:textId="77777777" w:rsidR="00A46156" w:rsidRDefault="001F2CBD">
            <w:pPr>
              <w:jc w:val="center"/>
              <w:rPr>
                <w:rFonts w:eastAsia="Calibri"/>
                <w:sz w:val="22"/>
                <w:szCs w:val="22"/>
                <w:lang w:eastAsia="lt-LT"/>
              </w:rPr>
            </w:pPr>
            <w:r>
              <w:rPr>
                <w:rFonts w:eastAsia="Calibri"/>
                <w:sz w:val="22"/>
                <w:szCs w:val="22"/>
                <w:lang w:eastAsia="lt-LT"/>
              </w:rPr>
              <w:t>1</w:t>
            </w:r>
          </w:p>
        </w:tc>
        <w:tc>
          <w:tcPr>
            <w:tcW w:w="3402" w:type="dxa"/>
            <w:tcBorders>
              <w:top w:val="single" w:sz="4" w:space="0" w:color="auto"/>
              <w:left w:val="single" w:sz="4" w:space="0" w:color="auto"/>
              <w:bottom w:val="single" w:sz="4" w:space="0" w:color="auto"/>
              <w:right w:val="single" w:sz="4" w:space="0" w:color="auto"/>
            </w:tcBorders>
            <w:shd w:val="clear" w:color="auto" w:fill="D9E2F3"/>
            <w:hideMark/>
          </w:tcPr>
          <w:p w14:paraId="1EAE6473" w14:textId="77777777" w:rsidR="00A46156" w:rsidRDefault="001F2CBD">
            <w:pPr>
              <w:jc w:val="center"/>
              <w:rPr>
                <w:rFonts w:eastAsia="Calibri"/>
                <w:sz w:val="22"/>
                <w:szCs w:val="22"/>
                <w:lang w:eastAsia="lt-LT"/>
              </w:rPr>
            </w:pPr>
            <w:r>
              <w:rPr>
                <w:rFonts w:eastAsia="Calibri"/>
                <w:sz w:val="22"/>
                <w:szCs w:val="22"/>
                <w:lang w:eastAsia="lt-LT"/>
              </w:rPr>
              <w:t>2</w:t>
            </w:r>
          </w:p>
        </w:tc>
        <w:tc>
          <w:tcPr>
            <w:tcW w:w="5103" w:type="dxa"/>
            <w:tcBorders>
              <w:top w:val="single" w:sz="4" w:space="0" w:color="auto"/>
              <w:left w:val="single" w:sz="4" w:space="0" w:color="auto"/>
              <w:bottom w:val="single" w:sz="4" w:space="0" w:color="auto"/>
              <w:right w:val="single" w:sz="4" w:space="0" w:color="auto"/>
            </w:tcBorders>
            <w:shd w:val="clear" w:color="auto" w:fill="D9E2F3"/>
            <w:hideMark/>
          </w:tcPr>
          <w:p w14:paraId="23505F81" w14:textId="77777777" w:rsidR="00A46156" w:rsidRDefault="001F2CBD">
            <w:pPr>
              <w:jc w:val="center"/>
              <w:rPr>
                <w:rFonts w:eastAsia="Calibri"/>
                <w:sz w:val="22"/>
                <w:szCs w:val="22"/>
                <w:lang w:eastAsia="lt-LT"/>
              </w:rPr>
            </w:pPr>
            <w:r>
              <w:rPr>
                <w:rFonts w:eastAsia="Calibri"/>
                <w:sz w:val="22"/>
                <w:szCs w:val="22"/>
                <w:lang w:eastAsia="lt-LT"/>
              </w:rPr>
              <w:t>3</w:t>
            </w:r>
          </w:p>
        </w:tc>
        <w:tc>
          <w:tcPr>
            <w:tcW w:w="5499" w:type="dxa"/>
            <w:tcBorders>
              <w:top w:val="single" w:sz="4" w:space="0" w:color="auto"/>
              <w:left w:val="single" w:sz="4" w:space="0" w:color="auto"/>
              <w:bottom w:val="single" w:sz="4" w:space="0" w:color="auto"/>
              <w:right w:val="single" w:sz="4" w:space="0" w:color="auto"/>
            </w:tcBorders>
            <w:shd w:val="clear" w:color="auto" w:fill="D9E2F3"/>
            <w:hideMark/>
          </w:tcPr>
          <w:p w14:paraId="5D6C9587" w14:textId="77777777" w:rsidR="00A46156" w:rsidRDefault="001F2CBD">
            <w:pPr>
              <w:jc w:val="center"/>
              <w:rPr>
                <w:rFonts w:eastAsia="Calibri"/>
                <w:sz w:val="22"/>
                <w:szCs w:val="22"/>
                <w:lang w:eastAsia="lt-LT"/>
              </w:rPr>
            </w:pPr>
            <w:r>
              <w:rPr>
                <w:rFonts w:eastAsia="Calibri"/>
                <w:sz w:val="22"/>
                <w:szCs w:val="22"/>
                <w:lang w:eastAsia="lt-LT"/>
              </w:rPr>
              <w:t>4</w:t>
            </w:r>
          </w:p>
        </w:tc>
      </w:tr>
      <w:tr w:rsidR="00A46156" w14:paraId="7DAB5215" w14:textId="77777777">
        <w:tc>
          <w:tcPr>
            <w:tcW w:w="846" w:type="dxa"/>
            <w:tcBorders>
              <w:top w:val="single" w:sz="4" w:space="0" w:color="auto"/>
              <w:left w:val="single" w:sz="4" w:space="0" w:color="auto"/>
              <w:right w:val="single" w:sz="4" w:space="0" w:color="auto"/>
            </w:tcBorders>
          </w:tcPr>
          <w:p w14:paraId="113E7051" w14:textId="77777777" w:rsidR="00A46156" w:rsidRDefault="00A46156">
            <w:pPr>
              <w:jc w:val="both"/>
              <w:rPr>
                <w:rFonts w:eastAsia="Calibri"/>
                <w:i/>
                <w:sz w:val="22"/>
                <w:szCs w:val="22"/>
                <w:lang w:eastAsia="lt-LT"/>
              </w:rPr>
            </w:pPr>
          </w:p>
        </w:tc>
        <w:tc>
          <w:tcPr>
            <w:tcW w:w="3402" w:type="dxa"/>
            <w:tcBorders>
              <w:top w:val="single" w:sz="4" w:space="0" w:color="auto"/>
              <w:left w:val="single" w:sz="4" w:space="0" w:color="auto"/>
              <w:right w:val="single" w:sz="4" w:space="0" w:color="auto"/>
            </w:tcBorders>
            <w:hideMark/>
          </w:tcPr>
          <w:p w14:paraId="236787E1" w14:textId="77777777" w:rsidR="00A46156" w:rsidRDefault="001F2CBD">
            <w:pPr>
              <w:jc w:val="both"/>
              <w:rPr>
                <w:rFonts w:eastAsia="Calibri"/>
                <w:iCs/>
                <w:sz w:val="22"/>
                <w:szCs w:val="22"/>
                <w:lang w:eastAsia="lt-LT"/>
              </w:rPr>
            </w:pPr>
            <w:r>
              <w:rPr>
                <w:rFonts w:eastAsia="Calibri"/>
                <w:iCs/>
                <w:sz w:val="22"/>
                <w:szCs w:val="22"/>
                <w:lang w:eastAsia="lt-LT"/>
              </w:rPr>
              <w:t>Netaikoma</w:t>
            </w:r>
          </w:p>
        </w:tc>
        <w:tc>
          <w:tcPr>
            <w:tcW w:w="5103" w:type="dxa"/>
            <w:tcBorders>
              <w:top w:val="single" w:sz="4" w:space="0" w:color="auto"/>
              <w:left w:val="single" w:sz="4" w:space="0" w:color="auto"/>
              <w:bottom w:val="single" w:sz="4" w:space="0" w:color="auto"/>
              <w:right w:val="single" w:sz="4" w:space="0" w:color="auto"/>
            </w:tcBorders>
            <w:hideMark/>
          </w:tcPr>
          <w:p w14:paraId="55D47BE8" w14:textId="77777777" w:rsidR="00A46156" w:rsidRDefault="00A46156">
            <w:pPr>
              <w:jc w:val="both"/>
              <w:rPr>
                <w:rFonts w:eastAsia="Calibri"/>
                <w:iCs/>
                <w:sz w:val="22"/>
                <w:szCs w:val="22"/>
                <w:lang w:eastAsia="lt-LT"/>
              </w:rPr>
            </w:pPr>
          </w:p>
        </w:tc>
        <w:tc>
          <w:tcPr>
            <w:tcW w:w="5499" w:type="dxa"/>
            <w:tcBorders>
              <w:top w:val="single" w:sz="4" w:space="0" w:color="auto"/>
              <w:left w:val="single" w:sz="4" w:space="0" w:color="auto"/>
              <w:bottom w:val="single" w:sz="4" w:space="0" w:color="auto"/>
              <w:right w:val="single" w:sz="4" w:space="0" w:color="auto"/>
            </w:tcBorders>
            <w:hideMark/>
          </w:tcPr>
          <w:p w14:paraId="53A263D3" w14:textId="77777777" w:rsidR="00A46156" w:rsidRDefault="00A46156">
            <w:pPr>
              <w:rPr>
                <w:rFonts w:eastAsia="Calibri"/>
                <w:iCs/>
                <w:sz w:val="22"/>
                <w:szCs w:val="22"/>
              </w:rPr>
            </w:pPr>
          </w:p>
          <w:p w14:paraId="17DC68C0" w14:textId="77777777" w:rsidR="00A46156" w:rsidRDefault="00A46156">
            <w:pPr>
              <w:jc w:val="both"/>
              <w:rPr>
                <w:rFonts w:eastAsia="Calibri"/>
                <w:iCs/>
                <w:sz w:val="22"/>
                <w:szCs w:val="22"/>
                <w:lang w:eastAsia="lt-LT"/>
              </w:rPr>
            </w:pPr>
          </w:p>
        </w:tc>
      </w:tr>
    </w:tbl>
    <w:p w14:paraId="3078E2A5" w14:textId="77777777" w:rsidR="00A46156" w:rsidRDefault="00A46156"/>
    <w:p w14:paraId="289BA6E4" w14:textId="77777777" w:rsidR="00A46156" w:rsidRDefault="00A46156"/>
    <w:p w14:paraId="765E2F39" w14:textId="77777777" w:rsidR="00A46156" w:rsidRDefault="001F2CBD">
      <w:pPr>
        <w:rPr>
          <w:rFonts w:eastAsia="Calibri"/>
          <w:b/>
          <w:bCs/>
          <w:sz w:val="22"/>
          <w:szCs w:val="22"/>
        </w:rPr>
      </w:pPr>
      <w:r>
        <w:rPr>
          <w:rFonts w:eastAsia="Calibri"/>
          <w:b/>
          <w:bCs/>
          <w:sz w:val="22"/>
          <w:szCs w:val="22"/>
        </w:rPr>
        <w:t>9 lentelė. Reikalavimai projektams</w:t>
      </w:r>
      <w:r>
        <w:rPr>
          <w:i/>
          <w:iCs/>
          <w:sz w:val="22"/>
          <w:szCs w:val="22"/>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037"/>
        <w:gridCol w:w="9243"/>
      </w:tblGrid>
      <w:tr w:rsidR="00A46156" w14:paraId="189115A9" w14:textId="77777777">
        <w:tc>
          <w:tcPr>
            <w:tcW w:w="570" w:type="dxa"/>
            <w:shd w:val="clear" w:color="auto" w:fill="D9E2F3"/>
            <w:vAlign w:val="center"/>
          </w:tcPr>
          <w:p w14:paraId="164698F8" w14:textId="77777777" w:rsidR="00A46156" w:rsidRDefault="001F2CBD">
            <w:pPr>
              <w:jc w:val="center"/>
              <w:rPr>
                <w:b/>
                <w:bCs/>
                <w:sz w:val="22"/>
                <w:szCs w:val="22"/>
              </w:rPr>
            </w:pPr>
            <w:r>
              <w:rPr>
                <w:b/>
                <w:bCs/>
                <w:sz w:val="22"/>
                <w:szCs w:val="22"/>
              </w:rPr>
              <w:t>Eil. Nr.</w:t>
            </w:r>
          </w:p>
        </w:tc>
        <w:tc>
          <w:tcPr>
            <w:tcW w:w="5037" w:type="dxa"/>
            <w:shd w:val="clear" w:color="auto" w:fill="D9E2F3"/>
            <w:vAlign w:val="center"/>
          </w:tcPr>
          <w:p w14:paraId="2D670DEE" w14:textId="77777777" w:rsidR="00A46156" w:rsidRDefault="001F2CBD">
            <w:pPr>
              <w:jc w:val="center"/>
              <w:rPr>
                <w:b/>
                <w:bCs/>
                <w:sz w:val="22"/>
                <w:szCs w:val="22"/>
              </w:rPr>
            </w:pPr>
            <w:r>
              <w:rPr>
                <w:b/>
                <w:bCs/>
                <w:sz w:val="22"/>
                <w:szCs w:val="22"/>
              </w:rPr>
              <w:t>Veikla (-</w:t>
            </w:r>
            <w:proofErr w:type="spellStart"/>
            <w:r>
              <w:rPr>
                <w:b/>
                <w:bCs/>
                <w:sz w:val="22"/>
                <w:szCs w:val="22"/>
              </w:rPr>
              <w:t>os</w:t>
            </w:r>
            <w:proofErr w:type="spellEnd"/>
            <w:r>
              <w:rPr>
                <w:b/>
                <w:bCs/>
                <w:sz w:val="22"/>
                <w:szCs w:val="22"/>
              </w:rPr>
              <w:t xml:space="preserve">) ir (ar) </w:t>
            </w:r>
            <w:proofErr w:type="spellStart"/>
            <w:r>
              <w:rPr>
                <w:b/>
                <w:bCs/>
                <w:sz w:val="22"/>
                <w:szCs w:val="22"/>
              </w:rPr>
              <w:t>poveiklė</w:t>
            </w:r>
            <w:proofErr w:type="spellEnd"/>
            <w:r>
              <w:rPr>
                <w:b/>
                <w:bCs/>
                <w:sz w:val="22"/>
                <w:szCs w:val="22"/>
              </w:rPr>
              <w:t xml:space="preserve"> (-ės), kurios projektams taikomas reikalavimas</w:t>
            </w:r>
          </w:p>
        </w:tc>
        <w:tc>
          <w:tcPr>
            <w:tcW w:w="9243" w:type="dxa"/>
            <w:shd w:val="clear" w:color="auto" w:fill="D9E2F3"/>
            <w:vAlign w:val="center"/>
          </w:tcPr>
          <w:p w14:paraId="658E20E6" w14:textId="77777777" w:rsidR="00A46156" w:rsidRDefault="001F2CBD">
            <w:pPr>
              <w:jc w:val="center"/>
              <w:rPr>
                <w:b/>
                <w:bCs/>
                <w:sz w:val="22"/>
                <w:szCs w:val="22"/>
              </w:rPr>
            </w:pPr>
            <w:r>
              <w:rPr>
                <w:b/>
                <w:bCs/>
                <w:sz w:val="22"/>
                <w:szCs w:val="22"/>
              </w:rPr>
              <w:t>Reikalavimai projektams</w:t>
            </w:r>
          </w:p>
        </w:tc>
      </w:tr>
      <w:tr w:rsidR="00A46156" w14:paraId="4FBB7E5D" w14:textId="77777777">
        <w:tc>
          <w:tcPr>
            <w:tcW w:w="570" w:type="dxa"/>
          </w:tcPr>
          <w:p w14:paraId="10F8C2C6" w14:textId="77777777" w:rsidR="00A46156" w:rsidRDefault="001F2CBD">
            <w:pPr>
              <w:rPr>
                <w:bCs/>
                <w:sz w:val="22"/>
                <w:szCs w:val="22"/>
              </w:rPr>
            </w:pPr>
            <w:r>
              <w:rPr>
                <w:bCs/>
                <w:sz w:val="22"/>
                <w:szCs w:val="22"/>
              </w:rPr>
              <w:t>1.</w:t>
            </w:r>
          </w:p>
        </w:tc>
        <w:tc>
          <w:tcPr>
            <w:tcW w:w="5037" w:type="dxa"/>
          </w:tcPr>
          <w:p w14:paraId="3254D942" w14:textId="77777777" w:rsidR="00A46156" w:rsidRDefault="001F2CBD">
            <w:pPr>
              <w:rPr>
                <w:bCs/>
                <w:i/>
                <w:sz w:val="22"/>
                <w:szCs w:val="22"/>
              </w:rPr>
            </w:pPr>
            <w:r>
              <w:rPr>
                <w:sz w:val="22"/>
                <w:szCs w:val="22"/>
              </w:rPr>
              <w:t>1.</w:t>
            </w:r>
            <w:r>
              <w:rPr>
                <w:iCs/>
                <w:sz w:val="22"/>
                <w:szCs w:val="22"/>
              </w:rPr>
              <w:t xml:space="preserve"> </w:t>
            </w:r>
            <w:r>
              <w:rPr>
                <w:bCs/>
                <w:szCs w:val="24"/>
              </w:rPr>
              <w:t>Praeityje kasybos darbais pažeistų teritorijų ir cheminėmis medžiagomis užterštų teritorijų tvarkymas.</w:t>
            </w:r>
          </w:p>
        </w:tc>
        <w:tc>
          <w:tcPr>
            <w:tcW w:w="9243" w:type="dxa"/>
          </w:tcPr>
          <w:p w14:paraId="7C1F7CB5" w14:textId="77777777" w:rsidR="00A46156" w:rsidRDefault="001F2CBD">
            <w:pPr>
              <w:jc w:val="both"/>
              <w:rPr>
                <w:sz w:val="22"/>
                <w:szCs w:val="22"/>
                <w:lang w:eastAsia="lt-LT"/>
              </w:rPr>
            </w:pPr>
            <w:r>
              <w:rPr>
                <w:sz w:val="22"/>
                <w:szCs w:val="22"/>
                <w:lang w:eastAsia="lt-LT"/>
              </w:rPr>
              <w:t>Projektams pagal priemonės veiklą keliamos išankstinės sąlygos:</w:t>
            </w:r>
          </w:p>
          <w:p w14:paraId="5F0033BF" w14:textId="77777777" w:rsidR="00A46156" w:rsidRDefault="001F2CBD">
            <w:pPr>
              <w:jc w:val="both"/>
              <w:rPr>
                <w:sz w:val="22"/>
                <w:szCs w:val="22"/>
                <w:lang w:eastAsia="lt-LT"/>
              </w:rPr>
            </w:pPr>
            <w:r>
              <w:rPr>
                <w:sz w:val="22"/>
                <w:szCs w:val="22"/>
                <w:lang w:eastAsia="lt-LT"/>
              </w:rPr>
              <w:t>1. Projektai turi būti įgyvendinami urbanizuotose teritorijose, kurių gyventojų tankis didesnis, kaip 300 gyventojų/ kv. km ir aplinkinėje teritorijoje (iki 2 km);</w:t>
            </w:r>
          </w:p>
          <w:p w14:paraId="25CE1A4D" w14:textId="77777777" w:rsidR="00A46156" w:rsidRDefault="001F2CBD">
            <w:pPr>
              <w:jc w:val="both"/>
              <w:rPr>
                <w:sz w:val="22"/>
                <w:szCs w:val="22"/>
                <w:lang w:eastAsia="lt-LT"/>
              </w:rPr>
            </w:pPr>
            <w:r>
              <w:rPr>
                <w:sz w:val="22"/>
                <w:szCs w:val="22"/>
                <w:lang w:eastAsia="lt-LT"/>
              </w:rPr>
              <w:t>2. Rekultivuota žemė naudojama želdynų ir želdinių įrengimui, socialiniams būstams, ūkinei, kultūrinei, sporto ar bendruomeninei veiklai.</w:t>
            </w:r>
            <w:r>
              <w:rPr>
                <w:sz w:val="22"/>
                <w:szCs w:val="22"/>
                <w:lang w:eastAsia="lt-LT"/>
              </w:rPr>
              <w:cr/>
              <w:t>Rengiami projektai turi atitikti regioninės pažangos priemonės Nr. 02-001-06-08-03 (RE) „Sutvarkyti praeityje užterštas ir pažeistas teritorijas“ finansavimo gairių</w:t>
            </w:r>
            <w:r>
              <w:rPr>
                <w:sz w:val="22"/>
                <w:szCs w:val="22"/>
                <w:vertAlign w:val="superscript"/>
                <w:lang w:eastAsia="lt-LT"/>
              </w:rPr>
              <w:t xml:space="preserve"> </w:t>
            </w:r>
            <w:r>
              <w:rPr>
                <w:sz w:val="22"/>
                <w:szCs w:val="22"/>
                <w:lang w:eastAsia="lt-LT"/>
              </w:rPr>
              <w:t>III skyriaus 2 dalyje  nurodytus projektams taikomus reikalavimus.</w:t>
            </w:r>
          </w:p>
          <w:p w14:paraId="6ED3D5BC" w14:textId="77777777" w:rsidR="00A46156" w:rsidRDefault="00A46156">
            <w:pPr>
              <w:jc w:val="both"/>
              <w:rPr>
                <w:sz w:val="22"/>
                <w:szCs w:val="22"/>
                <w:lang w:eastAsia="lt-LT"/>
              </w:rPr>
            </w:pPr>
          </w:p>
        </w:tc>
      </w:tr>
    </w:tbl>
    <w:p w14:paraId="66EB935E" w14:textId="77777777" w:rsidR="00A46156" w:rsidRDefault="00A46156">
      <w:pPr>
        <w:jc w:val="both"/>
        <w:rPr>
          <w:i/>
          <w:sz w:val="22"/>
          <w:szCs w:val="22"/>
        </w:rPr>
      </w:pPr>
    </w:p>
    <w:p w14:paraId="76817854" w14:textId="77777777" w:rsidR="00A46156" w:rsidRDefault="001F2CBD">
      <w:pPr>
        <w:jc w:val="both"/>
        <w:rPr>
          <w:i/>
          <w:sz w:val="22"/>
          <w:szCs w:val="22"/>
        </w:rPr>
      </w:pPr>
      <w:r>
        <w:rPr>
          <w:b/>
          <w:sz w:val="22"/>
          <w:szCs w:val="22"/>
        </w:rPr>
        <w:t>10 lentelė. Kiti reikalavimai dėl pažangos priemonės įgyvendinimo:</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4280"/>
      </w:tblGrid>
      <w:tr w:rsidR="00A46156" w14:paraId="7CDAE0A4" w14:textId="77777777">
        <w:tc>
          <w:tcPr>
            <w:tcW w:w="570" w:type="dxa"/>
            <w:shd w:val="clear" w:color="auto" w:fill="D9E2F3"/>
            <w:vAlign w:val="center"/>
          </w:tcPr>
          <w:p w14:paraId="5FF22008" w14:textId="77777777" w:rsidR="00A46156" w:rsidRDefault="001F2CBD">
            <w:pPr>
              <w:jc w:val="center"/>
              <w:rPr>
                <w:b/>
                <w:bCs/>
                <w:sz w:val="22"/>
                <w:szCs w:val="22"/>
              </w:rPr>
            </w:pPr>
            <w:r>
              <w:rPr>
                <w:b/>
                <w:bCs/>
                <w:sz w:val="22"/>
                <w:szCs w:val="22"/>
              </w:rPr>
              <w:t>Eil. Nr.</w:t>
            </w:r>
          </w:p>
        </w:tc>
        <w:tc>
          <w:tcPr>
            <w:tcW w:w="14280" w:type="dxa"/>
            <w:shd w:val="clear" w:color="auto" w:fill="D9E2F3"/>
            <w:vAlign w:val="center"/>
          </w:tcPr>
          <w:p w14:paraId="66C3B3F0" w14:textId="77777777" w:rsidR="00A46156" w:rsidRDefault="001F2CBD">
            <w:pPr>
              <w:jc w:val="center"/>
              <w:rPr>
                <w:b/>
                <w:bCs/>
                <w:sz w:val="22"/>
                <w:szCs w:val="22"/>
              </w:rPr>
            </w:pPr>
            <w:r>
              <w:rPr>
                <w:b/>
                <w:bCs/>
                <w:sz w:val="22"/>
                <w:szCs w:val="22"/>
              </w:rPr>
              <w:t>Reikalavimai</w:t>
            </w:r>
          </w:p>
        </w:tc>
      </w:tr>
      <w:tr w:rsidR="00A46156" w14:paraId="1C48D301" w14:textId="77777777">
        <w:tc>
          <w:tcPr>
            <w:tcW w:w="570" w:type="dxa"/>
          </w:tcPr>
          <w:p w14:paraId="73E8E757" w14:textId="77777777" w:rsidR="00A46156" w:rsidRDefault="00A46156">
            <w:pPr>
              <w:rPr>
                <w:bCs/>
                <w:sz w:val="22"/>
                <w:szCs w:val="22"/>
              </w:rPr>
            </w:pPr>
          </w:p>
        </w:tc>
        <w:tc>
          <w:tcPr>
            <w:tcW w:w="14280" w:type="dxa"/>
          </w:tcPr>
          <w:p w14:paraId="48FFE6DF" w14:textId="77777777" w:rsidR="00A46156" w:rsidRDefault="001F2CBD">
            <w:pPr>
              <w:rPr>
                <w:sz w:val="22"/>
                <w:szCs w:val="22"/>
              </w:rPr>
            </w:pPr>
            <w:r>
              <w:rPr>
                <w:sz w:val="22"/>
                <w:szCs w:val="22"/>
              </w:rPr>
              <w:t>Netaikoma</w:t>
            </w:r>
          </w:p>
        </w:tc>
      </w:tr>
    </w:tbl>
    <w:p w14:paraId="30D3869C" w14:textId="77777777" w:rsidR="00A46156" w:rsidRDefault="00A46156">
      <w:pPr>
        <w:jc w:val="both"/>
        <w:rPr>
          <w:b/>
          <w:sz w:val="22"/>
          <w:szCs w:val="22"/>
        </w:rPr>
      </w:pPr>
    </w:p>
    <w:p w14:paraId="3DDFDFD2" w14:textId="77777777" w:rsidR="00A46156" w:rsidRDefault="00A46156">
      <w:pPr>
        <w:jc w:val="center"/>
        <w:rPr>
          <w:rFonts w:eastAsia="Calibri"/>
          <w:b/>
          <w:szCs w:val="24"/>
        </w:rPr>
      </w:pPr>
    </w:p>
    <w:bookmarkEnd w:id="1"/>
    <w:p w14:paraId="509A4A43" w14:textId="77777777" w:rsidR="00A46156" w:rsidRDefault="001F2CBD">
      <w:pPr>
        <w:jc w:val="center"/>
        <w:rPr>
          <w:rFonts w:eastAsia="Calibri"/>
          <w:b/>
          <w:szCs w:val="24"/>
        </w:rPr>
      </w:pPr>
      <w:r>
        <w:rPr>
          <w:rFonts w:eastAsia="Calibri"/>
          <w:b/>
          <w:szCs w:val="24"/>
        </w:rPr>
        <w:t>VI SKIRSNIS</w:t>
      </w:r>
    </w:p>
    <w:p w14:paraId="4A1FD769" w14:textId="77777777" w:rsidR="00A46156" w:rsidRDefault="00A46156">
      <w:pPr>
        <w:jc w:val="center"/>
        <w:rPr>
          <w:rFonts w:eastAsia="Calibri"/>
          <w:b/>
          <w:szCs w:val="24"/>
          <w:u w:val="single"/>
        </w:rPr>
      </w:pPr>
    </w:p>
    <w:p w14:paraId="4297C6A3" w14:textId="77777777" w:rsidR="00A46156" w:rsidRDefault="001F2CBD">
      <w:pPr>
        <w:spacing w:line="256" w:lineRule="auto"/>
        <w:jc w:val="center"/>
        <w:rPr>
          <w:rFonts w:eastAsia="Calibri"/>
          <w:b/>
          <w:bCs/>
          <w:iCs/>
          <w:szCs w:val="24"/>
          <w:u w:val="single"/>
        </w:rPr>
      </w:pPr>
      <w:r>
        <w:rPr>
          <w:rFonts w:eastAsia="Calibri"/>
          <w:b/>
          <w:bCs/>
          <w:szCs w:val="24"/>
          <w:u w:val="single"/>
        </w:rPr>
        <w:t>LT029-02-01-02</w:t>
      </w:r>
      <w:r>
        <w:rPr>
          <w:rFonts w:eastAsia="Calibri"/>
          <w:b/>
          <w:bCs/>
          <w:i/>
          <w:iCs/>
          <w:szCs w:val="24"/>
          <w:u w:val="single"/>
        </w:rPr>
        <w:t xml:space="preserve"> „</w:t>
      </w:r>
      <w:r>
        <w:rPr>
          <w:b/>
          <w:bCs/>
          <w:sz w:val="22"/>
          <w:szCs w:val="22"/>
          <w:u w:val="single"/>
        </w:rPr>
        <w:t>Rūšiuojamojo atliekų surinkimo skatinimas</w:t>
      </w:r>
      <w:r>
        <w:rPr>
          <w:rFonts w:eastAsia="Calibri"/>
          <w:b/>
          <w:bCs/>
          <w:iCs/>
          <w:szCs w:val="24"/>
          <w:u w:val="single"/>
        </w:rPr>
        <w:t>“</w:t>
      </w:r>
    </w:p>
    <w:p w14:paraId="53AC3FD8" w14:textId="77777777" w:rsidR="00A46156" w:rsidRDefault="00A46156">
      <w:pPr>
        <w:spacing w:line="256" w:lineRule="auto"/>
        <w:rPr>
          <w:rFonts w:eastAsia="Calibri"/>
          <w:b/>
          <w:bCs/>
          <w:sz w:val="22"/>
          <w:szCs w:val="22"/>
          <w:u w:val="single"/>
        </w:rPr>
      </w:pPr>
    </w:p>
    <w:p w14:paraId="121A1923" w14:textId="77777777" w:rsidR="00A46156" w:rsidRDefault="001F2CBD">
      <w:pPr>
        <w:rPr>
          <w:b/>
          <w:bCs/>
          <w:sz w:val="22"/>
          <w:szCs w:val="22"/>
        </w:rPr>
      </w:pPr>
      <w:r>
        <w:rPr>
          <w:b/>
          <w:bCs/>
          <w:sz w:val="22"/>
          <w:szCs w:val="22"/>
          <w:lang w:eastAsia="lt-LT"/>
        </w:rPr>
        <w:t>4 lentelė. Pažangos</w:t>
      </w:r>
      <w:r>
        <w:rPr>
          <w:b/>
          <w:bCs/>
          <w:sz w:val="22"/>
          <w:szCs w:val="22"/>
        </w:rPr>
        <w:t xml:space="preserve"> priemonės įgyvendinimo rezultato rodikliai</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98"/>
        <w:gridCol w:w="5216"/>
        <w:gridCol w:w="2268"/>
        <w:gridCol w:w="2126"/>
        <w:gridCol w:w="2864"/>
      </w:tblGrid>
      <w:tr w:rsidR="00A46156" w14:paraId="2B0A3161" w14:textId="77777777">
        <w:trPr>
          <w:trHeight w:val="348"/>
        </w:trPr>
        <w:tc>
          <w:tcPr>
            <w:tcW w:w="567" w:type="dxa"/>
            <w:vMerge w:val="restart"/>
            <w:tcBorders>
              <w:top w:val="single" w:sz="4" w:space="0" w:color="auto"/>
              <w:left w:val="single" w:sz="4" w:space="0" w:color="auto"/>
              <w:right w:val="single" w:sz="4" w:space="0" w:color="auto"/>
            </w:tcBorders>
            <w:shd w:val="clear" w:color="auto" w:fill="DBE5F1"/>
          </w:tcPr>
          <w:p w14:paraId="0E431B20" w14:textId="77777777" w:rsidR="00A46156" w:rsidRDefault="001F2CBD">
            <w:pPr>
              <w:jc w:val="center"/>
              <w:rPr>
                <w:rFonts w:eastAsia="Calibri"/>
                <w:b/>
                <w:sz w:val="22"/>
                <w:szCs w:val="22"/>
              </w:rPr>
            </w:pPr>
            <w:r>
              <w:rPr>
                <w:rFonts w:eastAsia="Calibri"/>
                <w:b/>
                <w:sz w:val="22"/>
                <w:szCs w:val="22"/>
              </w:rPr>
              <w:t>Eil. Nr.</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F745213" w14:textId="77777777" w:rsidR="00A46156" w:rsidRDefault="001F2CBD">
            <w:pPr>
              <w:jc w:val="center"/>
              <w:rPr>
                <w:rFonts w:eastAsia="Calibri"/>
                <w:b/>
                <w:sz w:val="22"/>
                <w:szCs w:val="22"/>
              </w:rPr>
            </w:pPr>
            <w:r>
              <w:rPr>
                <w:rFonts w:eastAsia="Calibri"/>
                <w:b/>
                <w:sz w:val="22"/>
                <w:szCs w:val="22"/>
              </w:rPr>
              <w:t>Rodiklio kodas</w:t>
            </w:r>
          </w:p>
        </w:tc>
        <w:tc>
          <w:tcPr>
            <w:tcW w:w="521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C7D6643" w14:textId="77777777" w:rsidR="00A46156" w:rsidRDefault="001F2CBD">
            <w:pPr>
              <w:jc w:val="center"/>
              <w:rPr>
                <w:rFonts w:eastAsia="Calibri"/>
                <w:b/>
                <w:sz w:val="22"/>
                <w:szCs w:val="22"/>
              </w:rPr>
            </w:pPr>
            <w:r>
              <w:rPr>
                <w:rFonts w:eastAsia="Calibri"/>
                <w:b/>
                <w:sz w:val="22"/>
                <w:szCs w:val="22"/>
              </w:rPr>
              <w:t>Rodiklio pavadinimas</w:t>
            </w:r>
          </w:p>
          <w:p w14:paraId="21C8FD7F" w14:textId="77777777" w:rsidR="00A46156" w:rsidRDefault="001F2CBD">
            <w:pPr>
              <w:jc w:val="center"/>
              <w:rPr>
                <w:rFonts w:eastAsia="Calibri"/>
                <w:b/>
                <w:sz w:val="22"/>
                <w:szCs w:val="22"/>
              </w:rPr>
            </w:pPr>
            <w:r>
              <w:rPr>
                <w:rFonts w:eastAsia="Calibri"/>
                <w:b/>
                <w:sz w:val="22"/>
                <w:szCs w:val="22"/>
              </w:rPr>
              <w:t>(matavimo vienetas)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6B1AD01" w14:textId="77777777" w:rsidR="00A46156" w:rsidRDefault="001F2CBD">
            <w:pPr>
              <w:jc w:val="center"/>
              <w:rPr>
                <w:rFonts w:eastAsia="Calibri"/>
                <w:b/>
                <w:sz w:val="22"/>
                <w:szCs w:val="22"/>
              </w:rPr>
            </w:pPr>
            <w:r>
              <w:rPr>
                <w:rFonts w:eastAsia="Calibri"/>
                <w:b/>
                <w:sz w:val="22"/>
                <w:szCs w:val="22"/>
              </w:rPr>
              <w:t xml:space="preserve">Pradinė rodiklio reikšmė </w:t>
            </w:r>
          </w:p>
          <w:p w14:paraId="5946DE39" w14:textId="77777777" w:rsidR="00A46156" w:rsidRDefault="001F2CBD">
            <w:pPr>
              <w:jc w:val="center"/>
              <w:rPr>
                <w:rFonts w:eastAsia="Calibri"/>
                <w:b/>
                <w:sz w:val="22"/>
                <w:szCs w:val="22"/>
              </w:rPr>
            </w:pPr>
            <w:r>
              <w:rPr>
                <w:rFonts w:eastAsia="Calibri"/>
                <w:b/>
                <w:sz w:val="22"/>
                <w:szCs w:val="22"/>
              </w:rPr>
              <w:t>(metai)</w:t>
            </w:r>
          </w:p>
        </w:tc>
        <w:tc>
          <w:tcPr>
            <w:tcW w:w="4990"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0EC808E7" w14:textId="77777777" w:rsidR="00A46156" w:rsidRDefault="001F2CBD">
            <w:pPr>
              <w:jc w:val="center"/>
              <w:rPr>
                <w:rFonts w:eastAsia="Calibri"/>
                <w:b/>
                <w:sz w:val="22"/>
                <w:szCs w:val="22"/>
              </w:rPr>
            </w:pPr>
            <w:r>
              <w:rPr>
                <w:rFonts w:eastAsia="Calibri"/>
                <w:b/>
                <w:sz w:val="22"/>
                <w:szCs w:val="22"/>
              </w:rPr>
              <w:t>Siektinos rodiklio reikšmės</w:t>
            </w:r>
          </w:p>
        </w:tc>
      </w:tr>
      <w:tr w:rsidR="00A46156" w14:paraId="0E757278" w14:textId="77777777">
        <w:trPr>
          <w:trHeight w:val="557"/>
        </w:trPr>
        <w:tc>
          <w:tcPr>
            <w:tcW w:w="567" w:type="dxa"/>
            <w:vMerge/>
            <w:tcBorders>
              <w:left w:val="single" w:sz="4" w:space="0" w:color="auto"/>
              <w:bottom w:val="single" w:sz="4" w:space="0" w:color="auto"/>
              <w:right w:val="single" w:sz="4" w:space="0" w:color="auto"/>
            </w:tcBorders>
          </w:tcPr>
          <w:p w14:paraId="41151734" w14:textId="77777777" w:rsidR="00A46156" w:rsidRDefault="00A46156">
            <w:pPr>
              <w:rPr>
                <w:rFonts w:eastAsia="Calibri"/>
                <w:b/>
                <w:sz w:val="22"/>
                <w:szCs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6127EBDF" w14:textId="77777777" w:rsidR="00A46156" w:rsidRDefault="00A46156">
            <w:pPr>
              <w:rPr>
                <w:rFonts w:eastAsia="Calibri"/>
                <w:b/>
                <w:sz w:val="22"/>
                <w:szCs w:val="22"/>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390BCE0" w14:textId="77777777" w:rsidR="00A46156" w:rsidRDefault="00A46156">
            <w:pPr>
              <w:rPr>
                <w:rFonts w:eastAsia="Calibri"/>
                <w:b/>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2AAC8AB" w14:textId="77777777" w:rsidR="00A46156" w:rsidRDefault="00A46156">
            <w:pPr>
              <w:rPr>
                <w:rFonts w:eastAsia="Calibri"/>
                <w:b/>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E14C86" w14:textId="77777777" w:rsidR="00A46156" w:rsidRDefault="001F2CBD">
            <w:pPr>
              <w:jc w:val="center"/>
              <w:rPr>
                <w:rFonts w:eastAsia="Calibri"/>
                <w:b/>
                <w:sz w:val="22"/>
                <w:szCs w:val="22"/>
              </w:rPr>
            </w:pPr>
            <w:r>
              <w:rPr>
                <w:rFonts w:eastAsia="Calibri"/>
                <w:b/>
                <w:sz w:val="22"/>
                <w:szCs w:val="22"/>
              </w:rPr>
              <w:t>Tarpinė siektina reikšmė (metai)</w:t>
            </w:r>
          </w:p>
        </w:tc>
        <w:tc>
          <w:tcPr>
            <w:tcW w:w="28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A4162A9" w14:textId="77777777" w:rsidR="00A46156" w:rsidRDefault="001F2CBD">
            <w:pPr>
              <w:jc w:val="center"/>
              <w:rPr>
                <w:rFonts w:eastAsia="Calibri"/>
                <w:b/>
                <w:sz w:val="22"/>
                <w:szCs w:val="22"/>
              </w:rPr>
            </w:pPr>
            <w:r>
              <w:rPr>
                <w:rFonts w:eastAsia="Calibri"/>
                <w:b/>
                <w:sz w:val="22"/>
                <w:szCs w:val="22"/>
              </w:rPr>
              <w:t>Galutinė siektina reikšmė</w:t>
            </w:r>
          </w:p>
          <w:p w14:paraId="0972A6CB" w14:textId="77777777" w:rsidR="00A46156" w:rsidRDefault="001F2CBD">
            <w:pPr>
              <w:jc w:val="center"/>
              <w:rPr>
                <w:rFonts w:eastAsia="Calibri"/>
                <w:b/>
                <w:sz w:val="22"/>
                <w:szCs w:val="22"/>
              </w:rPr>
            </w:pPr>
            <w:r>
              <w:rPr>
                <w:rFonts w:eastAsia="Calibri"/>
                <w:b/>
                <w:sz w:val="22"/>
                <w:szCs w:val="22"/>
              </w:rPr>
              <w:t>(metai)</w:t>
            </w:r>
          </w:p>
        </w:tc>
      </w:tr>
      <w:tr w:rsidR="00A46156" w14:paraId="78566C96" w14:textId="77777777">
        <w:trPr>
          <w:trHeight w:val="98"/>
        </w:trPr>
        <w:tc>
          <w:tcPr>
            <w:tcW w:w="567" w:type="dxa"/>
            <w:tcBorders>
              <w:top w:val="single" w:sz="4" w:space="0" w:color="auto"/>
              <w:left w:val="single" w:sz="4" w:space="0" w:color="auto"/>
              <w:bottom w:val="single" w:sz="4" w:space="0" w:color="auto"/>
              <w:right w:val="single" w:sz="4" w:space="0" w:color="auto"/>
            </w:tcBorders>
            <w:shd w:val="clear" w:color="auto" w:fill="DBE5F1"/>
          </w:tcPr>
          <w:p w14:paraId="4AB52C53" w14:textId="77777777" w:rsidR="00A46156" w:rsidRDefault="001F2CBD">
            <w:pPr>
              <w:jc w:val="center"/>
              <w:rPr>
                <w:rFonts w:eastAsia="Calibri"/>
                <w:sz w:val="22"/>
                <w:szCs w:val="22"/>
              </w:rPr>
            </w:pPr>
            <w:r>
              <w:rPr>
                <w:rFonts w:eastAsia="Calibri"/>
                <w:sz w:val="22"/>
                <w:szCs w:val="22"/>
              </w:rPr>
              <w:t>1</w:t>
            </w:r>
          </w:p>
        </w:tc>
        <w:tc>
          <w:tcPr>
            <w:tcW w:w="209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7257FA" w14:textId="77777777" w:rsidR="00A46156" w:rsidRDefault="001F2CBD">
            <w:pPr>
              <w:jc w:val="center"/>
              <w:rPr>
                <w:rFonts w:eastAsia="Calibri"/>
                <w:sz w:val="22"/>
                <w:szCs w:val="22"/>
              </w:rPr>
            </w:pPr>
            <w:r>
              <w:rPr>
                <w:rFonts w:eastAsia="Calibri"/>
                <w:sz w:val="22"/>
                <w:szCs w:val="22"/>
              </w:rPr>
              <w:t>2</w:t>
            </w:r>
          </w:p>
        </w:tc>
        <w:tc>
          <w:tcPr>
            <w:tcW w:w="521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4A5D3E7" w14:textId="77777777" w:rsidR="00A46156" w:rsidRDefault="001F2CBD">
            <w:pPr>
              <w:jc w:val="center"/>
              <w:rPr>
                <w:rFonts w:eastAsia="Calibri"/>
                <w:sz w:val="22"/>
                <w:szCs w:val="22"/>
              </w:rPr>
            </w:pPr>
            <w:r>
              <w:rPr>
                <w:rFonts w:eastAsia="Calibri"/>
                <w:sz w:val="22"/>
                <w:szCs w:val="22"/>
              </w:rPr>
              <w:t>3</w:t>
            </w:r>
          </w:p>
        </w:tc>
        <w:tc>
          <w:tcPr>
            <w:tcW w:w="226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8BF4D11" w14:textId="77777777" w:rsidR="00A46156" w:rsidRDefault="001F2CBD">
            <w:pPr>
              <w:jc w:val="center"/>
              <w:rPr>
                <w:rFonts w:eastAsia="Calibri"/>
                <w:sz w:val="22"/>
                <w:szCs w:val="22"/>
              </w:rPr>
            </w:pPr>
            <w:r>
              <w:rPr>
                <w:rFonts w:eastAsia="Calibri"/>
                <w:sz w:val="22"/>
                <w:szCs w:val="22"/>
              </w:rPr>
              <w:t>4</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DFC3A4C" w14:textId="77777777" w:rsidR="00A46156" w:rsidRDefault="001F2CBD">
            <w:pPr>
              <w:jc w:val="center"/>
              <w:rPr>
                <w:rFonts w:eastAsia="Calibri"/>
                <w:sz w:val="22"/>
                <w:szCs w:val="22"/>
              </w:rPr>
            </w:pPr>
            <w:r>
              <w:rPr>
                <w:rFonts w:eastAsia="Calibri"/>
                <w:sz w:val="22"/>
                <w:szCs w:val="22"/>
              </w:rPr>
              <w:t>5</w:t>
            </w:r>
          </w:p>
        </w:tc>
        <w:tc>
          <w:tcPr>
            <w:tcW w:w="28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0556D7E" w14:textId="77777777" w:rsidR="00A46156" w:rsidRDefault="001F2CBD">
            <w:pPr>
              <w:jc w:val="center"/>
              <w:rPr>
                <w:rFonts w:eastAsia="Calibri"/>
                <w:sz w:val="22"/>
                <w:szCs w:val="22"/>
              </w:rPr>
            </w:pPr>
            <w:r>
              <w:rPr>
                <w:rFonts w:eastAsia="Calibri"/>
                <w:sz w:val="22"/>
                <w:szCs w:val="22"/>
              </w:rPr>
              <w:t>6</w:t>
            </w:r>
          </w:p>
        </w:tc>
      </w:tr>
      <w:tr w:rsidR="00A46156" w14:paraId="537E13CB" w14:textId="77777777">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2690B353" w14:textId="77777777" w:rsidR="00A46156" w:rsidRDefault="001F2CBD">
            <w:pPr>
              <w:rPr>
                <w:rFonts w:eastAsia="Calibri"/>
                <w:iCs/>
                <w:sz w:val="20"/>
              </w:rPr>
            </w:pPr>
            <w:r>
              <w:rPr>
                <w:rFonts w:eastAsia="Calibri"/>
                <w:iCs/>
                <w:sz w:val="20"/>
              </w:rPr>
              <w:t>1.</w:t>
            </w:r>
          </w:p>
        </w:tc>
        <w:tc>
          <w:tcPr>
            <w:tcW w:w="2098" w:type="dxa"/>
            <w:tcBorders>
              <w:top w:val="single" w:sz="4" w:space="0" w:color="auto"/>
              <w:left w:val="single" w:sz="4" w:space="0" w:color="auto"/>
              <w:bottom w:val="single" w:sz="4" w:space="0" w:color="auto"/>
              <w:right w:val="single" w:sz="4" w:space="0" w:color="auto"/>
            </w:tcBorders>
            <w:shd w:val="clear" w:color="auto" w:fill="FFFFFF"/>
            <w:hideMark/>
          </w:tcPr>
          <w:p w14:paraId="183C424F" w14:textId="77777777" w:rsidR="00A46156" w:rsidRDefault="001F2CBD">
            <w:pPr>
              <w:rPr>
                <w:rFonts w:eastAsia="Calibri"/>
                <w:sz w:val="20"/>
              </w:rPr>
            </w:pPr>
            <w:r>
              <w:rPr>
                <w:szCs w:val="24"/>
                <w:lang w:eastAsia="lt-LT"/>
              </w:rPr>
              <w:t>R.B.2.2103</w:t>
            </w:r>
          </w:p>
        </w:tc>
        <w:tc>
          <w:tcPr>
            <w:tcW w:w="5216" w:type="dxa"/>
            <w:tcBorders>
              <w:top w:val="single" w:sz="4" w:space="0" w:color="auto"/>
              <w:left w:val="single" w:sz="4" w:space="0" w:color="auto"/>
              <w:bottom w:val="single" w:sz="4" w:space="0" w:color="auto"/>
              <w:right w:val="single" w:sz="4" w:space="0" w:color="auto"/>
            </w:tcBorders>
            <w:shd w:val="clear" w:color="auto" w:fill="FFFFFF"/>
            <w:hideMark/>
          </w:tcPr>
          <w:p w14:paraId="5AC88B4B" w14:textId="77777777" w:rsidR="00A46156" w:rsidRDefault="001F2CBD">
            <w:pPr>
              <w:rPr>
                <w:rFonts w:eastAsia="Calibri"/>
                <w:sz w:val="22"/>
                <w:szCs w:val="22"/>
              </w:rPr>
            </w:pPr>
            <w:r>
              <w:rPr>
                <w:rFonts w:eastAsia="Calibri"/>
                <w:iCs/>
                <w:sz w:val="22"/>
                <w:szCs w:val="22"/>
                <w:lang w:bidi="lt-LT"/>
              </w:rPr>
              <w:t>Surinktos atskirai išrūšiuotos atliekos (</w:t>
            </w:r>
            <w:r>
              <w:rPr>
                <w:i/>
                <w:iCs/>
                <w:szCs w:val="24"/>
              </w:rPr>
              <w:t>tonos per metus</w:t>
            </w:r>
            <w:r>
              <w:rPr>
                <w:rFonts w:eastAsia="Calibri"/>
                <w:iCs/>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5A9497BB" w14:textId="77777777" w:rsidR="00A46156" w:rsidRDefault="001F2CBD">
            <w:pPr>
              <w:jc w:val="center"/>
              <w:rPr>
                <w:rFonts w:eastAsia="Calibri"/>
                <w:sz w:val="20"/>
              </w:rPr>
            </w:pPr>
            <w:r>
              <w:rPr>
                <w:rFonts w:eastAsia="Calibri"/>
                <w:sz w:val="20"/>
              </w:rPr>
              <w:t>0</w:t>
            </w:r>
          </w:p>
          <w:p w14:paraId="118DD8D2" w14:textId="77777777" w:rsidR="00A46156" w:rsidRDefault="001F2CBD">
            <w:pPr>
              <w:jc w:val="center"/>
              <w:rPr>
                <w:rFonts w:eastAsia="Calibri"/>
                <w:sz w:val="20"/>
              </w:rPr>
            </w:pPr>
            <w:r>
              <w:rPr>
                <w:rFonts w:eastAsia="Calibri"/>
                <w:sz w:val="20"/>
              </w:rPr>
              <w:t>(2021)</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09C3BBBF" w14:textId="77777777" w:rsidR="00A46156" w:rsidRDefault="001F2CBD">
            <w:pPr>
              <w:jc w:val="center"/>
              <w:rPr>
                <w:rFonts w:eastAsia="Calibri"/>
                <w:sz w:val="20"/>
              </w:rPr>
            </w:pPr>
            <w:r>
              <w:rPr>
                <w:rFonts w:eastAsia="Calibri"/>
                <w:sz w:val="20"/>
              </w:rPr>
              <w:t>0</w:t>
            </w:r>
          </w:p>
          <w:p w14:paraId="35063E7E" w14:textId="77777777" w:rsidR="00A46156" w:rsidRDefault="001F2CBD">
            <w:pPr>
              <w:jc w:val="center"/>
              <w:rPr>
                <w:rFonts w:eastAsia="Calibri"/>
                <w:sz w:val="20"/>
              </w:rPr>
            </w:pPr>
            <w:r>
              <w:rPr>
                <w:rFonts w:eastAsia="Calibri"/>
                <w:sz w:val="20"/>
              </w:rPr>
              <w:t>(2024)</w:t>
            </w:r>
          </w:p>
        </w:tc>
        <w:tc>
          <w:tcPr>
            <w:tcW w:w="2864" w:type="dxa"/>
            <w:tcBorders>
              <w:top w:val="single" w:sz="4" w:space="0" w:color="auto"/>
              <w:left w:val="single" w:sz="4" w:space="0" w:color="auto"/>
              <w:bottom w:val="single" w:sz="4" w:space="0" w:color="auto"/>
              <w:right w:val="single" w:sz="4" w:space="0" w:color="auto"/>
            </w:tcBorders>
            <w:shd w:val="clear" w:color="auto" w:fill="FFFFFF"/>
            <w:hideMark/>
          </w:tcPr>
          <w:p w14:paraId="4B9832C7" w14:textId="77777777" w:rsidR="00A46156" w:rsidRDefault="001F2CBD">
            <w:pPr>
              <w:jc w:val="center"/>
              <w:rPr>
                <w:rFonts w:eastAsia="Calibri"/>
                <w:sz w:val="20"/>
              </w:rPr>
            </w:pPr>
            <w:r>
              <w:rPr>
                <w:rFonts w:eastAsia="Calibri"/>
                <w:sz w:val="20"/>
              </w:rPr>
              <w:t>8 057,00</w:t>
            </w:r>
          </w:p>
          <w:p w14:paraId="28E0CF51" w14:textId="77777777" w:rsidR="00A46156" w:rsidRDefault="001F2CBD">
            <w:pPr>
              <w:jc w:val="center"/>
              <w:rPr>
                <w:rFonts w:eastAsia="Calibri"/>
                <w:sz w:val="20"/>
              </w:rPr>
            </w:pPr>
            <w:r>
              <w:rPr>
                <w:rFonts w:eastAsia="Calibri"/>
                <w:sz w:val="20"/>
              </w:rPr>
              <w:t>(2029)</w:t>
            </w:r>
          </w:p>
        </w:tc>
      </w:tr>
    </w:tbl>
    <w:p w14:paraId="26CA2385" w14:textId="77777777" w:rsidR="00A46156" w:rsidRDefault="00A46156">
      <w:pPr>
        <w:rPr>
          <w:rFonts w:eastAsia="Calibri"/>
          <w:b/>
          <w:szCs w:val="24"/>
        </w:rPr>
      </w:pPr>
    </w:p>
    <w:p w14:paraId="33C177D0" w14:textId="77777777" w:rsidR="00A46156" w:rsidRDefault="001F2CBD">
      <w:pPr>
        <w:rPr>
          <w:rFonts w:eastAsia="Calibri"/>
          <w:b/>
          <w:szCs w:val="24"/>
        </w:rPr>
      </w:pPr>
      <w:r>
        <w:rPr>
          <w:rFonts w:eastAsia="Calibri"/>
          <w:b/>
          <w:szCs w:val="24"/>
        </w:rPr>
        <w:t>5 lentelė. Pažangos priemonės finansavimo šaltiniai ir preliminarus pažangos lėšų poreikis</w:t>
      </w:r>
    </w:p>
    <w:tbl>
      <w:tblPr>
        <w:tblW w:w="0" w:type="auto"/>
        <w:tblInd w:w="-112" w:type="dxa"/>
        <w:tblLayout w:type="fixed"/>
        <w:tblCellMar>
          <w:left w:w="30" w:type="dxa"/>
          <w:right w:w="30" w:type="dxa"/>
        </w:tblCellMar>
        <w:tblLook w:val="04A0" w:firstRow="1" w:lastRow="0" w:firstColumn="1" w:lastColumn="0" w:noHBand="0" w:noVBand="1"/>
      </w:tblPr>
      <w:tblGrid>
        <w:gridCol w:w="6804"/>
        <w:gridCol w:w="3686"/>
      </w:tblGrid>
      <w:tr w:rsidR="00A46156" w14:paraId="6F0D4382" w14:textId="77777777">
        <w:trPr>
          <w:cantSplit/>
          <w:trHeight w:val="373"/>
        </w:trPr>
        <w:tc>
          <w:tcPr>
            <w:tcW w:w="68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01E3FE1" w14:textId="77777777" w:rsidR="00A46156" w:rsidRDefault="001F2CBD">
            <w:pPr>
              <w:jc w:val="center"/>
              <w:rPr>
                <w:b/>
                <w:sz w:val="22"/>
                <w:szCs w:val="22"/>
              </w:rPr>
            </w:pPr>
            <w:r>
              <w:rPr>
                <w:b/>
                <w:sz w:val="22"/>
                <w:szCs w:val="22"/>
              </w:rPr>
              <w:t>Finansavimo šaltiniai</w:t>
            </w:r>
            <w:r>
              <w:rPr>
                <w:b/>
                <w:sz w:val="22"/>
                <w:szCs w:val="22"/>
                <w:vertAlign w:val="superscript"/>
              </w:rPr>
              <w:footnoteReference w:id="33"/>
            </w:r>
          </w:p>
        </w:tc>
        <w:tc>
          <w:tcPr>
            <w:tcW w:w="3686" w:type="dxa"/>
            <w:tcBorders>
              <w:top w:val="single" w:sz="4" w:space="0" w:color="auto"/>
              <w:left w:val="single" w:sz="4" w:space="0" w:color="auto"/>
              <w:bottom w:val="nil"/>
              <w:right w:val="single" w:sz="4" w:space="0" w:color="auto"/>
            </w:tcBorders>
            <w:shd w:val="clear" w:color="auto" w:fill="DBE5F1"/>
            <w:vAlign w:val="center"/>
            <w:hideMark/>
          </w:tcPr>
          <w:p w14:paraId="438561FF" w14:textId="77777777" w:rsidR="00A46156" w:rsidRDefault="001F2CBD">
            <w:pPr>
              <w:ind w:left="15" w:hanging="15"/>
              <w:jc w:val="center"/>
              <w:rPr>
                <w:b/>
                <w:sz w:val="22"/>
                <w:szCs w:val="22"/>
              </w:rPr>
            </w:pPr>
            <w:r>
              <w:rPr>
                <w:b/>
                <w:sz w:val="22"/>
                <w:szCs w:val="22"/>
              </w:rPr>
              <w:t>Lėšų poreikis, eurais</w:t>
            </w:r>
          </w:p>
        </w:tc>
      </w:tr>
      <w:tr w:rsidR="00A46156" w14:paraId="42E243F6" w14:textId="77777777">
        <w:trPr>
          <w:cantSplit/>
          <w:trHeight w:val="208"/>
        </w:trPr>
        <w:tc>
          <w:tcPr>
            <w:tcW w:w="68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AE3C431" w14:textId="77777777" w:rsidR="00A46156" w:rsidRDefault="001F2CBD">
            <w:pPr>
              <w:jc w:val="center"/>
              <w:rPr>
                <w:sz w:val="22"/>
                <w:szCs w:val="22"/>
              </w:rPr>
            </w:pPr>
            <w:r>
              <w:rPr>
                <w:sz w:val="22"/>
                <w:szCs w:val="22"/>
              </w:rPr>
              <w:t>1</w:t>
            </w:r>
          </w:p>
        </w:tc>
        <w:tc>
          <w:tcPr>
            <w:tcW w:w="368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EEA7048" w14:textId="77777777" w:rsidR="00A46156" w:rsidRDefault="001F2CBD">
            <w:pPr>
              <w:ind w:left="15" w:hanging="15"/>
              <w:jc w:val="center"/>
              <w:rPr>
                <w:sz w:val="22"/>
                <w:szCs w:val="22"/>
              </w:rPr>
            </w:pPr>
            <w:r>
              <w:rPr>
                <w:sz w:val="22"/>
                <w:szCs w:val="22"/>
              </w:rPr>
              <w:t>2</w:t>
            </w:r>
          </w:p>
        </w:tc>
      </w:tr>
      <w:tr w:rsidR="00A46156" w14:paraId="639A0C43" w14:textId="77777777">
        <w:trPr>
          <w:cantSplit/>
          <w:trHeight w:val="208"/>
        </w:trPr>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D560AFB" w14:textId="77777777" w:rsidR="00A46156" w:rsidRDefault="001F2CBD">
            <w:r>
              <w:rPr>
                <w:b/>
              </w:rPr>
              <w:t>1. Lietuvos Respublikos valstybės biudžeto asignavimų lėšos:</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68F03E7C" w14:textId="77777777" w:rsidR="00A46156" w:rsidRDefault="001F2CBD">
            <w:pPr>
              <w:ind w:left="15" w:hanging="15"/>
              <w:jc w:val="center"/>
              <w:rPr>
                <w:szCs w:val="24"/>
              </w:rPr>
            </w:pPr>
            <w:r>
              <w:rPr>
                <w:b/>
                <w:bCs/>
                <w:szCs w:val="24"/>
              </w:rPr>
              <w:t>7 863 626,24</w:t>
            </w:r>
          </w:p>
        </w:tc>
      </w:tr>
      <w:tr w:rsidR="00A46156" w14:paraId="0F9B1B4D"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27D551CA" w14:textId="77777777" w:rsidR="00A46156" w:rsidRDefault="001F2CBD">
            <w:pPr>
              <w:rPr>
                <w:b/>
                <w:sz w:val="22"/>
                <w:szCs w:val="22"/>
              </w:rPr>
            </w:pPr>
            <w:r>
              <w:rPr>
                <w:b/>
                <w:sz w:val="22"/>
                <w:szCs w:val="22"/>
              </w:rPr>
              <w:t>1.1. Valstybės biudžeto lėšos</w:t>
            </w:r>
          </w:p>
        </w:tc>
        <w:tc>
          <w:tcPr>
            <w:tcW w:w="3686" w:type="dxa"/>
            <w:tcBorders>
              <w:top w:val="single" w:sz="4" w:space="0" w:color="auto"/>
              <w:left w:val="single" w:sz="4" w:space="0" w:color="auto"/>
              <w:bottom w:val="single" w:sz="4" w:space="0" w:color="auto"/>
              <w:right w:val="single" w:sz="4" w:space="0" w:color="auto"/>
            </w:tcBorders>
          </w:tcPr>
          <w:p w14:paraId="3DAF77FE" w14:textId="77777777" w:rsidR="00A46156" w:rsidRDefault="00A46156">
            <w:pPr>
              <w:jc w:val="both"/>
              <w:rPr>
                <w:b/>
                <w:sz w:val="22"/>
                <w:szCs w:val="22"/>
              </w:rPr>
            </w:pPr>
          </w:p>
        </w:tc>
      </w:tr>
      <w:tr w:rsidR="00A46156" w14:paraId="1C0D929B"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4C730C26" w14:textId="77777777" w:rsidR="00A46156" w:rsidRDefault="001F2CBD">
            <w:pPr>
              <w:rPr>
                <w:sz w:val="22"/>
                <w:szCs w:val="22"/>
              </w:rPr>
            </w:pPr>
            <w:r>
              <w:rPr>
                <w:sz w:val="22"/>
                <w:szCs w:val="22"/>
              </w:rPr>
              <w:t>1.1.1.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74A5E9F7" w14:textId="77777777" w:rsidR="00A46156" w:rsidRDefault="00A46156">
            <w:pPr>
              <w:jc w:val="both"/>
              <w:rPr>
                <w:sz w:val="22"/>
                <w:szCs w:val="22"/>
              </w:rPr>
            </w:pPr>
          </w:p>
        </w:tc>
      </w:tr>
      <w:tr w:rsidR="00A46156" w14:paraId="16DA4DBD"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4FBE111C" w14:textId="77777777" w:rsidR="00A46156" w:rsidRDefault="001F2CBD">
            <w:pPr>
              <w:rPr>
                <w:b/>
                <w:sz w:val="22"/>
                <w:szCs w:val="22"/>
              </w:rPr>
            </w:pPr>
            <w:r>
              <w:rPr>
                <w:b/>
                <w:sz w:val="22"/>
                <w:szCs w:val="22"/>
              </w:rPr>
              <w:t>1.2. Europos Sąjungos (toliau – ES) ir kitos tarptautinės finansinės paramos bendrojo finansavimo lėšos</w:t>
            </w:r>
          </w:p>
        </w:tc>
        <w:tc>
          <w:tcPr>
            <w:tcW w:w="3686" w:type="dxa"/>
            <w:tcBorders>
              <w:top w:val="single" w:sz="4" w:space="0" w:color="auto"/>
              <w:left w:val="single" w:sz="4" w:space="0" w:color="auto"/>
              <w:bottom w:val="single" w:sz="4" w:space="0" w:color="auto"/>
              <w:right w:val="single" w:sz="4" w:space="0" w:color="auto"/>
            </w:tcBorders>
          </w:tcPr>
          <w:p w14:paraId="49A33FFB" w14:textId="77777777" w:rsidR="00A46156" w:rsidRDefault="00A46156">
            <w:pPr>
              <w:jc w:val="center"/>
              <w:rPr>
                <w:b/>
                <w:sz w:val="22"/>
                <w:szCs w:val="22"/>
              </w:rPr>
            </w:pPr>
          </w:p>
        </w:tc>
      </w:tr>
      <w:tr w:rsidR="00A46156" w14:paraId="3CD44C77"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4FE4FF0F" w14:textId="77777777" w:rsidR="00A46156" w:rsidRDefault="001F2CBD">
            <w:pPr>
              <w:rPr>
                <w:sz w:val="22"/>
                <w:szCs w:val="22"/>
              </w:rPr>
            </w:pPr>
            <w:r>
              <w:rPr>
                <w:sz w:val="22"/>
                <w:szCs w:val="22"/>
              </w:rPr>
              <w:t>1.2.1.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1F19D385" w14:textId="77777777" w:rsidR="00A46156" w:rsidRDefault="00A46156">
            <w:pPr>
              <w:jc w:val="both"/>
              <w:rPr>
                <w:sz w:val="22"/>
                <w:szCs w:val="22"/>
              </w:rPr>
            </w:pPr>
          </w:p>
        </w:tc>
      </w:tr>
      <w:tr w:rsidR="00A46156" w14:paraId="041D9981"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37863F15" w14:textId="77777777" w:rsidR="00A46156" w:rsidRDefault="001F2CBD">
            <w:pPr>
              <w:rPr>
                <w:sz w:val="22"/>
                <w:szCs w:val="22"/>
              </w:rPr>
            </w:pPr>
            <w:r>
              <w:rPr>
                <w:i/>
                <w:iCs/>
                <w:sz w:val="22"/>
                <w:szCs w:val="22"/>
              </w:rPr>
              <w:t>ES struktūrinių fondų bendrojo finansavimo lėšos</w:t>
            </w:r>
            <w:r>
              <w:rPr>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342ED7E7" w14:textId="77777777" w:rsidR="00A46156" w:rsidRDefault="00A46156">
            <w:pPr>
              <w:ind w:left="15" w:hanging="15"/>
              <w:jc w:val="center"/>
              <w:rPr>
                <w:b/>
                <w:bCs/>
                <w:i/>
                <w:iCs/>
                <w:sz w:val="20"/>
              </w:rPr>
            </w:pPr>
          </w:p>
        </w:tc>
      </w:tr>
      <w:tr w:rsidR="00A46156" w14:paraId="3C22DBB7"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7E96A281" w14:textId="77777777" w:rsidR="00A46156" w:rsidRDefault="001F2CBD">
            <w:pPr>
              <w:rPr>
                <w:b/>
                <w:sz w:val="22"/>
                <w:szCs w:val="22"/>
              </w:rPr>
            </w:pPr>
            <w:r>
              <w:rPr>
                <w:b/>
                <w:sz w:val="22"/>
                <w:szCs w:val="22"/>
              </w:rPr>
              <w:t>1.3. ES ir kitos tarptautinės finansinės paramos lėšos</w:t>
            </w:r>
          </w:p>
        </w:tc>
        <w:tc>
          <w:tcPr>
            <w:tcW w:w="3686" w:type="dxa"/>
            <w:tcBorders>
              <w:top w:val="single" w:sz="4" w:space="0" w:color="auto"/>
              <w:left w:val="single" w:sz="4" w:space="0" w:color="auto"/>
              <w:bottom w:val="single" w:sz="4" w:space="0" w:color="auto"/>
              <w:right w:val="single" w:sz="4" w:space="0" w:color="auto"/>
            </w:tcBorders>
          </w:tcPr>
          <w:p w14:paraId="73E53B5A" w14:textId="77777777" w:rsidR="00A46156" w:rsidRDefault="001F2CBD">
            <w:pPr>
              <w:jc w:val="center"/>
              <w:rPr>
                <w:b/>
                <w:szCs w:val="24"/>
              </w:rPr>
            </w:pPr>
            <w:bookmarkStart w:id="2" w:name="_Hlk158370981"/>
            <w:r>
              <w:rPr>
                <w:b/>
                <w:bCs/>
                <w:szCs w:val="24"/>
              </w:rPr>
              <w:t>7 863 626,24</w:t>
            </w:r>
            <w:bookmarkEnd w:id="2"/>
          </w:p>
        </w:tc>
      </w:tr>
      <w:tr w:rsidR="00A46156" w14:paraId="279C4530"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2053C43D" w14:textId="77777777" w:rsidR="00A46156" w:rsidRDefault="001F2CBD">
            <w:pPr>
              <w:rPr>
                <w:sz w:val="22"/>
                <w:szCs w:val="22"/>
              </w:rPr>
            </w:pPr>
            <w:r>
              <w:rPr>
                <w:sz w:val="22"/>
                <w:szCs w:val="22"/>
              </w:rPr>
              <w:t>1.3.1.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489C19F2" w14:textId="77777777" w:rsidR="00A46156" w:rsidRDefault="00A46156">
            <w:pPr>
              <w:jc w:val="both"/>
              <w:rPr>
                <w:b/>
                <w:sz w:val="22"/>
                <w:szCs w:val="22"/>
              </w:rPr>
            </w:pPr>
          </w:p>
        </w:tc>
      </w:tr>
      <w:tr w:rsidR="00A46156" w14:paraId="30491340"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311707F9" w14:textId="77777777" w:rsidR="00A46156" w:rsidRDefault="001F2CBD">
            <w:pPr>
              <w:rPr>
                <w:sz w:val="22"/>
                <w:szCs w:val="22"/>
              </w:rPr>
            </w:pPr>
            <w:r>
              <w:rPr>
                <w:sz w:val="22"/>
                <w:szCs w:val="22"/>
              </w:rPr>
              <w:t xml:space="preserve">1.3.2.8.1. 2021–2027 m. ES struktūrinių fondų lėšos </w:t>
            </w:r>
          </w:p>
        </w:tc>
        <w:tc>
          <w:tcPr>
            <w:tcW w:w="3686" w:type="dxa"/>
            <w:tcBorders>
              <w:top w:val="single" w:sz="4" w:space="0" w:color="auto"/>
              <w:left w:val="single" w:sz="4" w:space="0" w:color="auto"/>
              <w:bottom w:val="single" w:sz="4" w:space="0" w:color="auto"/>
              <w:right w:val="single" w:sz="4" w:space="0" w:color="auto"/>
            </w:tcBorders>
          </w:tcPr>
          <w:p w14:paraId="5B99A483" w14:textId="77777777" w:rsidR="00A46156" w:rsidRDefault="001F2CBD">
            <w:pPr>
              <w:ind w:left="15" w:hanging="15"/>
              <w:jc w:val="center"/>
              <w:rPr>
                <w:bCs/>
                <w:i/>
                <w:iCs/>
                <w:sz w:val="20"/>
              </w:rPr>
            </w:pPr>
            <w:r>
              <w:rPr>
                <w:b/>
                <w:bCs/>
                <w:i/>
                <w:iCs/>
                <w:sz w:val="20"/>
              </w:rPr>
              <w:t>7 863 626,24</w:t>
            </w:r>
          </w:p>
        </w:tc>
      </w:tr>
      <w:tr w:rsidR="00A46156" w14:paraId="63867316" w14:textId="77777777">
        <w:trPr>
          <w:cantSplit/>
          <w:trHeight w:val="228"/>
        </w:trPr>
        <w:tc>
          <w:tcPr>
            <w:tcW w:w="6804" w:type="dxa"/>
            <w:tcBorders>
              <w:top w:val="single" w:sz="4" w:space="0" w:color="auto"/>
              <w:left w:val="single" w:sz="4" w:space="0" w:color="auto"/>
              <w:bottom w:val="single" w:sz="4" w:space="0" w:color="auto"/>
              <w:right w:val="single" w:sz="4" w:space="0" w:color="auto"/>
            </w:tcBorders>
            <w:vAlign w:val="center"/>
            <w:hideMark/>
          </w:tcPr>
          <w:p w14:paraId="7E745A09" w14:textId="77777777" w:rsidR="00A46156" w:rsidRDefault="001F2CBD">
            <w:pPr>
              <w:spacing w:line="276" w:lineRule="auto"/>
              <w:ind w:left="1276" w:hanging="1276"/>
              <w:jc w:val="both"/>
              <w:rPr>
                <w:b/>
                <w:sz w:val="22"/>
                <w:szCs w:val="22"/>
              </w:rPr>
            </w:pPr>
            <w:r>
              <w:rPr>
                <w:b/>
                <w:sz w:val="22"/>
                <w:szCs w:val="22"/>
              </w:rPr>
              <w:t>1.4. Tikslinės paskirties valstybės biudžeto lėšos</w:t>
            </w:r>
          </w:p>
        </w:tc>
        <w:tc>
          <w:tcPr>
            <w:tcW w:w="3686" w:type="dxa"/>
            <w:tcBorders>
              <w:top w:val="single" w:sz="4" w:space="0" w:color="auto"/>
              <w:left w:val="single" w:sz="4" w:space="0" w:color="auto"/>
              <w:bottom w:val="single" w:sz="4" w:space="0" w:color="auto"/>
              <w:right w:val="single" w:sz="4" w:space="0" w:color="auto"/>
            </w:tcBorders>
          </w:tcPr>
          <w:p w14:paraId="50AEF8AA" w14:textId="77777777" w:rsidR="00A46156" w:rsidRDefault="00A46156">
            <w:pPr>
              <w:jc w:val="both"/>
              <w:rPr>
                <w:b/>
                <w:sz w:val="22"/>
                <w:szCs w:val="22"/>
              </w:rPr>
            </w:pPr>
          </w:p>
        </w:tc>
      </w:tr>
      <w:tr w:rsidR="00A46156" w14:paraId="70C731DD"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37FA1152" w14:textId="77777777" w:rsidR="00A46156" w:rsidRDefault="001F2CBD">
            <w:pPr>
              <w:rPr>
                <w:sz w:val="22"/>
                <w:szCs w:val="22"/>
              </w:rPr>
            </w:pPr>
            <w:r>
              <w:rPr>
                <w:sz w:val="22"/>
                <w:szCs w:val="22"/>
              </w:rPr>
              <w:t>1.4.1.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0F775A13" w14:textId="77777777" w:rsidR="00A46156" w:rsidRDefault="00A46156">
            <w:pPr>
              <w:jc w:val="both"/>
              <w:rPr>
                <w:sz w:val="22"/>
                <w:szCs w:val="22"/>
              </w:rPr>
            </w:pPr>
          </w:p>
        </w:tc>
      </w:tr>
      <w:tr w:rsidR="00A46156" w14:paraId="01FAC982"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24D0D682" w14:textId="77777777" w:rsidR="00A46156" w:rsidRDefault="001F2CBD">
            <w:pPr>
              <w:rPr>
                <w:b/>
                <w:sz w:val="22"/>
                <w:szCs w:val="22"/>
              </w:rPr>
            </w:pPr>
            <w:r>
              <w:rPr>
                <w:b/>
                <w:sz w:val="22"/>
                <w:szCs w:val="22"/>
              </w:rPr>
              <w:t>2. Kitos lėšos:</w:t>
            </w:r>
          </w:p>
        </w:tc>
        <w:tc>
          <w:tcPr>
            <w:tcW w:w="3686" w:type="dxa"/>
            <w:tcBorders>
              <w:top w:val="single" w:sz="4" w:space="0" w:color="auto"/>
              <w:left w:val="single" w:sz="4" w:space="0" w:color="auto"/>
              <w:bottom w:val="single" w:sz="4" w:space="0" w:color="auto"/>
              <w:right w:val="single" w:sz="4" w:space="0" w:color="auto"/>
            </w:tcBorders>
          </w:tcPr>
          <w:p w14:paraId="7AC2105D" w14:textId="77777777" w:rsidR="00A46156" w:rsidRDefault="001F2CBD">
            <w:pPr>
              <w:ind w:left="15" w:hanging="15"/>
              <w:jc w:val="center"/>
              <w:rPr>
                <w:b/>
                <w:bCs/>
                <w:szCs w:val="24"/>
              </w:rPr>
            </w:pPr>
            <w:r>
              <w:rPr>
                <w:b/>
                <w:bCs/>
                <w:szCs w:val="24"/>
              </w:rPr>
              <w:t>1 387 698,77</w:t>
            </w:r>
          </w:p>
        </w:tc>
      </w:tr>
      <w:tr w:rsidR="00A46156" w14:paraId="5F005811"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0D112E50" w14:textId="77777777" w:rsidR="00A46156" w:rsidRDefault="001F2CBD">
            <w:pPr>
              <w:rPr>
                <w:sz w:val="22"/>
                <w:szCs w:val="22"/>
              </w:rPr>
            </w:pPr>
            <w:r>
              <w:rPr>
                <w:sz w:val="22"/>
                <w:szCs w:val="22"/>
              </w:rPr>
              <w:t>2.1. Savivaldybių biudžetų lėšos</w:t>
            </w:r>
          </w:p>
        </w:tc>
        <w:tc>
          <w:tcPr>
            <w:tcW w:w="3686" w:type="dxa"/>
            <w:tcBorders>
              <w:top w:val="single" w:sz="4" w:space="0" w:color="auto"/>
              <w:left w:val="single" w:sz="4" w:space="0" w:color="auto"/>
              <w:bottom w:val="single" w:sz="4" w:space="0" w:color="auto"/>
              <w:right w:val="single" w:sz="4" w:space="0" w:color="auto"/>
            </w:tcBorders>
          </w:tcPr>
          <w:p w14:paraId="672A5B60" w14:textId="77777777" w:rsidR="00A46156" w:rsidRDefault="001F2CBD">
            <w:pPr>
              <w:jc w:val="center"/>
              <w:rPr>
                <w:b/>
                <w:bCs/>
                <w:i/>
                <w:iCs/>
                <w:sz w:val="20"/>
              </w:rPr>
            </w:pPr>
            <w:r>
              <w:rPr>
                <w:b/>
                <w:bCs/>
                <w:i/>
                <w:iCs/>
                <w:sz w:val="20"/>
              </w:rPr>
              <w:t>1 236 012,77</w:t>
            </w:r>
          </w:p>
        </w:tc>
      </w:tr>
      <w:tr w:rsidR="00A46156" w14:paraId="0E966DE6"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2B3F6BCE" w14:textId="77777777" w:rsidR="00A46156" w:rsidRDefault="001F2CBD">
            <w:pPr>
              <w:rPr>
                <w:sz w:val="22"/>
                <w:szCs w:val="22"/>
              </w:rPr>
            </w:pPr>
            <w:r>
              <w:rPr>
                <w:sz w:val="22"/>
                <w:szCs w:val="22"/>
              </w:rPr>
              <w:t>2.2. Privačios lėšos</w:t>
            </w:r>
          </w:p>
        </w:tc>
        <w:tc>
          <w:tcPr>
            <w:tcW w:w="3686" w:type="dxa"/>
            <w:tcBorders>
              <w:top w:val="single" w:sz="4" w:space="0" w:color="auto"/>
              <w:left w:val="single" w:sz="4" w:space="0" w:color="auto"/>
              <w:bottom w:val="single" w:sz="4" w:space="0" w:color="auto"/>
              <w:right w:val="single" w:sz="4" w:space="0" w:color="auto"/>
            </w:tcBorders>
          </w:tcPr>
          <w:p w14:paraId="3B177954" w14:textId="77777777" w:rsidR="00A46156" w:rsidRDefault="001F2CBD">
            <w:pPr>
              <w:jc w:val="center"/>
              <w:rPr>
                <w:sz w:val="22"/>
                <w:szCs w:val="22"/>
              </w:rPr>
            </w:pPr>
            <w:r>
              <w:rPr>
                <w:rFonts w:cs="Arial"/>
                <w:b/>
                <w:bCs/>
                <w:i/>
                <w:sz w:val="22"/>
                <w:szCs w:val="22"/>
                <w:lang w:eastAsia="lt-LT"/>
              </w:rPr>
              <w:t>144 186,00</w:t>
            </w:r>
          </w:p>
        </w:tc>
      </w:tr>
      <w:tr w:rsidR="00A46156" w14:paraId="6449057E"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3C02D6FD" w14:textId="77777777" w:rsidR="00A46156" w:rsidRDefault="001F2CBD">
            <w:pPr>
              <w:rPr>
                <w:sz w:val="22"/>
                <w:szCs w:val="22"/>
              </w:rPr>
            </w:pPr>
            <w:r>
              <w:rPr>
                <w:sz w:val="22"/>
                <w:szCs w:val="22"/>
              </w:rPr>
              <w:lastRenderedPageBreak/>
              <w:t>2.3. Kitos viešosios lėšos</w:t>
            </w:r>
          </w:p>
        </w:tc>
        <w:tc>
          <w:tcPr>
            <w:tcW w:w="3686" w:type="dxa"/>
            <w:tcBorders>
              <w:top w:val="single" w:sz="4" w:space="0" w:color="auto"/>
              <w:left w:val="single" w:sz="4" w:space="0" w:color="auto"/>
              <w:bottom w:val="single" w:sz="4" w:space="0" w:color="auto"/>
              <w:right w:val="single" w:sz="4" w:space="0" w:color="auto"/>
            </w:tcBorders>
          </w:tcPr>
          <w:p w14:paraId="53FE77DC" w14:textId="77777777" w:rsidR="00A46156" w:rsidRDefault="001F2CBD">
            <w:pPr>
              <w:jc w:val="center"/>
              <w:rPr>
                <w:sz w:val="22"/>
                <w:szCs w:val="22"/>
              </w:rPr>
            </w:pPr>
            <w:r>
              <w:rPr>
                <w:b/>
                <w:bCs/>
                <w:i/>
                <w:sz w:val="22"/>
                <w:szCs w:val="22"/>
                <w:lang w:val="en-US"/>
              </w:rPr>
              <w:t>7 500,00</w:t>
            </w:r>
          </w:p>
        </w:tc>
      </w:tr>
      <w:tr w:rsidR="00A46156" w14:paraId="46616FBE"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6064930E" w14:textId="77777777" w:rsidR="00A46156" w:rsidRDefault="001F2CBD">
            <w:pPr>
              <w:rPr>
                <w:b/>
                <w:sz w:val="22"/>
                <w:szCs w:val="22"/>
              </w:rPr>
            </w:pPr>
            <w:r>
              <w:rPr>
                <w:b/>
                <w:sz w:val="22"/>
                <w:szCs w:val="22"/>
              </w:rPr>
              <w:t>IŠ VISO</w:t>
            </w:r>
          </w:p>
        </w:tc>
        <w:tc>
          <w:tcPr>
            <w:tcW w:w="3686" w:type="dxa"/>
            <w:tcBorders>
              <w:top w:val="single" w:sz="4" w:space="0" w:color="auto"/>
              <w:left w:val="single" w:sz="4" w:space="0" w:color="auto"/>
              <w:bottom w:val="single" w:sz="4" w:space="0" w:color="auto"/>
              <w:right w:val="single" w:sz="4" w:space="0" w:color="auto"/>
            </w:tcBorders>
          </w:tcPr>
          <w:p w14:paraId="0D6A6997" w14:textId="77777777" w:rsidR="00A46156" w:rsidRDefault="001F2CBD">
            <w:pPr>
              <w:ind w:left="15" w:hanging="15"/>
              <w:jc w:val="center"/>
              <w:rPr>
                <w:b/>
                <w:sz w:val="22"/>
                <w:szCs w:val="22"/>
              </w:rPr>
            </w:pPr>
            <w:r>
              <w:rPr>
                <w:b/>
                <w:bCs/>
                <w:sz w:val="22"/>
                <w:szCs w:val="22"/>
              </w:rPr>
              <w:t>9 251 325,01</w:t>
            </w:r>
          </w:p>
        </w:tc>
      </w:tr>
    </w:tbl>
    <w:p w14:paraId="2308941B" w14:textId="77777777" w:rsidR="00A46156" w:rsidRDefault="00A46156">
      <w:pPr>
        <w:rPr>
          <w:rFonts w:eastAsia="Calibri"/>
          <w:b/>
          <w:szCs w:val="24"/>
        </w:rPr>
      </w:pPr>
    </w:p>
    <w:p w14:paraId="1B269F9C" w14:textId="77777777" w:rsidR="00A46156" w:rsidRDefault="00A46156">
      <w:pPr>
        <w:spacing w:line="276" w:lineRule="auto"/>
        <w:rPr>
          <w:rFonts w:eastAsia="Calibri"/>
          <w:b/>
          <w:bCs/>
          <w:sz w:val="22"/>
          <w:szCs w:val="22"/>
        </w:rPr>
      </w:pPr>
    </w:p>
    <w:p w14:paraId="33C5E84F" w14:textId="77777777" w:rsidR="00A46156" w:rsidRDefault="001F2CBD">
      <w:pPr>
        <w:rPr>
          <w:rFonts w:eastAsia="Calibri"/>
          <w:b/>
          <w:bCs/>
          <w:sz w:val="22"/>
          <w:szCs w:val="22"/>
        </w:rPr>
      </w:pPr>
      <w:r>
        <w:rPr>
          <w:rFonts w:eastAsia="Calibri"/>
          <w:b/>
          <w:bCs/>
          <w:sz w:val="22"/>
          <w:szCs w:val="22"/>
        </w:rPr>
        <w:t xml:space="preserve">6 </w:t>
      </w:r>
      <w:r>
        <w:rPr>
          <w:b/>
          <w:bCs/>
          <w:sz w:val="22"/>
          <w:szCs w:val="22"/>
          <w:lang w:eastAsia="lt-LT"/>
        </w:rPr>
        <w:t>lentelė</w:t>
      </w:r>
      <w:r>
        <w:rPr>
          <w:rFonts w:eastAsia="Calibri"/>
          <w:b/>
          <w:bCs/>
          <w:sz w:val="22"/>
          <w:szCs w:val="22"/>
        </w:rPr>
        <w:t xml:space="preserve">. Pažangos priemonės veiklos, </w:t>
      </w:r>
      <w:proofErr w:type="spellStart"/>
      <w:r>
        <w:rPr>
          <w:rFonts w:eastAsia="Calibri"/>
          <w:b/>
          <w:bCs/>
          <w:sz w:val="22"/>
          <w:szCs w:val="22"/>
        </w:rPr>
        <w:t>poveiklės</w:t>
      </w:r>
      <w:proofErr w:type="spellEnd"/>
      <w:r>
        <w:rPr>
          <w:rFonts w:eastAsia="Calibri"/>
          <w:b/>
          <w:bCs/>
          <w:sz w:val="22"/>
          <w:szCs w:val="22"/>
        </w:rPr>
        <w:t xml:space="preserve"> ir (arba) projektai </w:t>
      </w:r>
    </w:p>
    <w:tbl>
      <w:tblPr>
        <w:tblW w:w="155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978"/>
        <w:gridCol w:w="1121"/>
        <w:gridCol w:w="864"/>
        <w:gridCol w:w="852"/>
        <w:gridCol w:w="985"/>
        <w:gridCol w:w="849"/>
        <w:gridCol w:w="1134"/>
        <w:gridCol w:w="851"/>
        <w:gridCol w:w="989"/>
        <w:gridCol w:w="1134"/>
        <w:gridCol w:w="996"/>
        <w:gridCol w:w="1424"/>
        <w:gridCol w:w="866"/>
        <w:gridCol w:w="715"/>
        <w:gridCol w:w="709"/>
      </w:tblGrid>
      <w:tr w:rsidR="00A46156" w14:paraId="5BE9A2DE" w14:textId="77777777">
        <w:tc>
          <w:tcPr>
            <w:tcW w:w="1120" w:type="dxa"/>
            <w:vMerge w:val="restart"/>
            <w:shd w:val="clear" w:color="auto" w:fill="F8F8F8" w:themeFill="accent1" w:themeFillTint="33"/>
            <w:vAlign w:val="center"/>
          </w:tcPr>
          <w:p w14:paraId="4A6DE0DC" w14:textId="77777777" w:rsidR="00A46156" w:rsidRDefault="001F2CBD">
            <w:pPr>
              <w:rPr>
                <w:b/>
              </w:rPr>
            </w:pPr>
            <w:r>
              <w:rPr>
                <w:b/>
                <w:sz w:val="16"/>
                <w:szCs w:val="16"/>
              </w:rPr>
              <w:t xml:space="preserve">Veiklos, </w:t>
            </w:r>
            <w:proofErr w:type="spellStart"/>
            <w:r>
              <w:rPr>
                <w:b/>
                <w:sz w:val="16"/>
                <w:szCs w:val="16"/>
              </w:rPr>
              <w:t>poveiklės</w:t>
            </w:r>
            <w:proofErr w:type="spellEnd"/>
            <w:r>
              <w:rPr>
                <w:b/>
                <w:sz w:val="16"/>
                <w:szCs w:val="16"/>
              </w:rPr>
              <w:t xml:space="preserve"> projektai</w:t>
            </w:r>
          </w:p>
        </w:tc>
        <w:tc>
          <w:tcPr>
            <w:tcW w:w="978" w:type="dxa"/>
            <w:vMerge w:val="restart"/>
            <w:shd w:val="clear" w:color="auto" w:fill="F8F8F8" w:themeFill="accent1" w:themeFillTint="33"/>
            <w:vAlign w:val="center"/>
          </w:tcPr>
          <w:p w14:paraId="745840AB" w14:textId="77777777" w:rsidR="00A46156" w:rsidRDefault="001F2CBD">
            <w:pPr>
              <w:rPr>
                <w:b/>
              </w:rPr>
            </w:pPr>
            <w:r>
              <w:rPr>
                <w:b/>
                <w:sz w:val="16"/>
                <w:szCs w:val="16"/>
              </w:rPr>
              <w:t xml:space="preserve">Veiklos, </w:t>
            </w:r>
            <w:proofErr w:type="spellStart"/>
            <w:r>
              <w:rPr>
                <w:b/>
                <w:sz w:val="16"/>
                <w:szCs w:val="16"/>
              </w:rPr>
              <w:t>poveiklės</w:t>
            </w:r>
            <w:proofErr w:type="spellEnd"/>
            <w:r>
              <w:rPr>
                <w:b/>
                <w:sz w:val="16"/>
                <w:szCs w:val="16"/>
              </w:rPr>
              <w:t>, projekto tipas</w:t>
            </w:r>
          </w:p>
        </w:tc>
        <w:tc>
          <w:tcPr>
            <w:tcW w:w="1121" w:type="dxa"/>
            <w:vMerge w:val="restart"/>
            <w:shd w:val="clear" w:color="auto" w:fill="F8F8F8" w:themeFill="accent1" w:themeFillTint="33"/>
            <w:vAlign w:val="center"/>
          </w:tcPr>
          <w:p w14:paraId="78B5DDC6" w14:textId="77777777" w:rsidR="00A46156" w:rsidRDefault="001F2CBD">
            <w:pPr>
              <w:rPr>
                <w:b/>
              </w:rPr>
            </w:pPr>
            <w:r>
              <w:rPr>
                <w:b/>
                <w:sz w:val="16"/>
                <w:szCs w:val="16"/>
              </w:rPr>
              <w:t>Galimi pareiškėjai arba projektų vykdytojai, kai projektai atrenkami planavimo būdu</w:t>
            </w:r>
          </w:p>
        </w:tc>
        <w:tc>
          <w:tcPr>
            <w:tcW w:w="864" w:type="dxa"/>
            <w:vMerge w:val="restart"/>
            <w:shd w:val="clear" w:color="auto" w:fill="F8F8F8" w:themeFill="accent1" w:themeFillTint="33"/>
            <w:vAlign w:val="center"/>
          </w:tcPr>
          <w:p w14:paraId="7409E64B" w14:textId="77777777" w:rsidR="00A46156" w:rsidRDefault="001F2CBD">
            <w:pPr>
              <w:rPr>
                <w:b/>
              </w:rPr>
            </w:pPr>
            <w:r>
              <w:rPr>
                <w:b/>
                <w:sz w:val="16"/>
                <w:szCs w:val="16"/>
              </w:rPr>
              <w:t>Galimi partneriai</w:t>
            </w:r>
          </w:p>
        </w:tc>
        <w:tc>
          <w:tcPr>
            <w:tcW w:w="852" w:type="dxa"/>
            <w:vMerge w:val="restart"/>
            <w:shd w:val="clear" w:color="auto" w:fill="F8F8F8" w:themeFill="accent1" w:themeFillTint="33"/>
            <w:vAlign w:val="center"/>
          </w:tcPr>
          <w:p w14:paraId="3AD4C4B5" w14:textId="77777777" w:rsidR="00A46156" w:rsidRDefault="001F2CBD">
            <w:pPr>
              <w:rPr>
                <w:b/>
              </w:rPr>
            </w:pPr>
            <w:r>
              <w:rPr>
                <w:b/>
                <w:sz w:val="16"/>
                <w:szCs w:val="16"/>
              </w:rPr>
              <w:t>Projektų atrankos būdas</w:t>
            </w:r>
          </w:p>
        </w:tc>
        <w:tc>
          <w:tcPr>
            <w:tcW w:w="985" w:type="dxa"/>
            <w:vMerge w:val="restart"/>
            <w:shd w:val="clear" w:color="auto" w:fill="F8F8F8" w:themeFill="accent1" w:themeFillTint="33"/>
            <w:vAlign w:val="center"/>
          </w:tcPr>
          <w:p w14:paraId="0F8B182B" w14:textId="77777777" w:rsidR="00A46156" w:rsidRDefault="001F2CBD">
            <w:pPr>
              <w:ind w:left="-57" w:right="-57"/>
              <w:jc w:val="center"/>
              <w:rPr>
                <w:b/>
                <w:sz w:val="16"/>
                <w:szCs w:val="16"/>
              </w:rPr>
            </w:pPr>
            <w:r>
              <w:rPr>
                <w:b/>
                <w:sz w:val="16"/>
                <w:szCs w:val="16"/>
              </w:rPr>
              <w:t>Aktyviais veiksmais prisidedama prie HP</w:t>
            </w:r>
          </w:p>
          <w:p w14:paraId="662AD6E0" w14:textId="77777777" w:rsidR="00A46156" w:rsidRDefault="001F2CBD">
            <w:pPr>
              <w:rPr>
                <w:b/>
                <w:sz w:val="16"/>
                <w:szCs w:val="16"/>
              </w:rPr>
            </w:pPr>
            <w:r>
              <w:rPr>
                <w:b/>
                <w:sz w:val="16"/>
                <w:szCs w:val="16"/>
              </w:rPr>
              <w:t>(Taip / Ne)</w:t>
            </w:r>
          </w:p>
        </w:tc>
        <w:tc>
          <w:tcPr>
            <w:tcW w:w="846" w:type="dxa"/>
            <w:vMerge w:val="restart"/>
            <w:shd w:val="clear" w:color="auto" w:fill="F8F8F8" w:themeFill="accent1" w:themeFillTint="33"/>
            <w:vAlign w:val="center"/>
          </w:tcPr>
          <w:p w14:paraId="1482447E" w14:textId="77777777" w:rsidR="00A46156" w:rsidRDefault="001F2CBD">
            <w:pPr>
              <w:rPr>
                <w:b/>
              </w:rPr>
            </w:pPr>
            <w:r>
              <w:rPr>
                <w:b/>
                <w:sz w:val="16"/>
                <w:szCs w:val="16"/>
              </w:rPr>
              <w:t>Projektų finansavimo forma</w:t>
            </w:r>
          </w:p>
        </w:tc>
        <w:tc>
          <w:tcPr>
            <w:tcW w:w="5104" w:type="dxa"/>
            <w:gridSpan w:val="5"/>
            <w:shd w:val="clear" w:color="auto" w:fill="F8F8F8" w:themeFill="accent1" w:themeFillTint="33"/>
            <w:vAlign w:val="center"/>
          </w:tcPr>
          <w:p w14:paraId="648A4593" w14:textId="77777777" w:rsidR="00A46156" w:rsidRDefault="001F2CBD">
            <w:pPr>
              <w:jc w:val="center"/>
              <w:rPr>
                <w:b/>
              </w:rPr>
            </w:pPr>
            <w:r>
              <w:rPr>
                <w:b/>
                <w:sz w:val="16"/>
                <w:szCs w:val="16"/>
              </w:rPr>
              <w:t>Pažangos lėšos (eurais) ir jų finansavimo šaltiniai</w:t>
            </w:r>
          </w:p>
        </w:tc>
        <w:tc>
          <w:tcPr>
            <w:tcW w:w="2290" w:type="dxa"/>
            <w:gridSpan w:val="2"/>
            <w:shd w:val="clear" w:color="auto" w:fill="F8F8F8" w:themeFill="accent1" w:themeFillTint="33"/>
            <w:vAlign w:val="center"/>
          </w:tcPr>
          <w:p w14:paraId="279C1443" w14:textId="77777777" w:rsidR="00A46156" w:rsidRDefault="001F2CBD">
            <w:pPr>
              <w:jc w:val="center"/>
              <w:rPr>
                <w:b/>
              </w:rPr>
            </w:pPr>
            <w:r>
              <w:rPr>
                <w:b/>
                <w:sz w:val="16"/>
                <w:szCs w:val="16"/>
              </w:rPr>
              <w:t>Stebėsenos rodikliai</w:t>
            </w:r>
          </w:p>
        </w:tc>
        <w:tc>
          <w:tcPr>
            <w:tcW w:w="715" w:type="dxa"/>
            <w:shd w:val="clear" w:color="auto" w:fill="F8F8F8" w:themeFill="accent1" w:themeFillTint="33"/>
            <w:vAlign w:val="center"/>
          </w:tcPr>
          <w:p w14:paraId="29C20B7C" w14:textId="77777777" w:rsidR="00A46156" w:rsidRDefault="001F2CBD">
            <w:pPr>
              <w:jc w:val="center"/>
              <w:rPr>
                <w:b/>
                <w:sz w:val="16"/>
                <w:szCs w:val="16"/>
              </w:rPr>
            </w:pPr>
            <w:r>
              <w:rPr>
                <w:b/>
                <w:sz w:val="16"/>
                <w:szCs w:val="16"/>
              </w:rPr>
              <w:t xml:space="preserve">Įgyvendinimo pradžia (metai, </w:t>
            </w:r>
            <w:proofErr w:type="spellStart"/>
            <w:r>
              <w:rPr>
                <w:b/>
                <w:sz w:val="16"/>
                <w:szCs w:val="16"/>
              </w:rPr>
              <w:t>ketv</w:t>
            </w:r>
            <w:proofErr w:type="spellEnd"/>
            <w:r>
              <w:rPr>
                <w:b/>
                <w:sz w:val="16"/>
                <w:szCs w:val="16"/>
              </w:rPr>
              <w:t>.)</w:t>
            </w:r>
          </w:p>
        </w:tc>
        <w:tc>
          <w:tcPr>
            <w:tcW w:w="709" w:type="dxa"/>
            <w:shd w:val="clear" w:color="auto" w:fill="F8F8F8" w:themeFill="accent1" w:themeFillTint="33"/>
            <w:vAlign w:val="center"/>
          </w:tcPr>
          <w:p w14:paraId="143F4FEB" w14:textId="77777777" w:rsidR="00A46156" w:rsidRDefault="001F2CBD">
            <w:pPr>
              <w:jc w:val="center"/>
              <w:rPr>
                <w:b/>
              </w:rPr>
            </w:pPr>
            <w:r>
              <w:rPr>
                <w:b/>
                <w:sz w:val="16"/>
                <w:szCs w:val="16"/>
              </w:rPr>
              <w:t xml:space="preserve">Įgyvendinimo pabaiga (metai, </w:t>
            </w:r>
            <w:proofErr w:type="spellStart"/>
            <w:r>
              <w:rPr>
                <w:b/>
                <w:sz w:val="16"/>
                <w:szCs w:val="16"/>
              </w:rPr>
              <w:t>ketv</w:t>
            </w:r>
            <w:proofErr w:type="spellEnd"/>
            <w:r>
              <w:rPr>
                <w:b/>
                <w:sz w:val="16"/>
                <w:szCs w:val="16"/>
              </w:rPr>
              <w:t>.)</w:t>
            </w:r>
          </w:p>
        </w:tc>
      </w:tr>
      <w:tr w:rsidR="00A46156" w14:paraId="273B889D" w14:textId="77777777">
        <w:trPr>
          <w:trHeight w:val="618"/>
        </w:trPr>
        <w:tc>
          <w:tcPr>
            <w:tcW w:w="1120" w:type="dxa"/>
            <w:vMerge/>
            <w:shd w:val="clear" w:color="auto" w:fill="F8F8F8" w:themeFill="accent1" w:themeFillTint="33"/>
            <w:vAlign w:val="center"/>
          </w:tcPr>
          <w:p w14:paraId="2D19F6D7" w14:textId="77777777" w:rsidR="00A46156" w:rsidRDefault="00A46156">
            <w:pPr>
              <w:rPr>
                <w:b/>
              </w:rPr>
            </w:pPr>
          </w:p>
        </w:tc>
        <w:tc>
          <w:tcPr>
            <w:tcW w:w="978" w:type="dxa"/>
            <w:vMerge/>
            <w:shd w:val="clear" w:color="auto" w:fill="F8F8F8" w:themeFill="accent1" w:themeFillTint="33"/>
            <w:vAlign w:val="center"/>
          </w:tcPr>
          <w:p w14:paraId="581F67ED" w14:textId="77777777" w:rsidR="00A46156" w:rsidRDefault="00A46156">
            <w:pPr>
              <w:rPr>
                <w:b/>
              </w:rPr>
            </w:pPr>
          </w:p>
        </w:tc>
        <w:tc>
          <w:tcPr>
            <w:tcW w:w="1121" w:type="dxa"/>
            <w:vMerge/>
            <w:shd w:val="clear" w:color="auto" w:fill="F8F8F8" w:themeFill="accent1" w:themeFillTint="33"/>
            <w:vAlign w:val="center"/>
          </w:tcPr>
          <w:p w14:paraId="47E2D66C" w14:textId="77777777" w:rsidR="00A46156" w:rsidRDefault="00A46156">
            <w:pPr>
              <w:rPr>
                <w:b/>
              </w:rPr>
            </w:pPr>
          </w:p>
        </w:tc>
        <w:tc>
          <w:tcPr>
            <w:tcW w:w="864" w:type="dxa"/>
            <w:vMerge/>
            <w:shd w:val="clear" w:color="auto" w:fill="F8F8F8" w:themeFill="accent1" w:themeFillTint="33"/>
            <w:vAlign w:val="center"/>
          </w:tcPr>
          <w:p w14:paraId="6448D994" w14:textId="77777777" w:rsidR="00A46156" w:rsidRDefault="00A46156">
            <w:pPr>
              <w:rPr>
                <w:b/>
              </w:rPr>
            </w:pPr>
          </w:p>
        </w:tc>
        <w:tc>
          <w:tcPr>
            <w:tcW w:w="852" w:type="dxa"/>
            <w:vMerge/>
            <w:shd w:val="clear" w:color="auto" w:fill="F8F8F8" w:themeFill="accent1" w:themeFillTint="33"/>
            <w:vAlign w:val="center"/>
          </w:tcPr>
          <w:p w14:paraId="59CFF5A1" w14:textId="77777777" w:rsidR="00A46156" w:rsidRDefault="00A46156">
            <w:pPr>
              <w:rPr>
                <w:b/>
              </w:rPr>
            </w:pPr>
          </w:p>
        </w:tc>
        <w:tc>
          <w:tcPr>
            <w:tcW w:w="985" w:type="dxa"/>
            <w:vMerge/>
            <w:shd w:val="clear" w:color="auto" w:fill="F8F8F8" w:themeFill="accent1" w:themeFillTint="33"/>
            <w:vAlign w:val="center"/>
          </w:tcPr>
          <w:p w14:paraId="1A0F0CCA" w14:textId="77777777" w:rsidR="00A46156" w:rsidRDefault="00A46156">
            <w:pPr>
              <w:rPr>
                <w:b/>
              </w:rPr>
            </w:pPr>
          </w:p>
        </w:tc>
        <w:tc>
          <w:tcPr>
            <w:tcW w:w="846" w:type="dxa"/>
            <w:vMerge/>
            <w:shd w:val="clear" w:color="auto" w:fill="F8F8F8" w:themeFill="accent1" w:themeFillTint="33"/>
            <w:vAlign w:val="center"/>
          </w:tcPr>
          <w:p w14:paraId="4E6A590E" w14:textId="77777777" w:rsidR="00A46156" w:rsidRDefault="00A46156">
            <w:pPr>
              <w:rPr>
                <w:b/>
              </w:rPr>
            </w:pPr>
          </w:p>
        </w:tc>
        <w:tc>
          <w:tcPr>
            <w:tcW w:w="1134" w:type="dxa"/>
            <w:vMerge w:val="restart"/>
            <w:shd w:val="clear" w:color="auto" w:fill="F8F8F8" w:themeFill="accent1" w:themeFillTint="33"/>
            <w:vAlign w:val="center"/>
          </w:tcPr>
          <w:p w14:paraId="60E7465A" w14:textId="77777777" w:rsidR="00A46156" w:rsidRDefault="001F2CBD">
            <w:pPr>
              <w:ind w:left="-57" w:right="-57"/>
              <w:jc w:val="center"/>
              <w:rPr>
                <w:b/>
                <w:sz w:val="16"/>
                <w:szCs w:val="16"/>
              </w:rPr>
            </w:pPr>
            <w:r>
              <w:rPr>
                <w:b/>
                <w:sz w:val="16"/>
                <w:szCs w:val="16"/>
              </w:rPr>
              <w:t>Iš viso</w:t>
            </w:r>
          </w:p>
          <w:p w14:paraId="2382C37D" w14:textId="77777777" w:rsidR="00A46156" w:rsidRDefault="00A46156">
            <w:pPr>
              <w:rPr>
                <w:b/>
              </w:rPr>
            </w:pPr>
          </w:p>
        </w:tc>
        <w:tc>
          <w:tcPr>
            <w:tcW w:w="2974" w:type="dxa"/>
            <w:gridSpan w:val="3"/>
            <w:shd w:val="clear" w:color="auto" w:fill="F8F8F8" w:themeFill="accent1" w:themeFillTint="33"/>
            <w:vAlign w:val="center"/>
          </w:tcPr>
          <w:p w14:paraId="6A924F40" w14:textId="77777777" w:rsidR="00A46156" w:rsidRDefault="001F2CBD">
            <w:pPr>
              <w:ind w:left="-57" w:right="-57"/>
              <w:jc w:val="center"/>
              <w:rPr>
                <w:b/>
              </w:rPr>
            </w:pPr>
            <w:r>
              <w:rPr>
                <w:b/>
                <w:sz w:val="16"/>
                <w:szCs w:val="16"/>
              </w:rPr>
              <w:t>Iš jų Lietuvos Respublikos valstybės biudžeto asignavimų lėšos, ne daugiau kaip</w:t>
            </w:r>
          </w:p>
        </w:tc>
        <w:tc>
          <w:tcPr>
            <w:tcW w:w="996" w:type="dxa"/>
            <w:vMerge w:val="restart"/>
            <w:shd w:val="clear" w:color="auto" w:fill="F8F8F8" w:themeFill="accent1" w:themeFillTint="33"/>
            <w:vAlign w:val="center"/>
          </w:tcPr>
          <w:p w14:paraId="09F736F9" w14:textId="77777777" w:rsidR="00A46156" w:rsidRDefault="001F2CBD">
            <w:pPr>
              <w:jc w:val="center"/>
              <w:rPr>
                <w:b/>
              </w:rPr>
            </w:pPr>
            <w:r>
              <w:rPr>
                <w:b/>
                <w:sz w:val="16"/>
                <w:szCs w:val="16"/>
              </w:rPr>
              <w:t>Iš jų kitos lėšos, ne mažiau kaip</w:t>
            </w:r>
          </w:p>
        </w:tc>
        <w:tc>
          <w:tcPr>
            <w:tcW w:w="1424" w:type="dxa"/>
            <w:vMerge w:val="restart"/>
            <w:shd w:val="clear" w:color="auto" w:fill="F8F8F8" w:themeFill="accent1" w:themeFillTint="33"/>
            <w:vAlign w:val="center"/>
          </w:tcPr>
          <w:p w14:paraId="6C04B76F" w14:textId="77777777" w:rsidR="00A46156" w:rsidRDefault="001F2CBD">
            <w:pPr>
              <w:jc w:val="center"/>
              <w:rPr>
                <w:b/>
              </w:rPr>
            </w:pPr>
            <w:r>
              <w:rPr>
                <w:b/>
                <w:sz w:val="16"/>
                <w:szCs w:val="16"/>
              </w:rPr>
              <w:t>Rodiklio kodas, pavadinimas ir matavimo vienetai</w:t>
            </w:r>
          </w:p>
        </w:tc>
        <w:tc>
          <w:tcPr>
            <w:tcW w:w="866" w:type="dxa"/>
            <w:vMerge w:val="restart"/>
            <w:shd w:val="clear" w:color="auto" w:fill="F8F8F8" w:themeFill="accent1" w:themeFillTint="33"/>
            <w:vAlign w:val="center"/>
          </w:tcPr>
          <w:p w14:paraId="0BFE1A62" w14:textId="77777777" w:rsidR="00A46156" w:rsidRDefault="001F2CBD">
            <w:pPr>
              <w:jc w:val="center"/>
              <w:rPr>
                <w:b/>
                <w:sz w:val="16"/>
                <w:szCs w:val="16"/>
              </w:rPr>
            </w:pPr>
            <w:r>
              <w:rPr>
                <w:b/>
                <w:sz w:val="16"/>
                <w:szCs w:val="16"/>
              </w:rPr>
              <w:t>Siektina rodiklio reikšmė</w:t>
            </w:r>
          </w:p>
        </w:tc>
        <w:tc>
          <w:tcPr>
            <w:tcW w:w="715" w:type="dxa"/>
            <w:vMerge w:val="restart"/>
            <w:shd w:val="clear" w:color="auto" w:fill="F8F8F8" w:themeFill="accent1" w:themeFillTint="33"/>
          </w:tcPr>
          <w:p w14:paraId="2E46DB39" w14:textId="77777777" w:rsidR="00A46156" w:rsidRDefault="00A46156">
            <w:pPr>
              <w:jc w:val="center"/>
              <w:rPr>
                <w:b/>
              </w:rPr>
            </w:pPr>
          </w:p>
        </w:tc>
        <w:tc>
          <w:tcPr>
            <w:tcW w:w="709" w:type="dxa"/>
            <w:vMerge w:val="restart"/>
            <w:shd w:val="clear" w:color="auto" w:fill="F8F8F8" w:themeFill="accent1" w:themeFillTint="33"/>
          </w:tcPr>
          <w:p w14:paraId="6F54E755" w14:textId="77777777" w:rsidR="00A46156" w:rsidRDefault="00A46156">
            <w:pPr>
              <w:jc w:val="center"/>
              <w:rPr>
                <w:b/>
              </w:rPr>
            </w:pPr>
          </w:p>
        </w:tc>
      </w:tr>
      <w:tr w:rsidR="00A46156" w14:paraId="678405C4" w14:textId="77777777">
        <w:tc>
          <w:tcPr>
            <w:tcW w:w="1120" w:type="dxa"/>
            <w:vMerge/>
            <w:shd w:val="clear" w:color="auto" w:fill="F8F8F8" w:themeFill="accent1" w:themeFillTint="33"/>
            <w:vAlign w:val="center"/>
          </w:tcPr>
          <w:p w14:paraId="31F4B5B2" w14:textId="77777777" w:rsidR="00A46156" w:rsidRDefault="00A46156">
            <w:pPr>
              <w:rPr>
                <w:b/>
              </w:rPr>
            </w:pPr>
          </w:p>
        </w:tc>
        <w:tc>
          <w:tcPr>
            <w:tcW w:w="978" w:type="dxa"/>
            <w:vMerge/>
            <w:shd w:val="clear" w:color="auto" w:fill="F8F8F8" w:themeFill="accent1" w:themeFillTint="33"/>
            <w:vAlign w:val="center"/>
          </w:tcPr>
          <w:p w14:paraId="13EB2C28" w14:textId="77777777" w:rsidR="00A46156" w:rsidRDefault="00A46156">
            <w:pPr>
              <w:rPr>
                <w:b/>
              </w:rPr>
            </w:pPr>
          </w:p>
        </w:tc>
        <w:tc>
          <w:tcPr>
            <w:tcW w:w="1121" w:type="dxa"/>
            <w:vMerge/>
            <w:shd w:val="clear" w:color="auto" w:fill="F8F8F8" w:themeFill="accent1" w:themeFillTint="33"/>
            <w:vAlign w:val="center"/>
          </w:tcPr>
          <w:p w14:paraId="4009C0BD" w14:textId="77777777" w:rsidR="00A46156" w:rsidRDefault="00A46156">
            <w:pPr>
              <w:rPr>
                <w:b/>
              </w:rPr>
            </w:pPr>
          </w:p>
        </w:tc>
        <w:tc>
          <w:tcPr>
            <w:tcW w:w="864" w:type="dxa"/>
            <w:vMerge/>
            <w:shd w:val="clear" w:color="auto" w:fill="F8F8F8" w:themeFill="accent1" w:themeFillTint="33"/>
            <w:vAlign w:val="center"/>
          </w:tcPr>
          <w:p w14:paraId="5133F411" w14:textId="77777777" w:rsidR="00A46156" w:rsidRDefault="00A46156">
            <w:pPr>
              <w:rPr>
                <w:b/>
              </w:rPr>
            </w:pPr>
          </w:p>
        </w:tc>
        <w:tc>
          <w:tcPr>
            <w:tcW w:w="852" w:type="dxa"/>
            <w:vMerge/>
            <w:shd w:val="clear" w:color="auto" w:fill="F8F8F8" w:themeFill="accent1" w:themeFillTint="33"/>
            <w:vAlign w:val="center"/>
          </w:tcPr>
          <w:p w14:paraId="51270F1C" w14:textId="77777777" w:rsidR="00A46156" w:rsidRDefault="00A46156">
            <w:pPr>
              <w:rPr>
                <w:b/>
              </w:rPr>
            </w:pPr>
          </w:p>
        </w:tc>
        <w:tc>
          <w:tcPr>
            <w:tcW w:w="985" w:type="dxa"/>
            <w:vMerge/>
            <w:shd w:val="clear" w:color="auto" w:fill="F8F8F8" w:themeFill="accent1" w:themeFillTint="33"/>
            <w:vAlign w:val="center"/>
          </w:tcPr>
          <w:p w14:paraId="627B8454" w14:textId="77777777" w:rsidR="00A46156" w:rsidRDefault="00A46156">
            <w:pPr>
              <w:rPr>
                <w:b/>
              </w:rPr>
            </w:pPr>
          </w:p>
        </w:tc>
        <w:tc>
          <w:tcPr>
            <w:tcW w:w="846" w:type="dxa"/>
            <w:vMerge/>
            <w:shd w:val="clear" w:color="auto" w:fill="F8F8F8" w:themeFill="accent1" w:themeFillTint="33"/>
            <w:vAlign w:val="center"/>
          </w:tcPr>
          <w:p w14:paraId="37907E95" w14:textId="77777777" w:rsidR="00A46156" w:rsidRDefault="00A46156">
            <w:pPr>
              <w:rPr>
                <w:b/>
              </w:rPr>
            </w:pPr>
          </w:p>
        </w:tc>
        <w:tc>
          <w:tcPr>
            <w:tcW w:w="1134" w:type="dxa"/>
            <w:vMerge/>
            <w:shd w:val="clear" w:color="auto" w:fill="F8F8F8" w:themeFill="accent1" w:themeFillTint="33"/>
            <w:vAlign w:val="center"/>
          </w:tcPr>
          <w:p w14:paraId="3D54DB78" w14:textId="77777777" w:rsidR="00A46156" w:rsidRDefault="00A46156">
            <w:pPr>
              <w:rPr>
                <w:b/>
              </w:rPr>
            </w:pPr>
          </w:p>
        </w:tc>
        <w:tc>
          <w:tcPr>
            <w:tcW w:w="851" w:type="dxa"/>
            <w:shd w:val="clear" w:color="auto" w:fill="F8F8F8" w:themeFill="accent1" w:themeFillTint="33"/>
            <w:vAlign w:val="center"/>
          </w:tcPr>
          <w:p w14:paraId="7B744D0D" w14:textId="77777777" w:rsidR="00A46156" w:rsidRDefault="001F2CBD">
            <w:pPr>
              <w:rPr>
                <w:b/>
              </w:rPr>
            </w:pPr>
            <w:r>
              <w:rPr>
                <w:b/>
                <w:sz w:val="16"/>
                <w:szCs w:val="16"/>
              </w:rPr>
              <w:t>Valstybės biudžeto lėšos</w:t>
            </w:r>
          </w:p>
        </w:tc>
        <w:tc>
          <w:tcPr>
            <w:tcW w:w="989" w:type="dxa"/>
            <w:shd w:val="clear" w:color="auto" w:fill="F8F8F8" w:themeFill="accent1" w:themeFillTint="33"/>
            <w:vAlign w:val="center"/>
          </w:tcPr>
          <w:p w14:paraId="37BCF059" w14:textId="77777777" w:rsidR="00A46156" w:rsidRDefault="001F2CBD">
            <w:pPr>
              <w:rPr>
                <w:b/>
              </w:rPr>
            </w:pPr>
            <w:r>
              <w:rPr>
                <w:b/>
                <w:sz w:val="16"/>
                <w:szCs w:val="16"/>
              </w:rPr>
              <w:t>ES ir kitos tarptautinės finansinės paramos bendrojo finansavimo lėšos</w:t>
            </w:r>
          </w:p>
        </w:tc>
        <w:tc>
          <w:tcPr>
            <w:tcW w:w="1134" w:type="dxa"/>
            <w:shd w:val="clear" w:color="auto" w:fill="F8F8F8" w:themeFill="accent1" w:themeFillTint="33"/>
          </w:tcPr>
          <w:p w14:paraId="665D4D4A" w14:textId="77777777" w:rsidR="00A46156" w:rsidRDefault="001F2CBD">
            <w:pPr>
              <w:rPr>
                <w:b/>
              </w:rPr>
            </w:pPr>
            <w:r>
              <w:rPr>
                <w:b/>
                <w:sz w:val="16"/>
                <w:szCs w:val="16"/>
              </w:rPr>
              <w:t>ES ir kitos tarptautinės finansinės paramos lėšos</w:t>
            </w:r>
          </w:p>
        </w:tc>
        <w:tc>
          <w:tcPr>
            <w:tcW w:w="996" w:type="dxa"/>
            <w:vMerge/>
            <w:shd w:val="clear" w:color="auto" w:fill="F8F8F8" w:themeFill="accent1" w:themeFillTint="33"/>
          </w:tcPr>
          <w:p w14:paraId="246AEA40" w14:textId="77777777" w:rsidR="00A46156" w:rsidRDefault="00A46156">
            <w:pPr>
              <w:rPr>
                <w:b/>
              </w:rPr>
            </w:pPr>
          </w:p>
        </w:tc>
        <w:tc>
          <w:tcPr>
            <w:tcW w:w="1424" w:type="dxa"/>
            <w:vMerge/>
            <w:shd w:val="clear" w:color="auto" w:fill="F8F8F8" w:themeFill="accent1" w:themeFillTint="33"/>
          </w:tcPr>
          <w:p w14:paraId="34A94EF9" w14:textId="77777777" w:rsidR="00A46156" w:rsidRDefault="00A46156">
            <w:pPr>
              <w:rPr>
                <w:b/>
              </w:rPr>
            </w:pPr>
          </w:p>
        </w:tc>
        <w:tc>
          <w:tcPr>
            <w:tcW w:w="866" w:type="dxa"/>
            <w:vMerge/>
            <w:shd w:val="clear" w:color="auto" w:fill="F8F8F8" w:themeFill="accent1" w:themeFillTint="33"/>
          </w:tcPr>
          <w:p w14:paraId="5E47895C" w14:textId="77777777" w:rsidR="00A46156" w:rsidRDefault="00A46156">
            <w:pPr>
              <w:rPr>
                <w:b/>
              </w:rPr>
            </w:pPr>
          </w:p>
        </w:tc>
        <w:tc>
          <w:tcPr>
            <w:tcW w:w="715" w:type="dxa"/>
            <w:vMerge/>
            <w:shd w:val="clear" w:color="auto" w:fill="F8F8F8" w:themeFill="accent1" w:themeFillTint="33"/>
          </w:tcPr>
          <w:p w14:paraId="796D85A1" w14:textId="77777777" w:rsidR="00A46156" w:rsidRDefault="00A46156">
            <w:pPr>
              <w:rPr>
                <w:b/>
              </w:rPr>
            </w:pPr>
          </w:p>
        </w:tc>
        <w:tc>
          <w:tcPr>
            <w:tcW w:w="709" w:type="dxa"/>
            <w:vMerge/>
            <w:shd w:val="clear" w:color="auto" w:fill="F8F8F8" w:themeFill="accent1" w:themeFillTint="33"/>
          </w:tcPr>
          <w:p w14:paraId="79AC7150" w14:textId="77777777" w:rsidR="00A46156" w:rsidRDefault="00A46156">
            <w:pPr>
              <w:rPr>
                <w:b/>
              </w:rPr>
            </w:pPr>
          </w:p>
        </w:tc>
      </w:tr>
      <w:tr w:rsidR="00A46156" w14:paraId="2384830D" w14:textId="77777777">
        <w:tc>
          <w:tcPr>
            <w:tcW w:w="1120" w:type="dxa"/>
            <w:shd w:val="clear" w:color="auto" w:fill="F8F8F8" w:themeFill="accent1" w:themeFillTint="33"/>
            <w:vAlign w:val="center"/>
          </w:tcPr>
          <w:p w14:paraId="4EDE2C35" w14:textId="77777777" w:rsidR="00A46156" w:rsidRDefault="001F2CBD">
            <w:pPr>
              <w:jc w:val="center"/>
              <w:rPr>
                <w:bCs/>
                <w:sz w:val="20"/>
              </w:rPr>
            </w:pPr>
            <w:r>
              <w:rPr>
                <w:bCs/>
                <w:sz w:val="20"/>
              </w:rPr>
              <w:t>1</w:t>
            </w:r>
          </w:p>
        </w:tc>
        <w:tc>
          <w:tcPr>
            <w:tcW w:w="978" w:type="dxa"/>
            <w:shd w:val="clear" w:color="auto" w:fill="F8F8F8" w:themeFill="accent1" w:themeFillTint="33"/>
            <w:vAlign w:val="center"/>
          </w:tcPr>
          <w:p w14:paraId="3C52DEB2" w14:textId="77777777" w:rsidR="00A46156" w:rsidRDefault="001F2CBD">
            <w:pPr>
              <w:jc w:val="center"/>
              <w:rPr>
                <w:bCs/>
                <w:sz w:val="20"/>
              </w:rPr>
            </w:pPr>
            <w:r>
              <w:rPr>
                <w:bCs/>
                <w:sz w:val="20"/>
              </w:rPr>
              <w:t>2</w:t>
            </w:r>
          </w:p>
        </w:tc>
        <w:tc>
          <w:tcPr>
            <w:tcW w:w="1121" w:type="dxa"/>
            <w:shd w:val="clear" w:color="auto" w:fill="F8F8F8" w:themeFill="accent1" w:themeFillTint="33"/>
            <w:vAlign w:val="center"/>
          </w:tcPr>
          <w:p w14:paraId="52362CA7" w14:textId="77777777" w:rsidR="00A46156" w:rsidRDefault="001F2CBD">
            <w:pPr>
              <w:jc w:val="center"/>
              <w:rPr>
                <w:bCs/>
                <w:sz w:val="20"/>
              </w:rPr>
            </w:pPr>
            <w:r>
              <w:rPr>
                <w:bCs/>
                <w:sz w:val="20"/>
              </w:rPr>
              <w:t>3</w:t>
            </w:r>
          </w:p>
        </w:tc>
        <w:tc>
          <w:tcPr>
            <w:tcW w:w="864" w:type="dxa"/>
            <w:shd w:val="clear" w:color="auto" w:fill="F8F8F8" w:themeFill="accent1" w:themeFillTint="33"/>
            <w:vAlign w:val="center"/>
          </w:tcPr>
          <w:p w14:paraId="035BE248" w14:textId="77777777" w:rsidR="00A46156" w:rsidRDefault="001F2CBD">
            <w:pPr>
              <w:jc w:val="center"/>
              <w:rPr>
                <w:bCs/>
                <w:sz w:val="20"/>
              </w:rPr>
            </w:pPr>
            <w:r>
              <w:rPr>
                <w:bCs/>
                <w:sz w:val="20"/>
              </w:rPr>
              <w:t>4</w:t>
            </w:r>
          </w:p>
        </w:tc>
        <w:tc>
          <w:tcPr>
            <w:tcW w:w="852" w:type="dxa"/>
            <w:shd w:val="clear" w:color="auto" w:fill="F8F8F8" w:themeFill="accent1" w:themeFillTint="33"/>
            <w:vAlign w:val="center"/>
          </w:tcPr>
          <w:p w14:paraId="77048EF0" w14:textId="77777777" w:rsidR="00A46156" w:rsidRDefault="001F2CBD">
            <w:pPr>
              <w:jc w:val="center"/>
              <w:rPr>
                <w:bCs/>
                <w:sz w:val="20"/>
              </w:rPr>
            </w:pPr>
            <w:r>
              <w:rPr>
                <w:bCs/>
                <w:sz w:val="20"/>
              </w:rPr>
              <w:t>5</w:t>
            </w:r>
          </w:p>
        </w:tc>
        <w:tc>
          <w:tcPr>
            <w:tcW w:w="985" w:type="dxa"/>
            <w:shd w:val="clear" w:color="auto" w:fill="F8F8F8" w:themeFill="accent1" w:themeFillTint="33"/>
            <w:vAlign w:val="center"/>
          </w:tcPr>
          <w:p w14:paraId="04EC8287" w14:textId="77777777" w:rsidR="00A46156" w:rsidRDefault="001F2CBD">
            <w:pPr>
              <w:jc w:val="center"/>
              <w:rPr>
                <w:bCs/>
                <w:sz w:val="20"/>
              </w:rPr>
            </w:pPr>
            <w:r>
              <w:rPr>
                <w:bCs/>
                <w:sz w:val="20"/>
              </w:rPr>
              <w:t>6</w:t>
            </w:r>
          </w:p>
        </w:tc>
        <w:tc>
          <w:tcPr>
            <w:tcW w:w="846" w:type="dxa"/>
            <w:shd w:val="clear" w:color="auto" w:fill="F8F8F8" w:themeFill="accent1" w:themeFillTint="33"/>
            <w:vAlign w:val="center"/>
          </w:tcPr>
          <w:p w14:paraId="005839E8" w14:textId="77777777" w:rsidR="00A46156" w:rsidRDefault="001F2CBD">
            <w:pPr>
              <w:jc w:val="center"/>
              <w:rPr>
                <w:bCs/>
                <w:sz w:val="20"/>
              </w:rPr>
            </w:pPr>
            <w:r>
              <w:rPr>
                <w:bCs/>
                <w:sz w:val="20"/>
              </w:rPr>
              <w:t>7</w:t>
            </w:r>
          </w:p>
        </w:tc>
        <w:tc>
          <w:tcPr>
            <w:tcW w:w="1134" w:type="dxa"/>
            <w:shd w:val="clear" w:color="auto" w:fill="F8F8F8" w:themeFill="accent1" w:themeFillTint="33"/>
            <w:vAlign w:val="center"/>
          </w:tcPr>
          <w:p w14:paraId="53B229FC" w14:textId="77777777" w:rsidR="00A46156" w:rsidRDefault="001F2CBD">
            <w:pPr>
              <w:jc w:val="center"/>
              <w:rPr>
                <w:bCs/>
                <w:sz w:val="20"/>
              </w:rPr>
            </w:pPr>
            <w:r>
              <w:rPr>
                <w:bCs/>
                <w:sz w:val="20"/>
              </w:rPr>
              <w:t>8</w:t>
            </w:r>
          </w:p>
        </w:tc>
        <w:tc>
          <w:tcPr>
            <w:tcW w:w="851" w:type="dxa"/>
            <w:shd w:val="clear" w:color="auto" w:fill="F8F8F8" w:themeFill="accent1" w:themeFillTint="33"/>
            <w:vAlign w:val="center"/>
          </w:tcPr>
          <w:p w14:paraId="750184EF" w14:textId="77777777" w:rsidR="00A46156" w:rsidRDefault="001F2CBD">
            <w:pPr>
              <w:jc w:val="center"/>
              <w:rPr>
                <w:bCs/>
                <w:sz w:val="20"/>
              </w:rPr>
            </w:pPr>
            <w:r>
              <w:rPr>
                <w:bCs/>
                <w:sz w:val="20"/>
              </w:rPr>
              <w:t>9</w:t>
            </w:r>
          </w:p>
        </w:tc>
        <w:tc>
          <w:tcPr>
            <w:tcW w:w="989" w:type="dxa"/>
            <w:shd w:val="clear" w:color="auto" w:fill="F8F8F8" w:themeFill="accent1" w:themeFillTint="33"/>
            <w:vAlign w:val="center"/>
          </w:tcPr>
          <w:p w14:paraId="5655ABA0" w14:textId="77777777" w:rsidR="00A46156" w:rsidRDefault="001F2CBD">
            <w:pPr>
              <w:jc w:val="center"/>
              <w:rPr>
                <w:bCs/>
                <w:sz w:val="20"/>
              </w:rPr>
            </w:pPr>
            <w:r>
              <w:rPr>
                <w:bCs/>
                <w:sz w:val="20"/>
              </w:rPr>
              <w:t>10</w:t>
            </w:r>
          </w:p>
        </w:tc>
        <w:tc>
          <w:tcPr>
            <w:tcW w:w="1134" w:type="dxa"/>
            <w:shd w:val="clear" w:color="auto" w:fill="F8F8F8" w:themeFill="accent1" w:themeFillTint="33"/>
          </w:tcPr>
          <w:p w14:paraId="2FA5FB0F" w14:textId="77777777" w:rsidR="00A46156" w:rsidRDefault="001F2CBD">
            <w:pPr>
              <w:jc w:val="center"/>
              <w:rPr>
                <w:bCs/>
                <w:sz w:val="20"/>
              </w:rPr>
            </w:pPr>
            <w:r>
              <w:rPr>
                <w:bCs/>
                <w:sz w:val="20"/>
              </w:rPr>
              <w:t>11</w:t>
            </w:r>
          </w:p>
        </w:tc>
        <w:tc>
          <w:tcPr>
            <w:tcW w:w="996" w:type="dxa"/>
            <w:shd w:val="clear" w:color="auto" w:fill="F8F8F8" w:themeFill="accent1" w:themeFillTint="33"/>
          </w:tcPr>
          <w:p w14:paraId="0D9D3170" w14:textId="77777777" w:rsidR="00A46156" w:rsidRDefault="001F2CBD">
            <w:pPr>
              <w:jc w:val="center"/>
              <w:rPr>
                <w:bCs/>
                <w:sz w:val="20"/>
              </w:rPr>
            </w:pPr>
            <w:r>
              <w:rPr>
                <w:bCs/>
                <w:sz w:val="20"/>
              </w:rPr>
              <w:t>12</w:t>
            </w:r>
          </w:p>
        </w:tc>
        <w:tc>
          <w:tcPr>
            <w:tcW w:w="1424" w:type="dxa"/>
            <w:shd w:val="clear" w:color="auto" w:fill="F8F8F8" w:themeFill="accent1" w:themeFillTint="33"/>
          </w:tcPr>
          <w:p w14:paraId="627E57FF" w14:textId="77777777" w:rsidR="00A46156" w:rsidRDefault="001F2CBD">
            <w:pPr>
              <w:jc w:val="center"/>
              <w:rPr>
                <w:bCs/>
                <w:sz w:val="20"/>
              </w:rPr>
            </w:pPr>
            <w:r>
              <w:rPr>
                <w:bCs/>
                <w:sz w:val="20"/>
              </w:rPr>
              <w:t>13</w:t>
            </w:r>
          </w:p>
        </w:tc>
        <w:tc>
          <w:tcPr>
            <w:tcW w:w="866" w:type="dxa"/>
            <w:shd w:val="clear" w:color="auto" w:fill="F8F8F8" w:themeFill="accent1" w:themeFillTint="33"/>
          </w:tcPr>
          <w:p w14:paraId="2402C853" w14:textId="77777777" w:rsidR="00A46156" w:rsidRDefault="001F2CBD">
            <w:pPr>
              <w:jc w:val="center"/>
              <w:rPr>
                <w:bCs/>
                <w:sz w:val="20"/>
              </w:rPr>
            </w:pPr>
            <w:r>
              <w:rPr>
                <w:bCs/>
                <w:sz w:val="20"/>
              </w:rPr>
              <w:t>14</w:t>
            </w:r>
          </w:p>
        </w:tc>
        <w:tc>
          <w:tcPr>
            <w:tcW w:w="715" w:type="dxa"/>
            <w:shd w:val="clear" w:color="auto" w:fill="F8F8F8" w:themeFill="accent1" w:themeFillTint="33"/>
          </w:tcPr>
          <w:p w14:paraId="19CBE734" w14:textId="77777777" w:rsidR="00A46156" w:rsidRDefault="001F2CBD">
            <w:pPr>
              <w:jc w:val="center"/>
              <w:rPr>
                <w:bCs/>
                <w:sz w:val="20"/>
              </w:rPr>
            </w:pPr>
            <w:r>
              <w:rPr>
                <w:bCs/>
                <w:sz w:val="20"/>
              </w:rPr>
              <w:t>15</w:t>
            </w:r>
          </w:p>
        </w:tc>
        <w:tc>
          <w:tcPr>
            <w:tcW w:w="709" w:type="dxa"/>
            <w:shd w:val="clear" w:color="auto" w:fill="F8F8F8" w:themeFill="accent1" w:themeFillTint="33"/>
          </w:tcPr>
          <w:p w14:paraId="3E718192" w14:textId="77777777" w:rsidR="00A46156" w:rsidRDefault="001F2CBD">
            <w:pPr>
              <w:jc w:val="center"/>
              <w:rPr>
                <w:bCs/>
                <w:sz w:val="20"/>
              </w:rPr>
            </w:pPr>
            <w:r>
              <w:rPr>
                <w:bCs/>
                <w:sz w:val="20"/>
              </w:rPr>
              <w:t>16</w:t>
            </w:r>
          </w:p>
        </w:tc>
      </w:tr>
      <w:tr w:rsidR="00A46156" w14:paraId="1F424740" w14:textId="77777777">
        <w:trPr>
          <w:trHeight w:val="693"/>
        </w:trPr>
        <w:tc>
          <w:tcPr>
            <w:tcW w:w="1120" w:type="dxa"/>
            <w:vMerge w:val="restart"/>
            <w:shd w:val="clear" w:color="auto" w:fill="auto"/>
          </w:tcPr>
          <w:p w14:paraId="2DA4485D" w14:textId="77777777" w:rsidR="00A46156" w:rsidRDefault="001F2CBD">
            <w:pPr>
              <w:ind w:left="-102" w:right="-109"/>
              <w:rPr>
                <w:iCs/>
                <w:sz w:val="16"/>
                <w:szCs w:val="16"/>
              </w:rPr>
            </w:pPr>
            <w:r>
              <w:rPr>
                <w:sz w:val="16"/>
                <w:szCs w:val="16"/>
              </w:rPr>
              <w:t>1.</w:t>
            </w:r>
            <w:r>
              <w:rPr>
                <w:iCs/>
                <w:sz w:val="16"/>
                <w:szCs w:val="16"/>
              </w:rPr>
              <w:t xml:space="preserve"> Atliekų rūšiuojamojo surinkimo pajėgumų plėtra</w:t>
            </w:r>
          </w:p>
          <w:p w14:paraId="1278EBEF" w14:textId="77777777" w:rsidR="00A46156" w:rsidRDefault="00A46156">
            <w:pPr>
              <w:jc w:val="both"/>
              <w:rPr>
                <w:iCs/>
                <w:sz w:val="16"/>
                <w:szCs w:val="16"/>
              </w:rPr>
            </w:pPr>
          </w:p>
          <w:p w14:paraId="43FFE2A0" w14:textId="77777777" w:rsidR="00A46156" w:rsidRDefault="00A46156">
            <w:pPr>
              <w:jc w:val="both"/>
              <w:rPr>
                <w:sz w:val="16"/>
                <w:szCs w:val="16"/>
              </w:rPr>
            </w:pPr>
          </w:p>
        </w:tc>
        <w:tc>
          <w:tcPr>
            <w:tcW w:w="978" w:type="dxa"/>
            <w:vMerge w:val="restart"/>
            <w:shd w:val="clear" w:color="auto" w:fill="auto"/>
          </w:tcPr>
          <w:p w14:paraId="4AA5F3CF" w14:textId="77777777" w:rsidR="00A46156" w:rsidRDefault="001F2CBD">
            <w:pPr>
              <w:jc w:val="center"/>
              <w:rPr>
                <w:b/>
                <w:sz w:val="16"/>
                <w:szCs w:val="16"/>
              </w:rPr>
            </w:pPr>
            <w:r>
              <w:rPr>
                <w:b/>
                <w:sz w:val="16"/>
                <w:szCs w:val="16"/>
              </w:rPr>
              <w:t>I</w:t>
            </w:r>
          </w:p>
        </w:tc>
        <w:tc>
          <w:tcPr>
            <w:tcW w:w="1121" w:type="dxa"/>
            <w:vMerge w:val="restart"/>
            <w:shd w:val="clear" w:color="auto" w:fill="auto"/>
          </w:tcPr>
          <w:p w14:paraId="5B872450" w14:textId="77777777" w:rsidR="00A46156" w:rsidRDefault="001F2CBD">
            <w:pPr>
              <w:jc w:val="both"/>
              <w:rPr>
                <w:iCs/>
                <w:sz w:val="16"/>
                <w:szCs w:val="16"/>
              </w:rPr>
            </w:pPr>
            <w:r>
              <w:rPr>
                <w:iCs/>
                <w:sz w:val="16"/>
                <w:szCs w:val="16"/>
              </w:rPr>
              <w:t>Savivaldybių administracijos, regioninis atliekų tvarkymo centras</w:t>
            </w:r>
          </w:p>
          <w:p w14:paraId="6A890247" w14:textId="77777777" w:rsidR="00A46156" w:rsidRDefault="00A46156">
            <w:pPr>
              <w:jc w:val="both"/>
              <w:rPr>
                <w:b/>
                <w:sz w:val="16"/>
                <w:szCs w:val="16"/>
              </w:rPr>
            </w:pPr>
          </w:p>
        </w:tc>
        <w:tc>
          <w:tcPr>
            <w:tcW w:w="864" w:type="dxa"/>
            <w:vMerge w:val="restart"/>
            <w:shd w:val="clear" w:color="auto" w:fill="auto"/>
          </w:tcPr>
          <w:p w14:paraId="2529493E" w14:textId="77777777" w:rsidR="00A46156" w:rsidRDefault="001F2CBD">
            <w:pPr>
              <w:ind w:left="-90" w:right="-110"/>
              <w:jc w:val="both"/>
              <w:rPr>
                <w:iCs/>
                <w:sz w:val="16"/>
                <w:szCs w:val="16"/>
              </w:rPr>
            </w:pPr>
            <w:r>
              <w:rPr>
                <w:iCs/>
                <w:sz w:val="16"/>
                <w:szCs w:val="16"/>
              </w:rPr>
              <w:t xml:space="preserve">Regioninis atliekų tvarkymo centras, savivaldybių administracijos, kitos Savivaldybių kontroliuojamos ir (ar) įsteigtos įmonės bei įstaigos. </w:t>
            </w:r>
          </w:p>
          <w:p w14:paraId="3BEB9522" w14:textId="77777777" w:rsidR="00A46156" w:rsidRDefault="00A46156">
            <w:pPr>
              <w:ind w:left="-36" w:right="-115" w:hanging="102"/>
              <w:jc w:val="both"/>
              <w:rPr>
                <w:iCs/>
                <w:sz w:val="16"/>
                <w:szCs w:val="16"/>
              </w:rPr>
            </w:pPr>
          </w:p>
          <w:p w14:paraId="57C50960" w14:textId="77777777" w:rsidR="00A46156" w:rsidRDefault="00A46156">
            <w:pPr>
              <w:ind w:left="-36" w:right="-115" w:hanging="102"/>
              <w:jc w:val="both"/>
              <w:rPr>
                <w:iCs/>
                <w:sz w:val="16"/>
                <w:szCs w:val="16"/>
              </w:rPr>
            </w:pPr>
          </w:p>
          <w:p w14:paraId="3D05816A" w14:textId="77777777" w:rsidR="00A46156" w:rsidRDefault="00A46156">
            <w:pPr>
              <w:ind w:left="-36" w:right="-115" w:hanging="102"/>
              <w:jc w:val="both"/>
              <w:rPr>
                <w:iCs/>
                <w:sz w:val="16"/>
                <w:szCs w:val="16"/>
              </w:rPr>
            </w:pPr>
          </w:p>
        </w:tc>
        <w:tc>
          <w:tcPr>
            <w:tcW w:w="852" w:type="dxa"/>
            <w:vMerge w:val="restart"/>
            <w:shd w:val="clear" w:color="auto" w:fill="auto"/>
          </w:tcPr>
          <w:p w14:paraId="17429BAC" w14:textId="77777777" w:rsidR="00A46156" w:rsidRDefault="001F2CBD">
            <w:pPr>
              <w:jc w:val="both"/>
              <w:rPr>
                <w:bCs/>
                <w:sz w:val="16"/>
                <w:szCs w:val="16"/>
              </w:rPr>
            </w:pPr>
            <w:r>
              <w:rPr>
                <w:bCs/>
                <w:sz w:val="16"/>
                <w:szCs w:val="16"/>
              </w:rPr>
              <w:t>Planavimo</w:t>
            </w:r>
          </w:p>
        </w:tc>
        <w:tc>
          <w:tcPr>
            <w:tcW w:w="985" w:type="dxa"/>
            <w:vMerge w:val="restart"/>
            <w:shd w:val="clear" w:color="auto" w:fill="auto"/>
          </w:tcPr>
          <w:p w14:paraId="715AD8FE" w14:textId="78E85722"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46" w:type="dxa"/>
            <w:vMerge w:val="restart"/>
            <w:shd w:val="clear" w:color="auto" w:fill="auto"/>
          </w:tcPr>
          <w:p w14:paraId="45437B5D" w14:textId="77777777" w:rsidR="00A46156" w:rsidRDefault="001F2CBD">
            <w:pPr>
              <w:ind w:right="-113"/>
              <w:jc w:val="both"/>
              <w:rPr>
                <w:b/>
                <w:sz w:val="16"/>
                <w:szCs w:val="16"/>
              </w:rPr>
            </w:pPr>
            <w:r>
              <w:rPr>
                <w:bCs/>
                <w:sz w:val="16"/>
                <w:szCs w:val="16"/>
              </w:rPr>
              <w:t>Subsidija</w:t>
            </w:r>
          </w:p>
        </w:tc>
        <w:tc>
          <w:tcPr>
            <w:tcW w:w="1134" w:type="dxa"/>
            <w:vMerge w:val="restart"/>
            <w:shd w:val="clear" w:color="auto" w:fill="auto"/>
          </w:tcPr>
          <w:p w14:paraId="48E078A0" w14:textId="77777777" w:rsidR="00A46156" w:rsidRDefault="001F2CBD">
            <w:pPr>
              <w:jc w:val="both"/>
              <w:rPr>
                <w:b/>
                <w:sz w:val="16"/>
                <w:szCs w:val="16"/>
              </w:rPr>
            </w:pPr>
            <w:r>
              <w:rPr>
                <w:b/>
                <w:bCs/>
                <w:sz w:val="16"/>
                <w:szCs w:val="16"/>
              </w:rPr>
              <w:t>9 251 325,01</w:t>
            </w:r>
          </w:p>
        </w:tc>
        <w:tc>
          <w:tcPr>
            <w:tcW w:w="851" w:type="dxa"/>
            <w:vMerge w:val="restart"/>
            <w:shd w:val="clear" w:color="auto" w:fill="auto"/>
          </w:tcPr>
          <w:p w14:paraId="668063CB" w14:textId="77777777" w:rsidR="00A46156" w:rsidRDefault="001F2CBD">
            <w:pPr>
              <w:jc w:val="both"/>
              <w:rPr>
                <w:b/>
                <w:sz w:val="16"/>
                <w:szCs w:val="16"/>
              </w:rPr>
            </w:pPr>
            <w:r>
              <w:rPr>
                <w:b/>
                <w:sz w:val="16"/>
                <w:szCs w:val="16"/>
              </w:rPr>
              <w:t>0,00</w:t>
            </w:r>
          </w:p>
        </w:tc>
        <w:tc>
          <w:tcPr>
            <w:tcW w:w="989" w:type="dxa"/>
            <w:vMerge w:val="restart"/>
            <w:shd w:val="clear" w:color="auto" w:fill="auto"/>
          </w:tcPr>
          <w:p w14:paraId="6681627F" w14:textId="77777777" w:rsidR="00A46156" w:rsidRDefault="001F2CBD">
            <w:pPr>
              <w:jc w:val="both"/>
              <w:rPr>
                <w:b/>
                <w:sz w:val="16"/>
                <w:szCs w:val="16"/>
              </w:rPr>
            </w:pPr>
            <w:r>
              <w:rPr>
                <w:b/>
                <w:sz w:val="16"/>
                <w:szCs w:val="16"/>
              </w:rPr>
              <w:t>0,00</w:t>
            </w:r>
          </w:p>
        </w:tc>
        <w:tc>
          <w:tcPr>
            <w:tcW w:w="1134" w:type="dxa"/>
            <w:vMerge w:val="restart"/>
            <w:shd w:val="clear" w:color="auto" w:fill="auto"/>
          </w:tcPr>
          <w:p w14:paraId="0CAC96BB" w14:textId="77777777" w:rsidR="00A46156" w:rsidRDefault="001F2CBD">
            <w:pPr>
              <w:ind w:right="-115"/>
              <w:jc w:val="both"/>
              <w:rPr>
                <w:b/>
                <w:sz w:val="16"/>
                <w:szCs w:val="16"/>
              </w:rPr>
            </w:pPr>
            <w:r>
              <w:rPr>
                <w:b/>
                <w:bCs/>
                <w:sz w:val="16"/>
                <w:szCs w:val="16"/>
              </w:rPr>
              <w:t>7 863 626,24</w:t>
            </w:r>
          </w:p>
        </w:tc>
        <w:tc>
          <w:tcPr>
            <w:tcW w:w="996" w:type="dxa"/>
            <w:vMerge w:val="restart"/>
            <w:shd w:val="clear" w:color="auto" w:fill="auto"/>
          </w:tcPr>
          <w:p w14:paraId="541F2952" w14:textId="77777777" w:rsidR="00A46156" w:rsidRDefault="001F2CBD">
            <w:pPr>
              <w:ind w:right="-106"/>
              <w:jc w:val="both"/>
              <w:rPr>
                <w:b/>
                <w:sz w:val="16"/>
                <w:szCs w:val="16"/>
              </w:rPr>
            </w:pPr>
            <w:r>
              <w:rPr>
                <w:b/>
                <w:sz w:val="16"/>
                <w:szCs w:val="16"/>
              </w:rPr>
              <w:t>1 387 698,77</w:t>
            </w:r>
          </w:p>
        </w:tc>
        <w:tc>
          <w:tcPr>
            <w:tcW w:w="1424" w:type="dxa"/>
            <w:shd w:val="clear" w:color="auto" w:fill="auto"/>
          </w:tcPr>
          <w:p w14:paraId="4A812121" w14:textId="77777777" w:rsidR="00A46156" w:rsidRDefault="001F2CBD">
            <w:pPr>
              <w:jc w:val="both"/>
              <w:rPr>
                <w:b/>
                <w:bCs/>
                <w:iCs/>
                <w:sz w:val="16"/>
                <w:szCs w:val="16"/>
              </w:rPr>
            </w:pPr>
            <w:r>
              <w:rPr>
                <w:b/>
                <w:bCs/>
                <w:iCs/>
                <w:sz w:val="16"/>
                <w:szCs w:val="16"/>
                <w:lang w:bidi="lt-LT"/>
              </w:rPr>
              <w:t>P.B.2.0107 „Investicijos į rūšiuojamojo atliekų surinkimo įrenginius“ (Eurai)</w:t>
            </w:r>
          </w:p>
        </w:tc>
        <w:tc>
          <w:tcPr>
            <w:tcW w:w="866" w:type="dxa"/>
            <w:shd w:val="clear" w:color="auto" w:fill="auto"/>
          </w:tcPr>
          <w:p w14:paraId="56E0CFDF" w14:textId="77777777" w:rsidR="00A46156" w:rsidRDefault="00A46156">
            <w:pPr>
              <w:jc w:val="both"/>
              <w:rPr>
                <w:b/>
                <w:bCs/>
                <w:sz w:val="16"/>
                <w:szCs w:val="16"/>
              </w:rPr>
            </w:pPr>
          </w:p>
          <w:p w14:paraId="09937289" w14:textId="77777777" w:rsidR="00A46156" w:rsidRDefault="001F2CBD">
            <w:pPr>
              <w:ind w:left="-84" w:right="-118"/>
              <w:jc w:val="both"/>
              <w:rPr>
                <w:b/>
                <w:bCs/>
                <w:sz w:val="16"/>
                <w:szCs w:val="16"/>
              </w:rPr>
            </w:pPr>
            <w:r>
              <w:rPr>
                <w:b/>
                <w:bCs/>
                <w:sz w:val="16"/>
                <w:szCs w:val="16"/>
              </w:rPr>
              <w:t>8 457 275,46</w:t>
            </w:r>
          </w:p>
          <w:p w14:paraId="789DA10C" w14:textId="77777777" w:rsidR="00A46156" w:rsidRDefault="00A46156">
            <w:pPr>
              <w:jc w:val="both"/>
              <w:rPr>
                <w:b/>
                <w:bCs/>
                <w:sz w:val="16"/>
                <w:szCs w:val="16"/>
              </w:rPr>
            </w:pPr>
          </w:p>
          <w:p w14:paraId="52383ACD" w14:textId="77777777" w:rsidR="00A46156" w:rsidRDefault="00A46156">
            <w:pPr>
              <w:jc w:val="both"/>
              <w:rPr>
                <w:b/>
                <w:bCs/>
                <w:sz w:val="16"/>
                <w:szCs w:val="16"/>
              </w:rPr>
            </w:pPr>
          </w:p>
        </w:tc>
        <w:tc>
          <w:tcPr>
            <w:tcW w:w="715" w:type="dxa"/>
            <w:vMerge w:val="restart"/>
            <w:shd w:val="clear" w:color="auto" w:fill="auto"/>
          </w:tcPr>
          <w:p w14:paraId="5234A49C" w14:textId="77777777" w:rsidR="00A46156" w:rsidRDefault="001F2CBD">
            <w:pPr>
              <w:jc w:val="both"/>
              <w:rPr>
                <w:b/>
                <w:bCs/>
                <w:sz w:val="16"/>
                <w:szCs w:val="16"/>
              </w:rPr>
            </w:pPr>
            <w:r>
              <w:rPr>
                <w:rFonts w:eastAsia="Calibri"/>
                <w:b/>
                <w:bCs/>
                <w:iCs/>
                <w:sz w:val="16"/>
                <w:szCs w:val="16"/>
              </w:rPr>
              <w:t xml:space="preserve">2024 m. IV </w:t>
            </w:r>
            <w:proofErr w:type="spellStart"/>
            <w:r>
              <w:rPr>
                <w:rFonts w:eastAsia="Calibri"/>
                <w:b/>
                <w:bCs/>
                <w:iCs/>
                <w:sz w:val="16"/>
                <w:szCs w:val="16"/>
              </w:rPr>
              <w:t>ketv</w:t>
            </w:r>
            <w:proofErr w:type="spellEnd"/>
            <w:r>
              <w:rPr>
                <w:rFonts w:eastAsia="Calibri"/>
                <w:b/>
                <w:bCs/>
                <w:iCs/>
                <w:sz w:val="16"/>
                <w:szCs w:val="16"/>
              </w:rPr>
              <w:t>.</w:t>
            </w:r>
          </w:p>
        </w:tc>
        <w:tc>
          <w:tcPr>
            <w:tcW w:w="709" w:type="dxa"/>
            <w:vMerge w:val="restart"/>
            <w:shd w:val="clear" w:color="auto" w:fill="auto"/>
          </w:tcPr>
          <w:p w14:paraId="489BE238" w14:textId="77777777" w:rsidR="00A46156" w:rsidRDefault="001F2CBD">
            <w:pPr>
              <w:jc w:val="both"/>
              <w:rPr>
                <w:b/>
                <w:bCs/>
                <w:sz w:val="16"/>
                <w:szCs w:val="16"/>
              </w:rPr>
            </w:pPr>
            <w:r>
              <w:rPr>
                <w:rFonts w:eastAsia="Calibri"/>
                <w:b/>
                <w:bCs/>
                <w:sz w:val="16"/>
                <w:szCs w:val="16"/>
              </w:rPr>
              <w:t xml:space="preserve">2027 m. IV </w:t>
            </w:r>
            <w:proofErr w:type="spellStart"/>
            <w:r>
              <w:rPr>
                <w:rFonts w:eastAsia="Calibri"/>
                <w:b/>
                <w:bCs/>
                <w:sz w:val="16"/>
                <w:szCs w:val="16"/>
              </w:rPr>
              <w:t>ketv</w:t>
            </w:r>
            <w:proofErr w:type="spellEnd"/>
            <w:r>
              <w:rPr>
                <w:rFonts w:eastAsia="Calibri"/>
                <w:b/>
                <w:bCs/>
                <w:sz w:val="16"/>
                <w:szCs w:val="16"/>
              </w:rPr>
              <w:t>.</w:t>
            </w:r>
          </w:p>
        </w:tc>
      </w:tr>
      <w:tr w:rsidR="00A46156" w14:paraId="2106104A" w14:textId="77777777">
        <w:trPr>
          <w:trHeight w:val="1206"/>
        </w:trPr>
        <w:tc>
          <w:tcPr>
            <w:tcW w:w="1120" w:type="dxa"/>
            <w:vMerge/>
            <w:shd w:val="clear" w:color="auto" w:fill="auto"/>
          </w:tcPr>
          <w:p w14:paraId="4CB431F9" w14:textId="77777777" w:rsidR="00A46156" w:rsidRDefault="00A46156">
            <w:pPr>
              <w:jc w:val="both"/>
              <w:rPr>
                <w:sz w:val="16"/>
                <w:szCs w:val="16"/>
                <w:highlight w:val="yellow"/>
              </w:rPr>
            </w:pPr>
          </w:p>
        </w:tc>
        <w:tc>
          <w:tcPr>
            <w:tcW w:w="978" w:type="dxa"/>
            <w:vMerge/>
            <w:shd w:val="clear" w:color="auto" w:fill="auto"/>
          </w:tcPr>
          <w:p w14:paraId="37EE017D" w14:textId="77777777" w:rsidR="00A46156" w:rsidRDefault="00A46156">
            <w:pPr>
              <w:jc w:val="center"/>
              <w:rPr>
                <w:b/>
                <w:sz w:val="16"/>
                <w:szCs w:val="16"/>
                <w:highlight w:val="yellow"/>
              </w:rPr>
            </w:pPr>
          </w:p>
        </w:tc>
        <w:tc>
          <w:tcPr>
            <w:tcW w:w="1121" w:type="dxa"/>
            <w:vMerge/>
            <w:shd w:val="clear" w:color="auto" w:fill="auto"/>
          </w:tcPr>
          <w:p w14:paraId="40BBDEB1" w14:textId="77777777" w:rsidR="00A46156" w:rsidRDefault="00A46156">
            <w:pPr>
              <w:ind w:right="-110"/>
              <w:jc w:val="both"/>
              <w:rPr>
                <w:iCs/>
                <w:sz w:val="16"/>
                <w:szCs w:val="16"/>
                <w:highlight w:val="yellow"/>
              </w:rPr>
            </w:pPr>
          </w:p>
        </w:tc>
        <w:tc>
          <w:tcPr>
            <w:tcW w:w="864" w:type="dxa"/>
            <w:vMerge/>
            <w:shd w:val="clear" w:color="auto" w:fill="auto"/>
          </w:tcPr>
          <w:p w14:paraId="025B14AE" w14:textId="77777777" w:rsidR="00A46156" w:rsidRDefault="00A46156">
            <w:pPr>
              <w:ind w:right="-115"/>
              <w:jc w:val="both"/>
              <w:rPr>
                <w:iCs/>
                <w:sz w:val="16"/>
                <w:szCs w:val="16"/>
                <w:highlight w:val="yellow"/>
              </w:rPr>
            </w:pPr>
          </w:p>
        </w:tc>
        <w:tc>
          <w:tcPr>
            <w:tcW w:w="852" w:type="dxa"/>
            <w:vMerge/>
            <w:shd w:val="clear" w:color="auto" w:fill="auto"/>
          </w:tcPr>
          <w:p w14:paraId="7B350BA8" w14:textId="77777777" w:rsidR="00A46156" w:rsidRDefault="00A46156">
            <w:pPr>
              <w:jc w:val="both"/>
              <w:rPr>
                <w:bCs/>
                <w:sz w:val="16"/>
                <w:szCs w:val="16"/>
                <w:highlight w:val="yellow"/>
              </w:rPr>
            </w:pPr>
          </w:p>
        </w:tc>
        <w:tc>
          <w:tcPr>
            <w:tcW w:w="985" w:type="dxa"/>
            <w:vMerge/>
            <w:shd w:val="clear" w:color="auto" w:fill="auto"/>
          </w:tcPr>
          <w:p w14:paraId="3D0D31EE" w14:textId="77777777" w:rsidR="00A46156" w:rsidRPr="00897D05" w:rsidRDefault="00A46156">
            <w:pPr>
              <w:jc w:val="both"/>
              <w:rPr>
                <w:bCs/>
                <w:sz w:val="16"/>
                <w:szCs w:val="16"/>
                <w:highlight w:val="yellow"/>
              </w:rPr>
            </w:pPr>
          </w:p>
        </w:tc>
        <w:tc>
          <w:tcPr>
            <w:tcW w:w="846" w:type="dxa"/>
            <w:vMerge/>
            <w:shd w:val="clear" w:color="auto" w:fill="auto"/>
          </w:tcPr>
          <w:p w14:paraId="3E4158A5" w14:textId="77777777" w:rsidR="00A46156" w:rsidRDefault="00A46156">
            <w:pPr>
              <w:ind w:right="-113"/>
              <w:jc w:val="both"/>
              <w:rPr>
                <w:bCs/>
                <w:sz w:val="16"/>
                <w:szCs w:val="16"/>
                <w:highlight w:val="yellow"/>
              </w:rPr>
            </w:pPr>
          </w:p>
        </w:tc>
        <w:tc>
          <w:tcPr>
            <w:tcW w:w="1134" w:type="dxa"/>
            <w:vMerge/>
            <w:shd w:val="clear" w:color="auto" w:fill="auto"/>
          </w:tcPr>
          <w:p w14:paraId="6BF27BF8" w14:textId="77777777" w:rsidR="00A46156" w:rsidRDefault="00A46156">
            <w:pPr>
              <w:jc w:val="both"/>
              <w:rPr>
                <w:b/>
                <w:bCs/>
                <w:sz w:val="16"/>
                <w:szCs w:val="16"/>
                <w:highlight w:val="yellow"/>
              </w:rPr>
            </w:pPr>
          </w:p>
        </w:tc>
        <w:tc>
          <w:tcPr>
            <w:tcW w:w="851" w:type="dxa"/>
            <w:vMerge/>
            <w:shd w:val="clear" w:color="auto" w:fill="auto"/>
          </w:tcPr>
          <w:p w14:paraId="508AC49D" w14:textId="77777777" w:rsidR="00A46156" w:rsidRDefault="00A46156">
            <w:pPr>
              <w:jc w:val="both"/>
              <w:rPr>
                <w:b/>
                <w:sz w:val="16"/>
                <w:szCs w:val="16"/>
                <w:highlight w:val="yellow"/>
              </w:rPr>
            </w:pPr>
          </w:p>
        </w:tc>
        <w:tc>
          <w:tcPr>
            <w:tcW w:w="989" w:type="dxa"/>
            <w:vMerge/>
            <w:shd w:val="clear" w:color="auto" w:fill="auto"/>
          </w:tcPr>
          <w:p w14:paraId="76A5AE0C" w14:textId="77777777" w:rsidR="00A46156" w:rsidRDefault="00A46156">
            <w:pPr>
              <w:jc w:val="both"/>
              <w:rPr>
                <w:b/>
                <w:sz w:val="16"/>
                <w:szCs w:val="16"/>
                <w:highlight w:val="yellow"/>
              </w:rPr>
            </w:pPr>
          </w:p>
        </w:tc>
        <w:tc>
          <w:tcPr>
            <w:tcW w:w="1134" w:type="dxa"/>
            <w:vMerge/>
            <w:shd w:val="clear" w:color="auto" w:fill="auto"/>
          </w:tcPr>
          <w:p w14:paraId="4D12FB98" w14:textId="77777777" w:rsidR="00A46156" w:rsidRDefault="00A46156">
            <w:pPr>
              <w:ind w:right="-115"/>
              <w:jc w:val="both"/>
              <w:rPr>
                <w:b/>
                <w:sz w:val="16"/>
                <w:szCs w:val="16"/>
                <w:highlight w:val="yellow"/>
              </w:rPr>
            </w:pPr>
          </w:p>
        </w:tc>
        <w:tc>
          <w:tcPr>
            <w:tcW w:w="996" w:type="dxa"/>
            <w:vMerge/>
            <w:shd w:val="clear" w:color="auto" w:fill="auto"/>
          </w:tcPr>
          <w:p w14:paraId="6C4ACC29" w14:textId="77777777" w:rsidR="00A46156" w:rsidRDefault="00A46156">
            <w:pPr>
              <w:ind w:right="-106"/>
              <w:jc w:val="both"/>
              <w:rPr>
                <w:b/>
                <w:sz w:val="16"/>
                <w:szCs w:val="16"/>
                <w:highlight w:val="yellow"/>
              </w:rPr>
            </w:pPr>
          </w:p>
        </w:tc>
        <w:tc>
          <w:tcPr>
            <w:tcW w:w="1424" w:type="dxa"/>
            <w:shd w:val="clear" w:color="auto" w:fill="auto"/>
          </w:tcPr>
          <w:p w14:paraId="0C8727D9" w14:textId="77777777" w:rsidR="00A46156" w:rsidRDefault="001F2CBD">
            <w:pPr>
              <w:jc w:val="both"/>
              <w:rPr>
                <w:b/>
                <w:bCs/>
                <w:iCs/>
                <w:sz w:val="16"/>
                <w:szCs w:val="16"/>
                <w:lang w:bidi="lt-LT"/>
              </w:rPr>
            </w:pPr>
            <w:r>
              <w:rPr>
                <w:b/>
                <w:bCs/>
                <w:iCs/>
                <w:sz w:val="16"/>
                <w:szCs w:val="16"/>
                <w:lang w:bidi="lt-LT"/>
              </w:rPr>
              <w:t>R.B.2.2103 „Surinktos atskirai išrūšiuotos atliekos“ (Tonos per metus)</w:t>
            </w:r>
          </w:p>
        </w:tc>
        <w:tc>
          <w:tcPr>
            <w:tcW w:w="866" w:type="dxa"/>
            <w:shd w:val="clear" w:color="auto" w:fill="auto"/>
          </w:tcPr>
          <w:p w14:paraId="3810797D" w14:textId="77777777" w:rsidR="00A46156" w:rsidRDefault="00A46156">
            <w:pPr>
              <w:jc w:val="both"/>
              <w:rPr>
                <w:b/>
                <w:bCs/>
                <w:sz w:val="16"/>
                <w:szCs w:val="16"/>
              </w:rPr>
            </w:pPr>
          </w:p>
          <w:p w14:paraId="6B117917" w14:textId="77777777" w:rsidR="00A46156" w:rsidRDefault="001F2CBD">
            <w:pPr>
              <w:jc w:val="both"/>
              <w:rPr>
                <w:b/>
                <w:bCs/>
                <w:sz w:val="16"/>
                <w:szCs w:val="16"/>
              </w:rPr>
            </w:pPr>
            <w:bookmarkStart w:id="3" w:name="_Hlk158370891"/>
            <w:r>
              <w:rPr>
                <w:b/>
                <w:bCs/>
                <w:sz w:val="16"/>
                <w:szCs w:val="16"/>
              </w:rPr>
              <w:t>8 057,00</w:t>
            </w:r>
            <w:bookmarkEnd w:id="3"/>
          </w:p>
        </w:tc>
        <w:tc>
          <w:tcPr>
            <w:tcW w:w="715" w:type="dxa"/>
            <w:vMerge/>
            <w:shd w:val="clear" w:color="auto" w:fill="auto"/>
          </w:tcPr>
          <w:p w14:paraId="185F488A" w14:textId="77777777" w:rsidR="00A46156" w:rsidRDefault="00A46156">
            <w:pPr>
              <w:jc w:val="both"/>
              <w:rPr>
                <w:iCs/>
                <w:sz w:val="16"/>
                <w:szCs w:val="16"/>
                <w:highlight w:val="yellow"/>
              </w:rPr>
            </w:pPr>
          </w:p>
        </w:tc>
        <w:tc>
          <w:tcPr>
            <w:tcW w:w="709" w:type="dxa"/>
            <w:vMerge/>
            <w:shd w:val="clear" w:color="auto" w:fill="auto"/>
          </w:tcPr>
          <w:p w14:paraId="1A6EA03D" w14:textId="77777777" w:rsidR="00A46156" w:rsidRDefault="00A46156">
            <w:pPr>
              <w:jc w:val="both"/>
              <w:rPr>
                <w:iCs/>
                <w:sz w:val="16"/>
                <w:szCs w:val="16"/>
                <w:highlight w:val="yellow"/>
              </w:rPr>
            </w:pPr>
          </w:p>
        </w:tc>
      </w:tr>
      <w:tr w:rsidR="00A46156" w14:paraId="21208D72" w14:textId="77777777">
        <w:trPr>
          <w:trHeight w:val="652"/>
        </w:trPr>
        <w:tc>
          <w:tcPr>
            <w:tcW w:w="1120" w:type="dxa"/>
            <w:vMerge/>
            <w:shd w:val="clear" w:color="auto" w:fill="auto"/>
          </w:tcPr>
          <w:p w14:paraId="00ABAF58" w14:textId="77777777" w:rsidR="00A46156" w:rsidRDefault="00A46156">
            <w:pPr>
              <w:jc w:val="both"/>
              <w:rPr>
                <w:sz w:val="16"/>
                <w:szCs w:val="16"/>
                <w:highlight w:val="yellow"/>
              </w:rPr>
            </w:pPr>
          </w:p>
        </w:tc>
        <w:tc>
          <w:tcPr>
            <w:tcW w:w="978" w:type="dxa"/>
            <w:vMerge/>
            <w:shd w:val="clear" w:color="auto" w:fill="auto"/>
          </w:tcPr>
          <w:p w14:paraId="557268E2" w14:textId="77777777" w:rsidR="00A46156" w:rsidRDefault="00A46156">
            <w:pPr>
              <w:jc w:val="center"/>
              <w:rPr>
                <w:b/>
                <w:sz w:val="16"/>
                <w:szCs w:val="16"/>
                <w:highlight w:val="yellow"/>
              </w:rPr>
            </w:pPr>
          </w:p>
        </w:tc>
        <w:tc>
          <w:tcPr>
            <w:tcW w:w="1121" w:type="dxa"/>
            <w:vMerge/>
            <w:shd w:val="clear" w:color="auto" w:fill="auto"/>
          </w:tcPr>
          <w:p w14:paraId="212E7C7F" w14:textId="77777777" w:rsidR="00A46156" w:rsidRDefault="00A46156">
            <w:pPr>
              <w:ind w:right="-110"/>
              <w:jc w:val="both"/>
              <w:rPr>
                <w:iCs/>
                <w:sz w:val="16"/>
                <w:szCs w:val="16"/>
                <w:highlight w:val="yellow"/>
              </w:rPr>
            </w:pPr>
          </w:p>
        </w:tc>
        <w:tc>
          <w:tcPr>
            <w:tcW w:w="864" w:type="dxa"/>
            <w:vMerge/>
            <w:shd w:val="clear" w:color="auto" w:fill="auto"/>
          </w:tcPr>
          <w:p w14:paraId="0F6AE3A4" w14:textId="77777777" w:rsidR="00A46156" w:rsidRDefault="00A46156">
            <w:pPr>
              <w:ind w:right="-115"/>
              <w:jc w:val="both"/>
              <w:rPr>
                <w:iCs/>
                <w:sz w:val="16"/>
                <w:szCs w:val="16"/>
                <w:highlight w:val="yellow"/>
              </w:rPr>
            </w:pPr>
          </w:p>
        </w:tc>
        <w:tc>
          <w:tcPr>
            <w:tcW w:w="852" w:type="dxa"/>
            <w:vMerge/>
            <w:shd w:val="clear" w:color="auto" w:fill="auto"/>
          </w:tcPr>
          <w:p w14:paraId="12ABB358" w14:textId="77777777" w:rsidR="00A46156" w:rsidRDefault="00A46156">
            <w:pPr>
              <w:jc w:val="both"/>
              <w:rPr>
                <w:bCs/>
                <w:sz w:val="16"/>
                <w:szCs w:val="16"/>
                <w:highlight w:val="yellow"/>
              </w:rPr>
            </w:pPr>
          </w:p>
        </w:tc>
        <w:tc>
          <w:tcPr>
            <w:tcW w:w="985" w:type="dxa"/>
            <w:vMerge/>
            <w:shd w:val="clear" w:color="auto" w:fill="auto"/>
          </w:tcPr>
          <w:p w14:paraId="600BE340" w14:textId="77777777" w:rsidR="00A46156" w:rsidRPr="00897D05" w:rsidRDefault="00A46156">
            <w:pPr>
              <w:jc w:val="both"/>
              <w:rPr>
                <w:bCs/>
                <w:sz w:val="16"/>
                <w:szCs w:val="16"/>
                <w:highlight w:val="yellow"/>
              </w:rPr>
            </w:pPr>
          </w:p>
        </w:tc>
        <w:tc>
          <w:tcPr>
            <w:tcW w:w="846" w:type="dxa"/>
            <w:vMerge/>
            <w:shd w:val="clear" w:color="auto" w:fill="auto"/>
          </w:tcPr>
          <w:p w14:paraId="4319F580" w14:textId="77777777" w:rsidR="00A46156" w:rsidRDefault="00A46156">
            <w:pPr>
              <w:ind w:right="-113"/>
              <w:jc w:val="both"/>
              <w:rPr>
                <w:bCs/>
                <w:sz w:val="16"/>
                <w:szCs w:val="16"/>
                <w:highlight w:val="yellow"/>
              </w:rPr>
            </w:pPr>
          </w:p>
        </w:tc>
        <w:tc>
          <w:tcPr>
            <w:tcW w:w="1134" w:type="dxa"/>
            <w:vMerge/>
            <w:shd w:val="clear" w:color="auto" w:fill="auto"/>
          </w:tcPr>
          <w:p w14:paraId="55EC14E1" w14:textId="77777777" w:rsidR="00A46156" w:rsidRDefault="00A46156">
            <w:pPr>
              <w:jc w:val="both"/>
              <w:rPr>
                <w:b/>
                <w:bCs/>
                <w:sz w:val="16"/>
                <w:szCs w:val="16"/>
                <w:highlight w:val="yellow"/>
              </w:rPr>
            </w:pPr>
          </w:p>
        </w:tc>
        <w:tc>
          <w:tcPr>
            <w:tcW w:w="851" w:type="dxa"/>
            <w:vMerge/>
            <w:shd w:val="clear" w:color="auto" w:fill="auto"/>
          </w:tcPr>
          <w:p w14:paraId="5CE9CC5C" w14:textId="77777777" w:rsidR="00A46156" w:rsidRDefault="00A46156">
            <w:pPr>
              <w:jc w:val="both"/>
              <w:rPr>
                <w:b/>
                <w:sz w:val="16"/>
                <w:szCs w:val="16"/>
                <w:highlight w:val="yellow"/>
              </w:rPr>
            </w:pPr>
          </w:p>
        </w:tc>
        <w:tc>
          <w:tcPr>
            <w:tcW w:w="989" w:type="dxa"/>
            <w:vMerge/>
            <w:shd w:val="clear" w:color="auto" w:fill="auto"/>
          </w:tcPr>
          <w:p w14:paraId="1051D059" w14:textId="77777777" w:rsidR="00A46156" w:rsidRDefault="00A46156">
            <w:pPr>
              <w:jc w:val="both"/>
              <w:rPr>
                <w:b/>
                <w:sz w:val="16"/>
                <w:szCs w:val="16"/>
                <w:highlight w:val="yellow"/>
              </w:rPr>
            </w:pPr>
          </w:p>
        </w:tc>
        <w:tc>
          <w:tcPr>
            <w:tcW w:w="1134" w:type="dxa"/>
            <w:vMerge/>
            <w:shd w:val="clear" w:color="auto" w:fill="auto"/>
          </w:tcPr>
          <w:p w14:paraId="2DB2A187" w14:textId="77777777" w:rsidR="00A46156" w:rsidRDefault="00A46156">
            <w:pPr>
              <w:ind w:right="-115"/>
              <w:jc w:val="both"/>
              <w:rPr>
                <w:b/>
                <w:sz w:val="16"/>
                <w:szCs w:val="16"/>
                <w:highlight w:val="yellow"/>
              </w:rPr>
            </w:pPr>
          </w:p>
        </w:tc>
        <w:tc>
          <w:tcPr>
            <w:tcW w:w="996" w:type="dxa"/>
            <w:vMerge/>
            <w:shd w:val="clear" w:color="auto" w:fill="auto"/>
          </w:tcPr>
          <w:p w14:paraId="38EB7E8D" w14:textId="77777777" w:rsidR="00A46156" w:rsidRDefault="00A46156">
            <w:pPr>
              <w:ind w:right="-106"/>
              <w:jc w:val="both"/>
              <w:rPr>
                <w:b/>
                <w:sz w:val="16"/>
                <w:szCs w:val="16"/>
                <w:highlight w:val="yellow"/>
              </w:rPr>
            </w:pPr>
          </w:p>
        </w:tc>
        <w:tc>
          <w:tcPr>
            <w:tcW w:w="1424" w:type="dxa"/>
            <w:shd w:val="clear" w:color="auto" w:fill="auto"/>
          </w:tcPr>
          <w:p w14:paraId="3D62BE24" w14:textId="77777777" w:rsidR="00A46156" w:rsidRDefault="001F2CBD">
            <w:pPr>
              <w:jc w:val="both"/>
              <w:rPr>
                <w:b/>
                <w:bCs/>
                <w:iCs/>
                <w:sz w:val="16"/>
                <w:szCs w:val="16"/>
                <w:lang w:bidi="lt-LT"/>
              </w:rPr>
            </w:pPr>
            <w:r>
              <w:rPr>
                <w:b/>
                <w:bCs/>
                <w:iCs/>
                <w:sz w:val="16"/>
                <w:szCs w:val="16"/>
                <w:lang w:bidi="lt-LT"/>
              </w:rPr>
              <w:t>P.S.2.1015 „Įgyvendintos viešinimo kampanijos atliekų prevencijos ir tvarkymo temomis“ (Skaičius)</w:t>
            </w:r>
          </w:p>
        </w:tc>
        <w:tc>
          <w:tcPr>
            <w:tcW w:w="866" w:type="dxa"/>
            <w:shd w:val="clear" w:color="auto" w:fill="auto"/>
          </w:tcPr>
          <w:p w14:paraId="10253988" w14:textId="77777777" w:rsidR="00A46156" w:rsidRDefault="001F2CBD">
            <w:pPr>
              <w:jc w:val="both"/>
              <w:rPr>
                <w:b/>
                <w:bCs/>
                <w:sz w:val="16"/>
                <w:szCs w:val="16"/>
              </w:rPr>
            </w:pPr>
            <w:r>
              <w:rPr>
                <w:b/>
                <w:bCs/>
                <w:sz w:val="16"/>
                <w:szCs w:val="16"/>
              </w:rPr>
              <w:t>9</w:t>
            </w:r>
          </w:p>
        </w:tc>
        <w:tc>
          <w:tcPr>
            <w:tcW w:w="715" w:type="dxa"/>
            <w:vMerge/>
            <w:shd w:val="clear" w:color="auto" w:fill="auto"/>
          </w:tcPr>
          <w:p w14:paraId="7F1CD0B2" w14:textId="77777777" w:rsidR="00A46156" w:rsidRDefault="00A46156">
            <w:pPr>
              <w:jc w:val="both"/>
              <w:rPr>
                <w:iCs/>
                <w:sz w:val="16"/>
                <w:szCs w:val="16"/>
                <w:highlight w:val="yellow"/>
              </w:rPr>
            </w:pPr>
          </w:p>
        </w:tc>
        <w:tc>
          <w:tcPr>
            <w:tcW w:w="709" w:type="dxa"/>
            <w:vMerge/>
            <w:shd w:val="clear" w:color="auto" w:fill="auto"/>
          </w:tcPr>
          <w:p w14:paraId="0F7F4902" w14:textId="77777777" w:rsidR="00A46156" w:rsidRDefault="00A46156">
            <w:pPr>
              <w:jc w:val="both"/>
              <w:rPr>
                <w:iCs/>
                <w:sz w:val="16"/>
                <w:szCs w:val="16"/>
                <w:highlight w:val="yellow"/>
              </w:rPr>
            </w:pPr>
          </w:p>
        </w:tc>
      </w:tr>
      <w:tr w:rsidR="00A46156" w14:paraId="6C745E9A" w14:textId="77777777">
        <w:trPr>
          <w:trHeight w:val="874"/>
        </w:trPr>
        <w:tc>
          <w:tcPr>
            <w:tcW w:w="1120" w:type="dxa"/>
            <w:vMerge w:val="restart"/>
            <w:shd w:val="clear" w:color="auto" w:fill="auto"/>
          </w:tcPr>
          <w:p w14:paraId="78DF1F55" w14:textId="77777777" w:rsidR="00A46156" w:rsidRDefault="001F2CBD">
            <w:pPr>
              <w:jc w:val="both"/>
              <w:rPr>
                <w:i/>
                <w:sz w:val="16"/>
                <w:szCs w:val="16"/>
              </w:rPr>
            </w:pPr>
            <w:r>
              <w:rPr>
                <w:sz w:val="16"/>
                <w:szCs w:val="16"/>
              </w:rPr>
              <w:t xml:space="preserve">1.1. DGASA aikštelės kartu su daiktų dalijimosi </w:t>
            </w:r>
            <w:r>
              <w:rPr>
                <w:sz w:val="16"/>
                <w:szCs w:val="16"/>
              </w:rPr>
              <w:lastRenderedPageBreak/>
              <w:t>stotele įrengimas bei šių įrenginių eksploatacijai būtinos infrastruktūros sukūrimas Svėdasų sen., Anykščių r.</w:t>
            </w:r>
          </w:p>
          <w:p w14:paraId="22C206AD" w14:textId="77777777" w:rsidR="00A46156" w:rsidRDefault="00A46156">
            <w:pPr>
              <w:jc w:val="both"/>
              <w:rPr>
                <w:sz w:val="16"/>
                <w:szCs w:val="16"/>
              </w:rPr>
            </w:pPr>
          </w:p>
        </w:tc>
        <w:tc>
          <w:tcPr>
            <w:tcW w:w="978" w:type="dxa"/>
            <w:vMerge w:val="restart"/>
            <w:shd w:val="clear" w:color="auto" w:fill="auto"/>
          </w:tcPr>
          <w:p w14:paraId="0886EC00" w14:textId="77777777" w:rsidR="00A46156" w:rsidRDefault="001F2CBD">
            <w:pPr>
              <w:jc w:val="center"/>
              <w:rPr>
                <w:bCs/>
                <w:sz w:val="16"/>
                <w:szCs w:val="16"/>
              </w:rPr>
            </w:pPr>
            <w:r>
              <w:rPr>
                <w:bCs/>
                <w:i/>
                <w:sz w:val="16"/>
                <w:szCs w:val="16"/>
              </w:rPr>
              <w:lastRenderedPageBreak/>
              <w:t>Nepildoma</w:t>
            </w:r>
          </w:p>
        </w:tc>
        <w:tc>
          <w:tcPr>
            <w:tcW w:w="1121" w:type="dxa"/>
            <w:vMerge w:val="restart"/>
            <w:shd w:val="clear" w:color="auto" w:fill="auto"/>
          </w:tcPr>
          <w:p w14:paraId="3B18649D" w14:textId="77777777" w:rsidR="00A46156" w:rsidRDefault="001F2CBD">
            <w:pPr>
              <w:ind w:right="-110"/>
              <w:jc w:val="both"/>
              <w:rPr>
                <w:iCs/>
                <w:sz w:val="16"/>
                <w:szCs w:val="16"/>
              </w:rPr>
            </w:pPr>
            <w:r>
              <w:rPr>
                <w:iCs/>
                <w:sz w:val="16"/>
                <w:szCs w:val="16"/>
              </w:rPr>
              <w:t xml:space="preserve">Anykščių </w:t>
            </w:r>
            <w:r>
              <w:rPr>
                <w:bCs/>
                <w:iCs/>
                <w:sz w:val="16"/>
                <w:szCs w:val="16"/>
              </w:rPr>
              <w:t>rajono savivaldybės administracija</w:t>
            </w:r>
          </w:p>
        </w:tc>
        <w:tc>
          <w:tcPr>
            <w:tcW w:w="864" w:type="dxa"/>
            <w:vMerge w:val="restart"/>
            <w:shd w:val="clear" w:color="auto" w:fill="auto"/>
          </w:tcPr>
          <w:p w14:paraId="31D89FBF" w14:textId="77777777" w:rsidR="00A46156" w:rsidRDefault="001F2CBD">
            <w:pPr>
              <w:ind w:right="-115"/>
              <w:rPr>
                <w:iCs/>
                <w:sz w:val="16"/>
                <w:szCs w:val="16"/>
              </w:rPr>
            </w:pPr>
            <w:r>
              <w:rPr>
                <w:iCs/>
                <w:sz w:val="16"/>
                <w:szCs w:val="16"/>
              </w:rPr>
              <w:t xml:space="preserve">UAB „Utenos regiono atliekų tvarkymo </w:t>
            </w:r>
            <w:r>
              <w:rPr>
                <w:iCs/>
                <w:sz w:val="16"/>
                <w:szCs w:val="16"/>
              </w:rPr>
              <w:lastRenderedPageBreak/>
              <w:t>centras“ (toliau -  URATC)</w:t>
            </w:r>
          </w:p>
        </w:tc>
        <w:tc>
          <w:tcPr>
            <w:tcW w:w="852" w:type="dxa"/>
            <w:vMerge w:val="restart"/>
            <w:shd w:val="clear" w:color="auto" w:fill="auto"/>
          </w:tcPr>
          <w:p w14:paraId="5E752B84" w14:textId="77777777" w:rsidR="00A46156" w:rsidRDefault="001F2CBD">
            <w:pPr>
              <w:jc w:val="both"/>
              <w:rPr>
                <w:bCs/>
                <w:sz w:val="16"/>
                <w:szCs w:val="16"/>
              </w:rPr>
            </w:pPr>
            <w:r>
              <w:rPr>
                <w:bCs/>
                <w:i/>
                <w:sz w:val="16"/>
                <w:szCs w:val="16"/>
              </w:rPr>
              <w:lastRenderedPageBreak/>
              <w:t>Nepildoma</w:t>
            </w:r>
          </w:p>
        </w:tc>
        <w:tc>
          <w:tcPr>
            <w:tcW w:w="985" w:type="dxa"/>
            <w:vMerge w:val="restart"/>
            <w:shd w:val="clear" w:color="auto" w:fill="auto"/>
          </w:tcPr>
          <w:p w14:paraId="50134B95" w14:textId="799E831A"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46" w:type="dxa"/>
            <w:vMerge w:val="restart"/>
            <w:shd w:val="clear" w:color="auto" w:fill="auto"/>
          </w:tcPr>
          <w:p w14:paraId="0F476ACC" w14:textId="77777777" w:rsidR="00A46156" w:rsidRDefault="001F2CBD">
            <w:pPr>
              <w:ind w:right="-113"/>
              <w:jc w:val="both"/>
              <w:rPr>
                <w:bCs/>
                <w:sz w:val="16"/>
                <w:szCs w:val="16"/>
              </w:rPr>
            </w:pPr>
            <w:r>
              <w:rPr>
                <w:bCs/>
                <w:i/>
                <w:sz w:val="16"/>
                <w:szCs w:val="16"/>
              </w:rPr>
              <w:t>Nepildoma</w:t>
            </w:r>
          </w:p>
        </w:tc>
        <w:tc>
          <w:tcPr>
            <w:tcW w:w="1134" w:type="dxa"/>
            <w:vMerge w:val="restart"/>
            <w:shd w:val="clear" w:color="auto" w:fill="auto"/>
          </w:tcPr>
          <w:p w14:paraId="41D8DB84" w14:textId="77777777" w:rsidR="00A46156" w:rsidRDefault="001F2CBD">
            <w:pPr>
              <w:jc w:val="both"/>
              <w:rPr>
                <w:bCs/>
                <w:iCs/>
                <w:sz w:val="16"/>
                <w:szCs w:val="16"/>
              </w:rPr>
            </w:pPr>
            <w:r>
              <w:rPr>
                <w:bCs/>
                <w:iCs/>
                <w:sz w:val="16"/>
                <w:szCs w:val="16"/>
              </w:rPr>
              <w:t>936 250,00</w:t>
            </w:r>
          </w:p>
        </w:tc>
        <w:tc>
          <w:tcPr>
            <w:tcW w:w="851" w:type="dxa"/>
            <w:vMerge w:val="restart"/>
            <w:shd w:val="clear" w:color="auto" w:fill="auto"/>
          </w:tcPr>
          <w:p w14:paraId="376A34C4" w14:textId="77777777" w:rsidR="00A46156" w:rsidRDefault="001F2CBD">
            <w:pPr>
              <w:jc w:val="both"/>
              <w:rPr>
                <w:bCs/>
                <w:iCs/>
                <w:sz w:val="16"/>
                <w:szCs w:val="16"/>
              </w:rPr>
            </w:pPr>
            <w:r>
              <w:rPr>
                <w:bCs/>
                <w:iCs/>
                <w:sz w:val="16"/>
                <w:szCs w:val="16"/>
              </w:rPr>
              <w:t>0,00</w:t>
            </w:r>
          </w:p>
        </w:tc>
        <w:tc>
          <w:tcPr>
            <w:tcW w:w="989" w:type="dxa"/>
            <w:vMerge w:val="restart"/>
            <w:shd w:val="clear" w:color="auto" w:fill="auto"/>
          </w:tcPr>
          <w:p w14:paraId="00770691" w14:textId="77777777" w:rsidR="00A46156" w:rsidRDefault="001F2CBD">
            <w:pPr>
              <w:jc w:val="both"/>
              <w:rPr>
                <w:bCs/>
                <w:iCs/>
                <w:sz w:val="16"/>
                <w:szCs w:val="16"/>
              </w:rPr>
            </w:pPr>
            <w:r>
              <w:rPr>
                <w:bCs/>
                <w:iCs/>
                <w:sz w:val="16"/>
                <w:szCs w:val="16"/>
              </w:rPr>
              <w:t>0,00</w:t>
            </w:r>
          </w:p>
        </w:tc>
        <w:tc>
          <w:tcPr>
            <w:tcW w:w="1134" w:type="dxa"/>
            <w:vMerge w:val="restart"/>
            <w:shd w:val="clear" w:color="auto" w:fill="auto"/>
          </w:tcPr>
          <w:p w14:paraId="7143A777" w14:textId="77777777" w:rsidR="00A46156" w:rsidRDefault="001F2CBD">
            <w:pPr>
              <w:ind w:right="-115"/>
              <w:jc w:val="both"/>
              <w:rPr>
                <w:bCs/>
                <w:iCs/>
                <w:sz w:val="16"/>
                <w:szCs w:val="16"/>
              </w:rPr>
            </w:pPr>
            <w:r>
              <w:rPr>
                <w:bCs/>
                <w:iCs/>
                <w:sz w:val="16"/>
                <w:szCs w:val="16"/>
              </w:rPr>
              <w:t>795 812,50</w:t>
            </w:r>
          </w:p>
        </w:tc>
        <w:tc>
          <w:tcPr>
            <w:tcW w:w="996" w:type="dxa"/>
            <w:vMerge w:val="restart"/>
            <w:shd w:val="clear" w:color="auto" w:fill="auto"/>
          </w:tcPr>
          <w:p w14:paraId="4B7C6250" w14:textId="77777777" w:rsidR="00A46156" w:rsidRDefault="001F2CBD">
            <w:pPr>
              <w:ind w:right="-106"/>
              <w:jc w:val="both"/>
              <w:rPr>
                <w:sz w:val="16"/>
                <w:szCs w:val="16"/>
              </w:rPr>
            </w:pPr>
            <w:r>
              <w:rPr>
                <w:sz w:val="16"/>
                <w:szCs w:val="16"/>
              </w:rPr>
              <w:t>140 437,50</w:t>
            </w:r>
          </w:p>
        </w:tc>
        <w:tc>
          <w:tcPr>
            <w:tcW w:w="1424" w:type="dxa"/>
            <w:shd w:val="clear" w:color="auto" w:fill="auto"/>
          </w:tcPr>
          <w:p w14:paraId="7DD47398" w14:textId="77777777" w:rsidR="00A46156" w:rsidRDefault="001F2CBD">
            <w:pPr>
              <w:jc w:val="both"/>
              <w:rPr>
                <w:bCs/>
                <w:sz w:val="16"/>
                <w:szCs w:val="16"/>
                <w:lang w:bidi="lt-LT"/>
              </w:rPr>
            </w:pPr>
            <w:r>
              <w:rPr>
                <w:bCs/>
                <w:sz w:val="16"/>
                <w:szCs w:val="16"/>
                <w:lang w:bidi="lt-LT"/>
              </w:rPr>
              <w:t>P.B.2.0107 „Investicijos į rūšiuojamojo atliekų surinkimo įrenginius“ (Eurai)</w:t>
            </w:r>
          </w:p>
        </w:tc>
        <w:tc>
          <w:tcPr>
            <w:tcW w:w="866" w:type="dxa"/>
            <w:shd w:val="clear" w:color="auto" w:fill="auto"/>
          </w:tcPr>
          <w:p w14:paraId="5A639AEF" w14:textId="77777777" w:rsidR="00A46156" w:rsidRDefault="00A46156">
            <w:pPr>
              <w:spacing w:line="276" w:lineRule="auto"/>
              <w:ind w:left="-57" w:right="-120"/>
              <w:jc w:val="both"/>
              <w:rPr>
                <w:rFonts w:eastAsia="Calibri"/>
                <w:bCs/>
                <w:iCs/>
                <w:sz w:val="16"/>
                <w:szCs w:val="16"/>
              </w:rPr>
            </w:pPr>
          </w:p>
          <w:p w14:paraId="3A3BA176" w14:textId="77777777" w:rsidR="00A46156" w:rsidRDefault="001F2CBD">
            <w:pPr>
              <w:spacing w:line="276" w:lineRule="auto"/>
              <w:ind w:left="-57" w:right="-120"/>
              <w:jc w:val="both"/>
              <w:rPr>
                <w:rFonts w:eastAsia="Calibri"/>
                <w:bCs/>
                <w:iCs/>
                <w:sz w:val="16"/>
                <w:szCs w:val="16"/>
              </w:rPr>
            </w:pPr>
            <w:r>
              <w:rPr>
                <w:rFonts w:eastAsia="Calibri"/>
                <w:bCs/>
                <w:iCs/>
                <w:sz w:val="16"/>
                <w:szCs w:val="16"/>
              </w:rPr>
              <w:t>865 000,00</w:t>
            </w:r>
          </w:p>
          <w:p w14:paraId="1CADEF28" w14:textId="77777777" w:rsidR="00A46156" w:rsidRDefault="00A46156">
            <w:pPr>
              <w:jc w:val="both"/>
              <w:rPr>
                <w:sz w:val="16"/>
                <w:szCs w:val="16"/>
              </w:rPr>
            </w:pPr>
          </w:p>
          <w:p w14:paraId="57BC895A" w14:textId="77777777" w:rsidR="00A46156" w:rsidRDefault="00A46156">
            <w:pPr>
              <w:jc w:val="both"/>
              <w:rPr>
                <w:sz w:val="16"/>
                <w:szCs w:val="16"/>
              </w:rPr>
            </w:pPr>
          </w:p>
          <w:p w14:paraId="76EE27E5" w14:textId="77777777" w:rsidR="00A46156" w:rsidRDefault="00A46156">
            <w:pPr>
              <w:jc w:val="both"/>
              <w:rPr>
                <w:sz w:val="16"/>
                <w:szCs w:val="16"/>
              </w:rPr>
            </w:pPr>
          </w:p>
        </w:tc>
        <w:tc>
          <w:tcPr>
            <w:tcW w:w="715" w:type="dxa"/>
            <w:vMerge w:val="restart"/>
            <w:shd w:val="clear" w:color="auto" w:fill="auto"/>
          </w:tcPr>
          <w:p w14:paraId="297D731B" w14:textId="77777777" w:rsidR="00A46156" w:rsidRDefault="001F2CBD">
            <w:pPr>
              <w:jc w:val="both"/>
              <w:rPr>
                <w:iCs/>
                <w:sz w:val="16"/>
                <w:szCs w:val="16"/>
              </w:rPr>
            </w:pPr>
            <w:r>
              <w:rPr>
                <w:rFonts w:eastAsia="Calibri"/>
                <w:iCs/>
                <w:sz w:val="16"/>
                <w:szCs w:val="16"/>
              </w:rPr>
              <w:t xml:space="preserve">2025 m. IV  </w:t>
            </w:r>
            <w:proofErr w:type="spellStart"/>
            <w:r>
              <w:rPr>
                <w:rFonts w:eastAsia="Calibri"/>
                <w:iCs/>
                <w:sz w:val="16"/>
                <w:szCs w:val="16"/>
              </w:rPr>
              <w:t>ketv</w:t>
            </w:r>
            <w:proofErr w:type="spellEnd"/>
            <w:r>
              <w:rPr>
                <w:rFonts w:eastAsia="Calibri"/>
                <w:iCs/>
                <w:sz w:val="16"/>
                <w:szCs w:val="16"/>
              </w:rPr>
              <w:t>.</w:t>
            </w:r>
          </w:p>
        </w:tc>
        <w:tc>
          <w:tcPr>
            <w:tcW w:w="709" w:type="dxa"/>
            <w:vMerge w:val="restart"/>
            <w:shd w:val="clear" w:color="auto" w:fill="auto"/>
          </w:tcPr>
          <w:p w14:paraId="4CB59079" w14:textId="77777777" w:rsidR="00A46156" w:rsidRDefault="001F2CBD">
            <w:pPr>
              <w:jc w:val="both"/>
              <w:rPr>
                <w:iCs/>
                <w:sz w:val="16"/>
                <w:szCs w:val="16"/>
              </w:rPr>
            </w:pPr>
            <w:r>
              <w:rPr>
                <w:rFonts w:eastAsia="Calibri"/>
                <w:sz w:val="16"/>
                <w:szCs w:val="16"/>
              </w:rPr>
              <w:t xml:space="preserve">2027 m. IV </w:t>
            </w:r>
            <w:proofErr w:type="spellStart"/>
            <w:r>
              <w:rPr>
                <w:rFonts w:eastAsia="Calibri"/>
                <w:sz w:val="16"/>
                <w:szCs w:val="16"/>
              </w:rPr>
              <w:t>ketv</w:t>
            </w:r>
            <w:proofErr w:type="spellEnd"/>
            <w:r>
              <w:rPr>
                <w:rFonts w:eastAsia="Calibri"/>
                <w:sz w:val="16"/>
                <w:szCs w:val="16"/>
              </w:rPr>
              <w:t>.</w:t>
            </w:r>
          </w:p>
        </w:tc>
      </w:tr>
      <w:tr w:rsidR="00A46156" w14:paraId="2FAE1872" w14:textId="77777777">
        <w:trPr>
          <w:trHeight w:val="931"/>
        </w:trPr>
        <w:tc>
          <w:tcPr>
            <w:tcW w:w="1120" w:type="dxa"/>
            <w:vMerge/>
            <w:shd w:val="clear" w:color="auto" w:fill="auto"/>
          </w:tcPr>
          <w:p w14:paraId="475E2252" w14:textId="77777777" w:rsidR="00A46156" w:rsidRDefault="00A46156">
            <w:pPr>
              <w:jc w:val="both"/>
              <w:rPr>
                <w:sz w:val="16"/>
                <w:szCs w:val="16"/>
              </w:rPr>
            </w:pPr>
          </w:p>
        </w:tc>
        <w:tc>
          <w:tcPr>
            <w:tcW w:w="978" w:type="dxa"/>
            <w:vMerge/>
            <w:shd w:val="clear" w:color="auto" w:fill="auto"/>
          </w:tcPr>
          <w:p w14:paraId="01577EAE" w14:textId="77777777" w:rsidR="00A46156" w:rsidRDefault="00A46156">
            <w:pPr>
              <w:jc w:val="center"/>
              <w:rPr>
                <w:bCs/>
                <w:i/>
                <w:sz w:val="16"/>
                <w:szCs w:val="16"/>
              </w:rPr>
            </w:pPr>
          </w:p>
        </w:tc>
        <w:tc>
          <w:tcPr>
            <w:tcW w:w="1121" w:type="dxa"/>
            <w:vMerge/>
            <w:shd w:val="clear" w:color="auto" w:fill="auto"/>
          </w:tcPr>
          <w:p w14:paraId="14A3995A" w14:textId="77777777" w:rsidR="00A46156" w:rsidRDefault="00A46156">
            <w:pPr>
              <w:ind w:right="-110"/>
              <w:jc w:val="both"/>
              <w:rPr>
                <w:iCs/>
                <w:sz w:val="16"/>
                <w:szCs w:val="16"/>
              </w:rPr>
            </w:pPr>
          </w:p>
        </w:tc>
        <w:tc>
          <w:tcPr>
            <w:tcW w:w="864" w:type="dxa"/>
            <w:vMerge/>
            <w:shd w:val="clear" w:color="auto" w:fill="auto"/>
          </w:tcPr>
          <w:p w14:paraId="633ED7C1" w14:textId="77777777" w:rsidR="00A46156" w:rsidRDefault="00A46156">
            <w:pPr>
              <w:ind w:right="-115"/>
              <w:jc w:val="center"/>
              <w:rPr>
                <w:iCs/>
                <w:sz w:val="16"/>
                <w:szCs w:val="16"/>
              </w:rPr>
            </w:pPr>
          </w:p>
        </w:tc>
        <w:tc>
          <w:tcPr>
            <w:tcW w:w="852" w:type="dxa"/>
            <w:vMerge/>
            <w:shd w:val="clear" w:color="auto" w:fill="auto"/>
          </w:tcPr>
          <w:p w14:paraId="7CE7E615" w14:textId="77777777" w:rsidR="00A46156" w:rsidRDefault="00A46156">
            <w:pPr>
              <w:jc w:val="both"/>
              <w:rPr>
                <w:bCs/>
                <w:i/>
                <w:sz w:val="16"/>
                <w:szCs w:val="16"/>
              </w:rPr>
            </w:pPr>
          </w:p>
        </w:tc>
        <w:tc>
          <w:tcPr>
            <w:tcW w:w="985" w:type="dxa"/>
            <w:vMerge/>
            <w:shd w:val="clear" w:color="auto" w:fill="auto"/>
          </w:tcPr>
          <w:p w14:paraId="6772A96A" w14:textId="77777777" w:rsidR="00A46156" w:rsidRPr="00897D05" w:rsidRDefault="00A46156">
            <w:pPr>
              <w:jc w:val="both"/>
              <w:rPr>
                <w:bCs/>
                <w:sz w:val="16"/>
                <w:szCs w:val="16"/>
              </w:rPr>
            </w:pPr>
          </w:p>
        </w:tc>
        <w:tc>
          <w:tcPr>
            <w:tcW w:w="846" w:type="dxa"/>
            <w:vMerge/>
            <w:shd w:val="clear" w:color="auto" w:fill="auto"/>
          </w:tcPr>
          <w:p w14:paraId="34DA3607" w14:textId="77777777" w:rsidR="00A46156" w:rsidRDefault="00A46156">
            <w:pPr>
              <w:ind w:right="-113"/>
              <w:jc w:val="both"/>
              <w:rPr>
                <w:bCs/>
                <w:i/>
                <w:sz w:val="16"/>
                <w:szCs w:val="16"/>
              </w:rPr>
            </w:pPr>
          </w:p>
        </w:tc>
        <w:tc>
          <w:tcPr>
            <w:tcW w:w="1134" w:type="dxa"/>
            <w:vMerge/>
            <w:shd w:val="clear" w:color="auto" w:fill="auto"/>
          </w:tcPr>
          <w:p w14:paraId="32578150" w14:textId="77777777" w:rsidR="00A46156" w:rsidRDefault="00A46156">
            <w:pPr>
              <w:jc w:val="both"/>
              <w:rPr>
                <w:iCs/>
                <w:sz w:val="16"/>
                <w:szCs w:val="16"/>
              </w:rPr>
            </w:pPr>
          </w:p>
        </w:tc>
        <w:tc>
          <w:tcPr>
            <w:tcW w:w="851" w:type="dxa"/>
            <w:vMerge/>
            <w:shd w:val="clear" w:color="auto" w:fill="auto"/>
          </w:tcPr>
          <w:p w14:paraId="62089A93" w14:textId="77777777" w:rsidR="00A46156" w:rsidRDefault="00A46156">
            <w:pPr>
              <w:jc w:val="both"/>
              <w:rPr>
                <w:iCs/>
                <w:sz w:val="16"/>
                <w:szCs w:val="16"/>
              </w:rPr>
            </w:pPr>
          </w:p>
        </w:tc>
        <w:tc>
          <w:tcPr>
            <w:tcW w:w="989" w:type="dxa"/>
            <w:vMerge/>
            <w:shd w:val="clear" w:color="auto" w:fill="auto"/>
          </w:tcPr>
          <w:p w14:paraId="7F1EE24C" w14:textId="77777777" w:rsidR="00A46156" w:rsidRDefault="00A46156">
            <w:pPr>
              <w:jc w:val="both"/>
              <w:rPr>
                <w:sz w:val="16"/>
                <w:szCs w:val="16"/>
              </w:rPr>
            </w:pPr>
          </w:p>
        </w:tc>
        <w:tc>
          <w:tcPr>
            <w:tcW w:w="1134" w:type="dxa"/>
            <w:vMerge/>
            <w:shd w:val="clear" w:color="auto" w:fill="auto"/>
          </w:tcPr>
          <w:p w14:paraId="5EDC8933" w14:textId="77777777" w:rsidR="00A46156" w:rsidRDefault="00A46156">
            <w:pPr>
              <w:ind w:right="-115"/>
              <w:jc w:val="both"/>
              <w:rPr>
                <w:iCs/>
                <w:sz w:val="16"/>
                <w:szCs w:val="16"/>
              </w:rPr>
            </w:pPr>
          </w:p>
        </w:tc>
        <w:tc>
          <w:tcPr>
            <w:tcW w:w="996" w:type="dxa"/>
            <w:vMerge/>
            <w:shd w:val="clear" w:color="auto" w:fill="auto"/>
          </w:tcPr>
          <w:p w14:paraId="4D8852A7" w14:textId="77777777" w:rsidR="00A46156" w:rsidRDefault="00A46156">
            <w:pPr>
              <w:ind w:right="-106"/>
              <w:jc w:val="both"/>
              <w:rPr>
                <w:iCs/>
                <w:sz w:val="16"/>
                <w:szCs w:val="16"/>
              </w:rPr>
            </w:pPr>
          </w:p>
        </w:tc>
        <w:tc>
          <w:tcPr>
            <w:tcW w:w="1424" w:type="dxa"/>
            <w:shd w:val="clear" w:color="auto" w:fill="auto"/>
          </w:tcPr>
          <w:p w14:paraId="01D7A471" w14:textId="77777777" w:rsidR="00A46156" w:rsidRDefault="001F2CBD">
            <w:pPr>
              <w:spacing w:line="276" w:lineRule="auto"/>
              <w:rPr>
                <w:rFonts w:eastAsia="Calibri"/>
                <w:bCs/>
                <w:iCs/>
                <w:sz w:val="16"/>
                <w:szCs w:val="16"/>
                <w:highlight w:val="yellow"/>
              </w:rPr>
            </w:pPr>
            <w:r>
              <w:rPr>
                <w:rFonts w:eastAsia="Calibri"/>
                <w:bCs/>
                <w:iCs/>
                <w:sz w:val="16"/>
                <w:szCs w:val="16"/>
              </w:rPr>
              <w:t>R.B.2.2103 „Surinktos atskirai išrūšiuotos atliekos“ (Tonos per metus)</w:t>
            </w:r>
          </w:p>
        </w:tc>
        <w:tc>
          <w:tcPr>
            <w:tcW w:w="866" w:type="dxa"/>
            <w:shd w:val="clear" w:color="auto" w:fill="auto"/>
          </w:tcPr>
          <w:p w14:paraId="48CC3960" w14:textId="77777777" w:rsidR="00A46156" w:rsidRDefault="00A46156">
            <w:pPr>
              <w:jc w:val="both"/>
              <w:rPr>
                <w:sz w:val="16"/>
                <w:szCs w:val="16"/>
              </w:rPr>
            </w:pPr>
          </w:p>
          <w:p w14:paraId="5DC1E5CD" w14:textId="77777777" w:rsidR="00A46156" w:rsidRDefault="001F2CBD">
            <w:pPr>
              <w:jc w:val="both"/>
              <w:rPr>
                <w:sz w:val="16"/>
                <w:szCs w:val="16"/>
              </w:rPr>
            </w:pPr>
            <w:r>
              <w:rPr>
                <w:sz w:val="16"/>
                <w:szCs w:val="16"/>
              </w:rPr>
              <w:t>401,00</w:t>
            </w:r>
          </w:p>
        </w:tc>
        <w:tc>
          <w:tcPr>
            <w:tcW w:w="715" w:type="dxa"/>
            <w:vMerge/>
            <w:shd w:val="clear" w:color="auto" w:fill="auto"/>
          </w:tcPr>
          <w:p w14:paraId="7299D6B7" w14:textId="77777777" w:rsidR="00A46156" w:rsidRDefault="00A46156">
            <w:pPr>
              <w:jc w:val="both"/>
              <w:rPr>
                <w:rFonts w:eastAsia="Calibri"/>
                <w:iCs/>
                <w:sz w:val="16"/>
                <w:szCs w:val="16"/>
              </w:rPr>
            </w:pPr>
          </w:p>
        </w:tc>
        <w:tc>
          <w:tcPr>
            <w:tcW w:w="709" w:type="dxa"/>
            <w:vMerge/>
            <w:shd w:val="clear" w:color="auto" w:fill="auto"/>
          </w:tcPr>
          <w:p w14:paraId="12CF243E" w14:textId="77777777" w:rsidR="00A46156" w:rsidRDefault="00A46156">
            <w:pPr>
              <w:jc w:val="both"/>
              <w:rPr>
                <w:rFonts w:eastAsia="Calibri"/>
                <w:sz w:val="16"/>
                <w:szCs w:val="16"/>
              </w:rPr>
            </w:pPr>
          </w:p>
        </w:tc>
      </w:tr>
      <w:tr w:rsidR="00A46156" w14:paraId="5161BDB4" w14:textId="77777777">
        <w:trPr>
          <w:trHeight w:val="804"/>
        </w:trPr>
        <w:tc>
          <w:tcPr>
            <w:tcW w:w="1120" w:type="dxa"/>
            <w:vMerge/>
            <w:shd w:val="clear" w:color="auto" w:fill="auto"/>
          </w:tcPr>
          <w:p w14:paraId="44EC908D" w14:textId="77777777" w:rsidR="00A46156" w:rsidRDefault="00A46156">
            <w:pPr>
              <w:jc w:val="both"/>
              <w:rPr>
                <w:sz w:val="16"/>
                <w:szCs w:val="16"/>
              </w:rPr>
            </w:pPr>
          </w:p>
        </w:tc>
        <w:tc>
          <w:tcPr>
            <w:tcW w:w="978" w:type="dxa"/>
            <w:vMerge/>
            <w:shd w:val="clear" w:color="auto" w:fill="auto"/>
          </w:tcPr>
          <w:p w14:paraId="42724179" w14:textId="77777777" w:rsidR="00A46156" w:rsidRDefault="00A46156">
            <w:pPr>
              <w:jc w:val="center"/>
              <w:rPr>
                <w:bCs/>
                <w:i/>
                <w:sz w:val="16"/>
                <w:szCs w:val="16"/>
              </w:rPr>
            </w:pPr>
          </w:p>
        </w:tc>
        <w:tc>
          <w:tcPr>
            <w:tcW w:w="1121" w:type="dxa"/>
            <w:vMerge/>
            <w:shd w:val="clear" w:color="auto" w:fill="auto"/>
          </w:tcPr>
          <w:p w14:paraId="3446870A" w14:textId="77777777" w:rsidR="00A46156" w:rsidRDefault="00A46156">
            <w:pPr>
              <w:ind w:right="-110"/>
              <w:jc w:val="both"/>
              <w:rPr>
                <w:iCs/>
                <w:sz w:val="16"/>
                <w:szCs w:val="16"/>
              </w:rPr>
            </w:pPr>
          </w:p>
        </w:tc>
        <w:tc>
          <w:tcPr>
            <w:tcW w:w="864" w:type="dxa"/>
            <w:vMerge/>
            <w:shd w:val="clear" w:color="auto" w:fill="auto"/>
          </w:tcPr>
          <w:p w14:paraId="10B75A6F" w14:textId="77777777" w:rsidR="00A46156" w:rsidRDefault="00A46156">
            <w:pPr>
              <w:ind w:right="-115"/>
              <w:jc w:val="center"/>
              <w:rPr>
                <w:iCs/>
                <w:sz w:val="16"/>
                <w:szCs w:val="16"/>
              </w:rPr>
            </w:pPr>
          </w:p>
        </w:tc>
        <w:tc>
          <w:tcPr>
            <w:tcW w:w="852" w:type="dxa"/>
            <w:vMerge/>
            <w:shd w:val="clear" w:color="auto" w:fill="auto"/>
          </w:tcPr>
          <w:p w14:paraId="651518F5" w14:textId="77777777" w:rsidR="00A46156" w:rsidRDefault="00A46156">
            <w:pPr>
              <w:jc w:val="both"/>
              <w:rPr>
                <w:bCs/>
                <w:i/>
                <w:sz w:val="16"/>
                <w:szCs w:val="16"/>
              </w:rPr>
            </w:pPr>
          </w:p>
        </w:tc>
        <w:tc>
          <w:tcPr>
            <w:tcW w:w="985" w:type="dxa"/>
            <w:vMerge/>
            <w:shd w:val="clear" w:color="auto" w:fill="auto"/>
          </w:tcPr>
          <w:p w14:paraId="756B5787" w14:textId="77777777" w:rsidR="00A46156" w:rsidRPr="00897D05" w:rsidRDefault="00A46156">
            <w:pPr>
              <w:jc w:val="both"/>
              <w:rPr>
                <w:bCs/>
                <w:sz w:val="16"/>
                <w:szCs w:val="16"/>
              </w:rPr>
            </w:pPr>
          </w:p>
        </w:tc>
        <w:tc>
          <w:tcPr>
            <w:tcW w:w="846" w:type="dxa"/>
            <w:vMerge/>
            <w:shd w:val="clear" w:color="auto" w:fill="auto"/>
          </w:tcPr>
          <w:p w14:paraId="3209BECB" w14:textId="77777777" w:rsidR="00A46156" w:rsidRDefault="00A46156">
            <w:pPr>
              <w:ind w:right="-113"/>
              <w:jc w:val="both"/>
              <w:rPr>
                <w:bCs/>
                <w:i/>
                <w:sz w:val="16"/>
                <w:szCs w:val="16"/>
              </w:rPr>
            </w:pPr>
          </w:p>
        </w:tc>
        <w:tc>
          <w:tcPr>
            <w:tcW w:w="1134" w:type="dxa"/>
            <w:vMerge/>
            <w:shd w:val="clear" w:color="auto" w:fill="auto"/>
          </w:tcPr>
          <w:p w14:paraId="3AE94930" w14:textId="77777777" w:rsidR="00A46156" w:rsidRDefault="00A46156">
            <w:pPr>
              <w:jc w:val="both"/>
              <w:rPr>
                <w:iCs/>
                <w:sz w:val="16"/>
                <w:szCs w:val="16"/>
              </w:rPr>
            </w:pPr>
          </w:p>
        </w:tc>
        <w:tc>
          <w:tcPr>
            <w:tcW w:w="851" w:type="dxa"/>
            <w:vMerge/>
            <w:shd w:val="clear" w:color="auto" w:fill="auto"/>
          </w:tcPr>
          <w:p w14:paraId="22A98F4E" w14:textId="77777777" w:rsidR="00A46156" w:rsidRDefault="00A46156">
            <w:pPr>
              <w:jc w:val="both"/>
              <w:rPr>
                <w:iCs/>
                <w:sz w:val="16"/>
                <w:szCs w:val="16"/>
              </w:rPr>
            </w:pPr>
          </w:p>
        </w:tc>
        <w:tc>
          <w:tcPr>
            <w:tcW w:w="989" w:type="dxa"/>
            <w:vMerge/>
            <w:shd w:val="clear" w:color="auto" w:fill="auto"/>
          </w:tcPr>
          <w:p w14:paraId="5DEB6725" w14:textId="77777777" w:rsidR="00A46156" w:rsidRDefault="00A46156">
            <w:pPr>
              <w:jc w:val="both"/>
              <w:rPr>
                <w:sz w:val="16"/>
                <w:szCs w:val="16"/>
              </w:rPr>
            </w:pPr>
          </w:p>
        </w:tc>
        <w:tc>
          <w:tcPr>
            <w:tcW w:w="1134" w:type="dxa"/>
            <w:vMerge/>
            <w:shd w:val="clear" w:color="auto" w:fill="auto"/>
          </w:tcPr>
          <w:p w14:paraId="2AE0DF0B" w14:textId="77777777" w:rsidR="00A46156" w:rsidRDefault="00A46156">
            <w:pPr>
              <w:ind w:right="-115"/>
              <w:jc w:val="both"/>
              <w:rPr>
                <w:iCs/>
                <w:sz w:val="16"/>
                <w:szCs w:val="16"/>
              </w:rPr>
            </w:pPr>
          </w:p>
        </w:tc>
        <w:tc>
          <w:tcPr>
            <w:tcW w:w="996" w:type="dxa"/>
            <w:vMerge/>
            <w:shd w:val="clear" w:color="auto" w:fill="auto"/>
          </w:tcPr>
          <w:p w14:paraId="0FD9725B" w14:textId="77777777" w:rsidR="00A46156" w:rsidRDefault="00A46156">
            <w:pPr>
              <w:ind w:right="-106"/>
              <w:jc w:val="both"/>
              <w:rPr>
                <w:iCs/>
                <w:sz w:val="16"/>
                <w:szCs w:val="16"/>
              </w:rPr>
            </w:pPr>
          </w:p>
        </w:tc>
        <w:tc>
          <w:tcPr>
            <w:tcW w:w="1424" w:type="dxa"/>
            <w:shd w:val="clear" w:color="auto" w:fill="auto"/>
          </w:tcPr>
          <w:p w14:paraId="2404B9DE" w14:textId="77777777" w:rsidR="00A46156" w:rsidRDefault="001F2CBD">
            <w:pPr>
              <w:jc w:val="both"/>
              <w:rPr>
                <w:bCs/>
                <w:sz w:val="16"/>
                <w:szCs w:val="16"/>
                <w:lang w:bidi="lt-LT"/>
              </w:rPr>
            </w:pPr>
            <w:r>
              <w:rPr>
                <w:bCs/>
                <w:sz w:val="16"/>
                <w:szCs w:val="16"/>
                <w:lang w:bidi="lt-LT"/>
              </w:rPr>
              <w:t xml:space="preserve">P.S.2.1015 „Įgyvendintos viešinimo kampanijos atliekų prevencijos ir tvarkymo temomis“ (Skaičius) </w:t>
            </w:r>
          </w:p>
        </w:tc>
        <w:tc>
          <w:tcPr>
            <w:tcW w:w="866" w:type="dxa"/>
            <w:shd w:val="clear" w:color="auto" w:fill="auto"/>
          </w:tcPr>
          <w:p w14:paraId="645B44F3" w14:textId="77777777" w:rsidR="00A46156" w:rsidRDefault="001F2CBD">
            <w:pPr>
              <w:jc w:val="both"/>
              <w:rPr>
                <w:sz w:val="16"/>
                <w:szCs w:val="16"/>
              </w:rPr>
            </w:pPr>
            <w:r>
              <w:rPr>
                <w:sz w:val="16"/>
                <w:szCs w:val="16"/>
              </w:rPr>
              <w:t>1</w:t>
            </w:r>
          </w:p>
        </w:tc>
        <w:tc>
          <w:tcPr>
            <w:tcW w:w="715" w:type="dxa"/>
            <w:vMerge/>
            <w:shd w:val="clear" w:color="auto" w:fill="auto"/>
          </w:tcPr>
          <w:p w14:paraId="1C710D2C" w14:textId="77777777" w:rsidR="00A46156" w:rsidRDefault="00A46156">
            <w:pPr>
              <w:jc w:val="both"/>
              <w:rPr>
                <w:rFonts w:eastAsia="Calibri"/>
                <w:iCs/>
                <w:sz w:val="16"/>
                <w:szCs w:val="16"/>
              </w:rPr>
            </w:pPr>
          </w:p>
        </w:tc>
        <w:tc>
          <w:tcPr>
            <w:tcW w:w="709" w:type="dxa"/>
            <w:vMerge/>
            <w:shd w:val="clear" w:color="auto" w:fill="auto"/>
          </w:tcPr>
          <w:p w14:paraId="3813243B" w14:textId="77777777" w:rsidR="00A46156" w:rsidRDefault="00A46156">
            <w:pPr>
              <w:jc w:val="both"/>
              <w:rPr>
                <w:rFonts w:eastAsia="Calibri"/>
                <w:sz w:val="16"/>
                <w:szCs w:val="16"/>
              </w:rPr>
            </w:pPr>
          </w:p>
        </w:tc>
      </w:tr>
      <w:tr w:rsidR="00A46156" w14:paraId="28984EA6" w14:textId="77777777">
        <w:trPr>
          <w:trHeight w:val="874"/>
        </w:trPr>
        <w:tc>
          <w:tcPr>
            <w:tcW w:w="1120" w:type="dxa"/>
            <w:vMerge w:val="restart"/>
            <w:shd w:val="clear" w:color="auto" w:fill="auto"/>
          </w:tcPr>
          <w:p w14:paraId="2DB78D2A" w14:textId="77777777" w:rsidR="00A46156" w:rsidRDefault="001F2CBD">
            <w:pPr>
              <w:jc w:val="both"/>
              <w:rPr>
                <w:i/>
                <w:sz w:val="16"/>
                <w:szCs w:val="16"/>
              </w:rPr>
            </w:pPr>
            <w:r>
              <w:rPr>
                <w:sz w:val="16"/>
                <w:szCs w:val="16"/>
              </w:rPr>
              <w:t>1.2. DGASA aikštelės kartu su daiktų dalijimosi stotele įrengimas bei šių įrenginių eksploatacijai būtinos infrastruktūros sukūrimas Troškūnų sen., Anykščių r.</w:t>
            </w:r>
          </w:p>
          <w:p w14:paraId="75AF57E0" w14:textId="77777777" w:rsidR="00A46156" w:rsidRDefault="00A46156">
            <w:pPr>
              <w:jc w:val="both"/>
              <w:rPr>
                <w:sz w:val="16"/>
                <w:szCs w:val="16"/>
              </w:rPr>
            </w:pPr>
          </w:p>
        </w:tc>
        <w:tc>
          <w:tcPr>
            <w:tcW w:w="978" w:type="dxa"/>
            <w:vMerge w:val="restart"/>
            <w:shd w:val="clear" w:color="auto" w:fill="auto"/>
          </w:tcPr>
          <w:p w14:paraId="62CB217C" w14:textId="77777777" w:rsidR="00A46156" w:rsidRDefault="001F2CBD">
            <w:pPr>
              <w:jc w:val="center"/>
              <w:rPr>
                <w:bCs/>
                <w:sz w:val="16"/>
                <w:szCs w:val="16"/>
              </w:rPr>
            </w:pPr>
            <w:r>
              <w:rPr>
                <w:bCs/>
                <w:i/>
                <w:sz w:val="16"/>
                <w:szCs w:val="16"/>
              </w:rPr>
              <w:t>Nepildoma</w:t>
            </w:r>
          </w:p>
        </w:tc>
        <w:tc>
          <w:tcPr>
            <w:tcW w:w="1121" w:type="dxa"/>
            <w:vMerge w:val="restart"/>
            <w:shd w:val="clear" w:color="auto" w:fill="auto"/>
          </w:tcPr>
          <w:p w14:paraId="25D08EA8" w14:textId="77777777" w:rsidR="00A46156" w:rsidRDefault="001F2CBD">
            <w:pPr>
              <w:ind w:right="-110"/>
              <w:jc w:val="both"/>
              <w:rPr>
                <w:iCs/>
                <w:sz w:val="16"/>
                <w:szCs w:val="16"/>
              </w:rPr>
            </w:pPr>
            <w:r>
              <w:rPr>
                <w:iCs/>
                <w:sz w:val="16"/>
                <w:szCs w:val="16"/>
              </w:rPr>
              <w:t xml:space="preserve">Anykščių </w:t>
            </w:r>
            <w:r>
              <w:rPr>
                <w:bCs/>
                <w:iCs/>
                <w:sz w:val="16"/>
                <w:szCs w:val="16"/>
              </w:rPr>
              <w:t>rajono savivaldybės administracija</w:t>
            </w:r>
          </w:p>
        </w:tc>
        <w:tc>
          <w:tcPr>
            <w:tcW w:w="864" w:type="dxa"/>
            <w:vMerge w:val="restart"/>
            <w:shd w:val="clear" w:color="auto" w:fill="auto"/>
          </w:tcPr>
          <w:p w14:paraId="4CFD7921" w14:textId="77777777" w:rsidR="00A46156" w:rsidRDefault="001F2CBD">
            <w:pPr>
              <w:ind w:right="-115"/>
              <w:rPr>
                <w:iCs/>
                <w:sz w:val="16"/>
                <w:szCs w:val="16"/>
              </w:rPr>
            </w:pPr>
            <w:r>
              <w:rPr>
                <w:iCs/>
                <w:sz w:val="16"/>
                <w:szCs w:val="16"/>
              </w:rPr>
              <w:t>URATC</w:t>
            </w:r>
          </w:p>
        </w:tc>
        <w:tc>
          <w:tcPr>
            <w:tcW w:w="852" w:type="dxa"/>
            <w:vMerge w:val="restart"/>
            <w:shd w:val="clear" w:color="auto" w:fill="auto"/>
          </w:tcPr>
          <w:p w14:paraId="331CC660" w14:textId="77777777" w:rsidR="00A46156" w:rsidRDefault="001F2CBD">
            <w:pPr>
              <w:jc w:val="both"/>
              <w:rPr>
                <w:bCs/>
                <w:sz w:val="16"/>
                <w:szCs w:val="16"/>
              </w:rPr>
            </w:pPr>
            <w:r>
              <w:rPr>
                <w:bCs/>
                <w:i/>
                <w:sz w:val="16"/>
                <w:szCs w:val="16"/>
              </w:rPr>
              <w:t>Nepildoma</w:t>
            </w:r>
          </w:p>
        </w:tc>
        <w:tc>
          <w:tcPr>
            <w:tcW w:w="985" w:type="dxa"/>
            <w:vMerge w:val="restart"/>
            <w:shd w:val="clear" w:color="auto" w:fill="auto"/>
          </w:tcPr>
          <w:p w14:paraId="71F30D1D" w14:textId="51186EDC"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46" w:type="dxa"/>
            <w:vMerge w:val="restart"/>
            <w:shd w:val="clear" w:color="auto" w:fill="auto"/>
          </w:tcPr>
          <w:p w14:paraId="144B133D" w14:textId="77777777" w:rsidR="00A46156" w:rsidRDefault="001F2CBD">
            <w:pPr>
              <w:ind w:right="-113"/>
              <w:jc w:val="both"/>
              <w:rPr>
                <w:bCs/>
                <w:sz w:val="16"/>
                <w:szCs w:val="16"/>
              </w:rPr>
            </w:pPr>
            <w:r>
              <w:rPr>
                <w:bCs/>
                <w:i/>
                <w:sz w:val="16"/>
                <w:szCs w:val="16"/>
              </w:rPr>
              <w:t>Nepildoma</w:t>
            </w:r>
          </w:p>
        </w:tc>
        <w:tc>
          <w:tcPr>
            <w:tcW w:w="1134" w:type="dxa"/>
            <w:vMerge w:val="restart"/>
            <w:shd w:val="clear" w:color="auto" w:fill="auto"/>
          </w:tcPr>
          <w:p w14:paraId="1F2DCED3" w14:textId="77777777" w:rsidR="00A46156" w:rsidRDefault="001F2CBD">
            <w:pPr>
              <w:jc w:val="both"/>
              <w:rPr>
                <w:bCs/>
                <w:iCs/>
                <w:sz w:val="16"/>
                <w:szCs w:val="16"/>
              </w:rPr>
            </w:pPr>
            <w:r>
              <w:rPr>
                <w:bCs/>
                <w:iCs/>
                <w:sz w:val="16"/>
                <w:szCs w:val="16"/>
              </w:rPr>
              <w:t>936 250,00</w:t>
            </w:r>
          </w:p>
        </w:tc>
        <w:tc>
          <w:tcPr>
            <w:tcW w:w="851" w:type="dxa"/>
            <w:vMerge w:val="restart"/>
            <w:shd w:val="clear" w:color="auto" w:fill="auto"/>
          </w:tcPr>
          <w:p w14:paraId="3B6428F4" w14:textId="77777777" w:rsidR="00A46156" w:rsidRDefault="001F2CBD">
            <w:pPr>
              <w:jc w:val="both"/>
              <w:rPr>
                <w:bCs/>
                <w:iCs/>
                <w:sz w:val="16"/>
                <w:szCs w:val="16"/>
              </w:rPr>
            </w:pPr>
            <w:r>
              <w:rPr>
                <w:bCs/>
                <w:iCs/>
                <w:sz w:val="16"/>
                <w:szCs w:val="16"/>
              </w:rPr>
              <w:t>0,00</w:t>
            </w:r>
          </w:p>
        </w:tc>
        <w:tc>
          <w:tcPr>
            <w:tcW w:w="989" w:type="dxa"/>
            <w:vMerge w:val="restart"/>
            <w:shd w:val="clear" w:color="auto" w:fill="auto"/>
          </w:tcPr>
          <w:p w14:paraId="0C83EA3E" w14:textId="77777777" w:rsidR="00A46156" w:rsidRDefault="001F2CBD">
            <w:pPr>
              <w:jc w:val="both"/>
              <w:rPr>
                <w:bCs/>
                <w:iCs/>
                <w:sz w:val="16"/>
                <w:szCs w:val="16"/>
              </w:rPr>
            </w:pPr>
            <w:r>
              <w:rPr>
                <w:bCs/>
                <w:iCs/>
                <w:sz w:val="16"/>
                <w:szCs w:val="16"/>
              </w:rPr>
              <w:t>0,00</w:t>
            </w:r>
          </w:p>
        </w:tc>
        <w:tc>
          <w:tcPr>
            <w:tcW w:w="1134" w:type="dxa"/>
            <w:vMerge w:val="restart"/>
            <w:shd w:val="clear" w:color="auto" w:fill="auto"/>
          </w:tcPr>
          <w:p w14:paraId="3BBDF895" w14:textId="77777777" w:rsidR="00A46156" w:rsidRDefault="001F2CBD">
            <w:pPr>
              <w:ind w:right="-115"/>
              <w:jc w:val="both"/>
              <w:rPr>
                <w:bCs/>
                <w:iCs/>
                <w:sz w:val="16"/>
                <w:szCs w:val="16"/>
              </w:rPr>
            </w:pPr>
            <w:r>
              <w:rPr>
                <w:bCs/>
                <w:iCs/>
                <w:sz w:val="16"/>
                <w:szCs w:val="16"/>
              </w:rPr>
              <w:t>795 812,50</w:t>
            </w:r>
          </w:p>
        </w:tc>
        <w:tc>
          <w:tcPr>
            <w:tcW w:w="996" w:type="dxa"/>
            <w:vMerge w:val="restart"/>
            <w:shd w:val="clear" w:color="auto" w:fill="auto"/>
          </w:tcPr>
          <w:p w14:paraId="01F63E7B" w14:textId="77777777" w:rsidR="00A46156" w:rsidRDefault="001F2CBD">
            <w:pPr>
              <w:ind w:right="-106"/>
              <w:jc w:val="both"/>
              <w:rPr>
                <w:sz w:val="16"/>
                <w:szCs w:val="16"/>
              </w:rPr>
            </w:pPr>
            <w:r>
              <w:rPr>
                <w:sz w:val="16"/>
                <w:szCs w:val="16"/>
              </w:rPr>
              <w:t>140 437,50</w:t>
            </w:r>
          </w:p>
        </w:tc>
        <w:tc>
          <w:tcPr>
            <w:tcW w:w="1424" w:type="dxa"/>
            <w:shd w:val="clear" w:color="auto" w:fill="auto"/>
          </w:tcPr>
          <w:p w14:paraId="5EC799B2" w14:textId="77777777" w:rsidR="00A46156" w:rsidRDefault="001F2CBD">
            <w:pPr>
              <w:jc w:val="both"/>
              <w:rPr>
                <w:bCs/>
                <w:sz w:val="16"/>
                <w:szCs w:val="16"/>
                <w:lang w:bidi="lt-LT"/>
              </w:rPr>
            </w:pPr>
            <w:r>
              <w:rPr>
                <w:bCs/>
                <w:sz w:val="16"/>
                <w:szCs w:val="16"/>
                <w:lang w:bidi="lt-LT"/>
              </w:rPr>
              <w:t>P.B.2.0107 „Investicijos į rūšiuojamojo atliekų surinkimo įrenginius“ (Eurai)</w:t>
            </w:r>
          </w:p>
        </w:tc>
        <w:tc>
          <w:tcPr>
            <w:tcW w:w="866" w:type="dxa"/>
            <w:shd w:val="clear" w:color="auto" w:fill="auto"/>
          </w:tcPr>
          <w:p w14:paraId="2A603788" w14:textId="77777777" w:rsidR="00A46156" w:rsidRDefault="00A46156">
            <w:pPr>
              <w:spacing w:line="276" w:lineRule="auto"/>
              <w:ind w:left="-57" w:right="-120"/>
              <w:jc w:val="both"/>
              <w:rPr>
                <w:rFonts w:eastAsia="Calibri"/>
                <w:bCs/>
                <w:iCs/>
                <w:sz w:val="16"/>
                <w:szCs w:val="16"/>
              </w:rPr>
            </w:pPr>
          </w:p>
          <w:p w14:paraId="483F1C2C" w14:textId="77777777" w:rsidR="00A46156" w:rsidRDefault="001F2CBD">
            <w:pPr>
              <w:spacing w:line="276" w:lineRule="auto"/>
              <w:ind w:left="-57" w:right="-120"/>
              <w:jc w:val="both"/>
              <w:rPr>
                <w:rFonts w:eastAsia="Calibri"/>
                <w:bCs/>
                <w:iCs/>
                <w:sz w:val="16"/>
                <w:szCs w:val="16"/>
              </w:rPr>
            </w:pPr>
            <w:r>
              <w:rPr>
                <w:rFonts w:eastAsia="Calibri"/>
                <w:bCs/>
                <w:iCs/>
                <w:sz w:val="16"/>
                <w:szCs w:val="16"/>
              </w:rPr>
              <w:t>865 000,00</w:t>
            </w:r>
          </w:p>
          <w:p w14:paraId="38288D91" w14:textId="77777777" w:rsidR="00A46156" w:rsidRDefault="00A46156">
            <w:pPr>
              <w:jc w:val="both"/>
              <w:rPr>
                <w:sz w:val="16"/>
                <w:szCs w:val="16"/>
              </w:rPr>
            </w:pPr>
          </w:p>
          <w:p w14:paraId="06CBB564" w14:textId="77777777" w:rsidR="00A46156" w:rsidRDefault="00A46156">
            <w:pPr>
              <w:jc w:val="both"/>
              <w:rPr>
                <w:sz w:val="16"/>
                <w:szCs w:val="16"/>
              </w:rPr>
            </w:pPr>
          </w:p>
          <w:p w14:paraId="4FFA7C44" w14:textId="77777777" w:rsidR="00A46156" w:rsidRDefault="00A46156">
            <w:pPr>
              <w:jc w:val="both"/>
              <w:rPr>
                <w:sz w:val="16"/>
                <w:szCs w:val="16"/>
              </w:rPr>
            </w:pPr>
          </w:p>
        </w:tc>
        <w:tc>
          <w:tcPr>
            <w:tcW w:w="715" w:type="dxa"/>
            <w:vMerge w:val="restart"/>
            <w:shd w:val="clear" w:color="auto" w:fill="auto"/>
          </w:tcPr>
          <w:p w14:paraId="577E2CB8" w14:textId="77777777" w:rsidR="00A46156" w:rsidRDefault="001F2CBD">
            <w:pPr>
              <w:jc w:val="both"/>
              <w:rPr>
                <w:iCs/>
                <w:sz w:val="16"/>
                <w:szCs w:val="16"/>
              </w:rPr>
            </w:pPr>
            <w:r>
              <w:rPr>
                <w:rFonts w:eastAsia="Calibri"/>
                <w:iCs/>
                <w:sz w:val="16"/>
                <w:szCs w:val="16"/>
              </w:rPr>
              <w:t xml:space="preserve">2025 m. III  </w:t>
            </w:r>
            <w:proofErr w:type="spellStart"/>
            <w:r>
              <w:rPr>
                <w:rFonts w:eastAsia="Calibri"/>
                <w:iCs/>
                <w:sz w:val="16"/>
                <w:szCs w:val="16"/>
              </w:rPr>
              <w:t>ketv</w:t>
            </w:r>
            <w:proofErr w:type="spellEnd"/>
            <w:r>
              <w:rPr>
                <w:rFonts w:eastAsia="Calibri"/>
                <w:iCs/>
                <w:sz w:val="16"/>
                <w:szCs w:val="16"/>
              </w:rPr>
              <w:t>.</w:t>
            </w:r>
          </w:p>
        </w:tc>
        <w:tc>
          <w:tcPr>
            <w:tcW w:w="709" w:type="dxa"/>
            <w:vMerge w:val="restart"/>
            <w:shd w:val="clear" w:color="auto" w:fill="auto"/>
          </w:tcPr>
          <w:p w14:paraId="1E867DE4" w14:textId="77777777" w:rsidR="00A46156" w:rsidRDefault="001F2CBD">
            <w:pPr>
              <w:jc w:val="both"/>
              <w:rPr>
                <w:iCs/>
                <w:sz w:val="16"/>
                <w:szCs w:val="16"/>
              </w:rPr>
            </w:pPr>
            <w:r>
              <w:rPr>
                <w:rFonts w:eastAsia="Calibri"/>
                <w:sz w:val="16"/>
                <w:szCs w:val="16"/>
              </w:rPr>
              <w:t xml:space="preserve">2027 m. III </w:t>
            </w:r>
            <w:proofErr w:type="spellStart"/>
            <w:r>
              <w:rPr>
                <w:rFonts w:eastAsia="Calibri"/>
                <w:sz w:val="16"/>
                <w:szCs w:val="16"/>
              </w:rPr>
              <w:t>ketv</w:t>
            </w:r>
            <w:proofErr w:type="spellEnd"/>
            <w:r>
              <w:rPr>
                <w:rFonts w:eastAsia="Calibri"/>
                <w:sz w:val="16"/>
                <w:szCs w:val="16"/>
              </w:rPr>
              <w:t>.</w:t>
            </w:r>
          </w:p>
        </w:tc>
      </w:tr>
      <w:tr w:rsidR="00A46156" w14:paraId="7B525DF5" w14:textId="77777777">
        <w:trPr>
          <w:trHeight w:val="931"/>
        </w:trPr>
        <w:tc>
          <w:tcPr>
            <w:tcW w:w="1120" w:type="dxa"/>
            <w:vMerge/>
            <w:shd w:val="clear" w:color="auto" w:fill="auto"/>
          </w:tcPr>
          <w:p w14:paraId="760E0055" w14:textId="77777777" w:rsidR="00A46156" w:rsidRDefault="00A46156">
            <w:pPr>
              <w:jc w:val="both"/>
              <w:rPr>
                <w:sz w:val="16"/>
                <w:szCs w:val="16"/>
              </w:rPr>
            </w:pPr>
          </w:p>
        </w:tc>
        <w:tc>
          <w:tcPr>
            <w:tcW w:w="978" w:type="dxa"/>
            <w:vMerge/>
            <w:shd w:val="clear" w:color="auto" w:fill="auto"/>
          </w:tcPr>
          <w:p w14:paraId="122FA867" w14:textId="77777777" w:rsidR="00A46156" w:rsidRDefault="00A46156">
            <w:pPr>
              <w:jc w:val="center"/>
              <w:rPr>
                <w:bCs/>
                <w:i/>
                <w:sz w:val="16"/>
                <w:szCs w:val="16"/>
              </w:rPr>
            </w:pPr>
          </w:p>
        </w:tc>
        <w:tc>
          <w:tcPr>
            <w:tcW w:w="1121" w:type="dxa"/>
            <w:vMerge/>
            <w:shd w:val="clear" w:color="auto" w:fill="auto"/>
          </w:tcPr>
          <w:p w14:paraId="495C4412" w14:textId="77777777" w:rsidR="00A46156" w:rsidRDefault="00A46156">
            <w:pPr>
              <w:ind w:right="-110"/>
              <w:jc w:val="both"/>
              <w:rPr>
                <w:iCs/>
                <w:sz w:val="16"/>
                <w:szCs w:val="16"/>
              </w:rPr>
            </w:pPr>
          </w:p>
        </w:tc>
        <w:tc>
          <w:tcPr>
            <w:tcW w:w="864" w:type="dxa"/>
            <w:vMerge/>
            <w:shd w:val="clear" w:color="auto" w:fill="auto"/>
          </w:tcPr>
          <w:p w14:paraId="73AC3968" w14:textId="77777777" w:rsidR="00A46156" w:rsidRDefault="00A46156">
            <w:pPr>
              <w:ind w:right="-115"/>
              <w:jc w:val="center"/>
              <w:rPr>
                <w:iCs/>
                <w:sz w:val="16"/>
                <w:szCs w:val="16"/>
              </w:rPr>
            </w:pPr>
          </w:p>
        </w:tc>
        <w:tc>
          <w:tcPr>
            <w:tcW w:w="852" w:type="dxa"/>
            <w:vMerge/>
            <w:shd w:val="clear" w:color="auto" w:fill="auto"/>
          </w:tcPr>
          <w:p w14:paraId="312346F0" w14:textId="77777777" w:rsidR="00A46156" w:rsidRDefault="00A46156">
            <w:pPr>
              <w:jc w:val="both"/>
              <w:rPr>
                <w:bCs/>
                <w:i/>
                <w:sz w:val="16"/>
                <w:szCs w:val="16"/>
              </w:rPr>
            </w:pPr>
          </w:p>
        </w:tc>
        <w:tc>
          <w:tcPr>
            <w:tcW w:w="985" w:type="dxa"/>
            <w:vMerge/>
            <w:shd w:val="clear" w:color="auto" w:fill="auto"/>
          </w:tcPr>
          <w:p w14:paraId="31653E47" w14:textId="77777777" w:rsidR="00A46156" w:rsidRDefault="00A46156">
            <w:pPr>
              <w:jc w:val="both"/>
              <w:rPr>
                <w:bCs/>
                <w:sz w:val="16"/>
                <w:szCs w:val="16"/>
              </w:rPr>
            </w:pPr>
          </w:p>
        </w:tc>
        <w:tc>
          <w:tcPr>
            <w:tcW w:w="846" w:type="dxa"/>
            <w:vMerge/>
            <w:shd w:val="clear" w:color="auto" w:fill="auto"/>
          </w:tcPr>
          <w:p w14:paraId="14130283" w14:textId="77777777" w:rsidR="00A46156" w:rsidRDefault="00A46156">
            <w:pPr>
              <w:ind w:right="-113"/>
              <w:jc w:val="both"/>
              <w:rPr>
                <w:bCs/>
                <w:i/>
                <w:sz w:val="16"/>
                <w:szCs w:val="16"/>
              </w:rPr>
            </w:pPr>
          </w:p>
        </w:tc>
        <w:tc>
          <w:tcPr>
            <w:tcW w:w="1134" w:type="dxa"/>
            <w:vMerge/>
            <w:shd w:val="clear" w:color="auto" w:fill="auto"/>
          </w:tcPr>
          <w:p w14:paraId="38541177" w14:textId="77777777" w:rsidR="00A46156" w:rsidRDefault="00A46156">
            <w:pPr>
              <w:jc w:val="both"/>
              <w:rPr>
                <w:iCs/>
                <w:sz w:val="16"/>
                <w:szCs w:val="16"/>
              </w:rPr>
            </w:pPr>
          </w:p>
        </w:tc>
        <w:tc>
          <w:tcPr>
            <w:tcW w:w="851" w:type="dxa"/>
            <w:vMerge/>
            <w:shd w:val="clear" w:color="auto" w:fill="auto"/>
          </w:tcPr>
          <w:p w14:paraId="0C2ECCB6" w14:textId="77777777" w:rsidR="00A46156" w:rsidRDefault="00A46156">
            <w:pPr>
              <w:jc w:val="both"/>
              <w:rPr>
                <w:iCs/>
                <w:sz w:val="16"/>
                <w:szCs w:val="16"/>
              </w:rPr>
            </w:pPr>
          </w:p>
        </w:tc>
        <w:tc>
          <w:tcPr>
            <w:tcW w:w="989" w:type="dxa"/>
            <w:vMerge/>
            <w:shd w:val="clear" w:color="auto" w:fill="auto"/>
          </w:tcPr>
          <w:p w14:paraId="7A702AB8" w14:textId="77777777" w:rsidR="00A46156" w:rsidRDefault="00A46156">
            <w:pPr>
              <w:jc w:val="both"/>
              <w:rPr>
                <w:sz w:val="16"/>
                <w:szCs w:val="16"/>
              </w:rPr>
            </w:pPr>
          </w:p>
        </w:tc>
        <w:tc>
          <w:tcPr>
            <w:tcW w:w="1134" w:type="dxa"/>
            <w:vMerge/>
            <w:shd w:val="clear" w:color="auto" w:fill="auto"/>
          </w:tcPr>
          <w:p w14:paraId="3C23D56C" w14:textId="77777777" w:rsidR="00A46156" w:rsidRDefault="00A46156">
            <w:pPr>
              <w:ind w:right="-115"/>
              <w:jc w:val="both"/>
              <w:rPr>
                <w:iCs/>
                <w:sz w:val="16"/>
                <w:szCs w:val="16"/>
              </w:rPr>
            </w:pPr>
          </w:p>
        </w:tc>
        <w:tc>
          <w:tcPr>
            <w:tcW w:w="996" w:type="dxa"/>
            <w:vMerge/>
            <w:shd w:val="clear" w:color="auto" w:fill="auto"/>
          </w:tcPr>
          <w:p w14:paraId="45BF5E62" w14:textId="77777777" w:rsidR="00A46156" w:rsidRDefault="00A46156">
            <w:pPr>
              <w:ind w:right="-106"/>
              <w:jc w:val="both"/>
              <w:rPr>
                <w:iCs/>
                <w:sz w:val="16"/>
                <w:szCs w:val="16"/>
              </w:rPr>
            </w:pPr>
          </w:p>
        </w:tc>
        <w:tc>
          <w:tcPr>
            <w:tcW w:w="1424" w:type="dxa"/>
            <w:shd w:val="clear" w:color="auto" w:fill="auto"/>
          </w:tcPr>
          <w:p w14:paraId="5994C0BF" w14:textId="77777777" w:rsidR="00A46156" w:rsidRDefault="001F2CBD">
            <w:pPr>
              <w:spacing w:line="276" w:lineRule="auto"/>
              <w:rPr>
                <w:rFonts w:eastAsia="Calibri"/>
                <w:bCs/>
                <w:iCs/>
                <w:sz w:val="16"/>
                <w:szCs w:val="16"/>
              </w:rPr>
            </w:pPr>
            <w:r>
              <w:rPr>
                <w:rFonts w:eastAsia="Calibri"/>
                <w:bCs/>
                <w:iCs/>
                <w:sz w:val="16"/>
                <w:szCs w:val="16"/>
              </w:rPr>
              <w:t>R.B.2.2103 „Surinktos atskirai išrūšiuotos atliekos“ (Tonos per metus)</w:t>
            </w:r>
          </w:p>
        </w:tc>
        <w:tc>
          <w:tcPr>
            <w:tcW w:w="866" w:type="dxa"/>
            <w:shd w:val="clear" w:color="auto" w:fill="auto"/>
          </w:tcPr>
          <w:p w14:paraId="3AB355D9" w14:textId="77777777" w:rsidR="00A46156" w:rsidRDefault="00A46156">
            <w:pPr>
              <w:jc w:val="both"/>
              <w:rPr>
                <w:sz w:val="16"/>
                <w:szCs w:val="16"/>
              </w:rPr>
            </w:pPr>
          </w:p>
          <w:p w14:paraId="0CF14658" w14:textId="77777777" w:rsidR="00A46156" w:rsidRDefault="001F2CBD">
            <w:pPr>
              <w:jc w:val="both"/>
              <w:rPr>
                <w:sz w:val="16"/>
                <w:szCs w:val="16"/>
              </w:rPr>
            </w:pPr>
            <w:r>
              <w:rPr>
                <w:sz w:val="16"/>
                <w:szCs w:val="16"/>
              </w:rPr>
              <w:t>401,00</w:t>
            </w:r>
          </w:p>
          <w:p w14:paraId="1F244FA6" w14:textId="77777777" w:rsidR="00A46156" w:rsidRDefault="00A46156">
            <w:pPr>
              <w:jc w:val="both"/>
              <w:rPr>
                <w:sz w:val="16"/>
                <w:szCs w:val="16"/>
              </w:rPr>
            </w:pPr>
          </w:p>
        </w:tc>
        <w:tc>
          <w:tcPr>
            <w:tcW w:w="715" w:type="dxa"/>
            <w:vMerge/>
            <w:shd w:val="clear" w:color="auto" w:fill="auto"/>
          </w:tcPr>
          <w:p w14:paraId="4F105730" w14:textId="77777777" w:rsidR="00A46156" w:rsidRDefault="00A46156">
            <w:pPr>
              <w:jc w:val="both"/>
              <w:rPr>
                <w:rFonts w:eastAsia="Calibri"/>
                <w:iCs/>
                <w:sz w:val="16"/>
                <w:szCs w:val="16"/>
              </w:rPr>
            </w:pPr>
          </w:p>
        </w:tc>
        <w:tc>
          <w:tcPr>
            <w:tcW w:w="709" w:type="dxa"/>
            <w:vMerge/>
            <w:shd w:val="clear" w:color="auto" w:fill="auto"/>
          </w:tcPr>
          <w:p w14:paraId="40EDBC02" w14:textId="77777777" w:rsidR="00A46156" w:rsidRDefault="00A46156">
            <w:pPr>
              <w:jc w:val="both"/>
              <w:rPr>
                <w:rFonts w:eastAsia="Calibri"/>
                <w:sz w:val="16"/>
                <w:szCs w:val="16"/>
              </w:rPr>
            </w:pPr>
          </w:p>
        </w:tc>
      </w:tr>
      <w:tr w:rsidR="00A46156" w14:paraId="2074A79E" w14:textId="77777777">
        <w:trPr>
          <w:trHeight w:val="804"/>
        </w:trPr>
        <w:tc>
          <w:tcPr>
            <w:tcW w:w="1120" w:type="dxa"/>
            <w:vMerge/>
            <w:shd w:val="clear" w:color="auto" w:fill="auto"/>
          </w:tcPr>
          <w:p w14:paraId="21EB79EA" w14:textId="77777777" w:rsidR="00A46156" w:rsidRDefault="00A46156">
            <w:pPr>
              <w:jc w:val="both"/>
              <w:rPr>
                <w:sz w:val="16"/>
                <w:szCs w:val="16"/>
              </w:rPr>
            </w:pPr>
          </w:p>
        </w:tc>
        <w:tc>
          <w:tcPr>
            <w:tcW w:w="978" w:type="dxa"/>
            <w:vMerge/>
            <w:shd w:val="clear" w:color="auto" w:fill="auto"/>
          </w:tcPr>
          <w:p w14:paraId="61B0CDDD" w14:textId="77777777" w:rsidR="00A46156" w:rsidRDefault="00A46156">
            <w:pPr>
              <w:jc w:val="center"/>
              <w:rPr>
                <w:bCs/>
                <w:i/>
                <w:sz w:val="16"/>
                <w:szCs w:val="16"/>
              </w:rPr>
            </w:pPr>
          </w:p>
        </w:tc>
        <w:tc>
          <w:tcPr>
            <w:tcW w:w="1121" w:type="dxa"/>
            <w:vMerge/>
            <w:shd w:val="clear" w:color="auto" w:fill="auto"/>
          </w:tcPr>
          <w:p w14:paraId="56D6788A" w14:textId="77777777" w:rsidR="00A46156" w:rsidRDefault="00A46156">
            <w:pPr>
              <w:ind w:right="-110"/>
              <w:jc w:val="both"/>
              <w:rPr>
                <w:iCs/>
                <w:sz w:val="16"/>
                <w:szCs w:val="16"/>
              </w:rPr>
            </w:pPr>
          </w:p>
        </w:tc>
        <w:tc>
          <w:tcPr>
            <w:tcW w:w="864" w:type="dxa"/>
            <w:vMerge/>
            <w:shd w:val="clear" w:color="auto" w:fill="auto"/>
          </w:tcPr>
          <w:p w14:paraId="7CDB3D7D" w14:textId="77777777" w:rsidR="00A46156" w:rsidRDefault="00A46156">
            <w:pPr>
              <w:ind w:right="-115"/>
              <w:jc w:val="center"/>
              <w:rPr>
                <w:iCs/>
                <w:sz w:val="16"/>
                <w:szCs w:val="16"/>
              </w:rPr>
            </w:pPr>
          </w:p>
        </w:tc>
        <w:tc>
          <w:tcPr>
            <w:tcW w:w="852" w:type="dxa"/>
            <w:vMerge/>
            <w:shd w:val="clear" w:color="auto" w:fill="auto"/>
          </w:tcPr>
          <w:p w14:paraId="01D2F22E" w14:textId="77777777" w:rsidR="00A46156" w:rsidRDefault="00A46156">
            <w:pPr>
              <w:jc w:val="both"/>
              <w:rPr>
                <w:bCs/>
                <w:i/>
                <w:sz w:val="16"/>
                <w:szCs w:val="16"/>
              </w:rPr>
            </w:pPr>
          </w:p>
        </w:tc>
        <w:tc>
          <w:tcPr>
            <w:tcW w:w="985" w:type="dxa"/>
            <w:vMerge/>
            <w:shd w:val="clear" w:color="auto" w:fill="auto"/>
          </w:tcPr>
          <w:p w14:paraId="14A1754D" w14:textId="77777777" w:rsidR="00A46156" w:rsidRDefault="00A46156">
            <w:pPr>
              <w:jc w:val="both"/>
              <w:rPr>
                <w:bCs/>
                <w:sz w:val="16"/>
                <w:szCs w:val="16"/>
              </w:rPr>
            </w:pPr>
          </w:p>
        </w:tc>
        <w:tc>
          <w:tcPr>
            <w:tcW w:w="846" w:type="dxa"/>
            <w:vMerge/>
            <w:shd w:val="clear" w:color="auto" w:fill="auto"/>
          </w:tcPr>
          <w:p w14:paraId="111DD35C" w14:textId="77777777" w:rsidR="00A46156" w:rsidRDefault="00A46156">
            <w:pPr>
              <w:ind w:right="-113"/>
              <w:jc w:val="both"/>
              <w:rPr>
                <w:bCs/>
                <w:i/>
                <w:sz w:val="16"/>
                <w:szCs w:val="16"/>
              </w:rPr>
            </w:pPr>
          </w:p>
        </w:tc>
        <w:tc>
          <w:tcPr>
            <w:tcW w:w="1134" w:type="dxa"/>
            <w:vMerge/>
            <w:shd w:val="clear" w:color="auto" w:fill="auto"/>
          </w:tcPr>
          <w:p w14:paraId="4042265F" w14:textId="77777777" w:rsidR="00A46156" w:rsidRDefault="00A46156">
            <w:pPr>
              <w:jc w:val="both"/>
              <w:rPr>
                <w:iCs/>
                <w:sz w:val="16"/>
                <w:szCs w:val="16"/>
              </w:rPr>
            </w:pPr>
          </w:p>
        </w:tc>
        <w:tc>
          <w:tcPr>
            <w:tcW w:w="851" w:type="dxa"/>
            <w:vMerge/>
            <w:shd w:val="clear" w:color="auto" w:fill="auto"/>
          </w:tcPr>
          <w:p w14:paraId="44C6DBF5" w14:textId="77777777" w:rsidR="00A46156" w:rsidRDefault="00A46156">
            <w:pPr>
              <w:jc w:val="both"/>
              <w:rPr>
                <w:iCs/>
                <w:sz w:val="16"/>
                <w:szCs w:val="16"/>
              </w:rPr>
            </w:pPr>
          </w:p>
        </w:tc>
        <w:tc>
          <w:tcPr>
            <w:tcW w:w="989" w:type="dxa"/>
            <w:vMerge/>
            <w:shd w:val="clear" w:color="auto" w:fill="auto"/>
          </w:tcPr>
          <w:p w14:paraId="1BF130DB" w14:textId="77777777" w:rsidR="00A46156" w:rsidRDefault="00A46156">
            <w:pPr>
              <w:jc w:val="both"/>
              <w:rPr>
                <w:sz w:val="16"/>
                <w:szCs w:val="16"/>
              </w:rPr>
            </w:pPr>
          </w:p>
        </w:tc>
        <w:tc>
          <w:tcPr>
            <w:tcW w:w="1134" w:type="dxa"/>
            <w:vMerge/>
            <w:shd w:val="clear" w:color="auto" w:fill="auto"/>
          </w:tcPr>
          <w:p w14:paraId="0EEBF5C9" w14:textId="77777777" w:rsidR="00A46156" w:rsidRDefault="00A46156">
            <w:pPr>
              <w:ind w:right="-115"/>
              <w:jc w:val="both"/>
              <w:rPr>
                <w:iCs/>
                <w:sz w:val="16"/>
                <w:szCs w:val="16"/>
              </w:rPr>
            </w:pPr>
          </w:p>
        </w:tc>
        <w:tc>
          <w:tcPr>
            <w:tcW w:w="996" w:type="dxa"/>
            <w:vMerge/>
            <w:shd w:val="clear" w:color="auto" w:fill="auto"/>
          </w:tcPr>
          <w:p w14:paraId="0D40EAA7" w14:textId="77777777" w:rsidR="00A46156" w:rsidRDefault="00A46156">
            <w:pPr>
              <w:ind w:right="-106"/>
              <w:jc w:val="both"/>
              <w:rPr>
                <w:iCs/>
                <w:sz w:val="16"/>
                <w:szCs w:val="16"/>
              </w:rPr>
            </w:pPr>
          </w:p>
        </w:tc>
        <w:tc>
          <w:tcPr>
            <w:tcW w:w="1424" w:type="dxa"/>
            <w:shd w:val="clear" w:color="auto" w:fill="auto"/>
          </w:tcPr>
          <w:p w14:paraId="0E76B8DA" w14:textId="77777777" w:rsidR="00A46156" w:rsidRDefault="001F2CBD">
            <w:pPr>
              <w:jc w:val="both"/>
              <w:rPr>
                <w:bCs/>
                <w:sz w:val="16"/>
                <w:szCs w:val="16"/>
                <w:lang w:bidi="lt-LT"/>
              </w:rPr>
            </w:pPr>
            <w:r>
              <w:rPr>
                <w:bCs/>
                <w:sz w:val="16"/>
                <w:szCs w:val="16"/>
                <w:lang w:bidi="lt-LT"/>
              </w:rPr>
              <w:t xml:space="preserve">P.S.2.1015 „Įgyvendintos viešinimo kampanijos atliekų prevencijos ir tvarkymo temomis“ (Skaičius) </w:t>
            </w:r>
          </w:p>
        </w:tc>
        <w:tc>
          <w:tcPr>
            <w:tcW w:w="866" w:type="dxa"/>
            <w:shd w:val="clear" w:color="auto" w:fill="auto"/>
          </w:tcPr>
          <w:p w14:paraId="7B9E2ECD" w14:textId="77777777" w:rsidR="00A46156" w:rsidRDefault="001F2CBD">
            <w:pPr>
              <w:jc w:val="both"/>
              <w:rPr>
                <w:sz w:val="16"/>
                <w:szCs w:val="16"/>
              </w:rPr>
            </w:pPr>
            <w:r>
              <w:rPr>
                <w:sz w:val="16"/>
                <w:szCs w:val="16"/>
              </w:rPr>
              <w:t>1</w:t>
            </w:r>
          </w:p>
        </w:tc>
        <w:tc>
          <w:tcPr>
            <w:tcW w:w="715" w:type="dxa"/>
            <w:vMerge/>
            <w:shd w:val="clear" w:color="auto" w:fill="auto"/>
          </w:tcPr>
          <w:p w14:paraId="7E7663BB" w14:textId="77777777" w:rsidR="00A46156" w:rsidRDefault="00A46156">
            <w:pPr>
              <w:jc w:val="both"/>
              <w:rPr>
                <w:rFonts w:eastAsia="Calibri"/>
                <w:iCs/>
                <w:sz w:val="16"/>
                <w:szCs w:val="16"/>
              </w:rPr>
            </w:pPr>
          </w:p>
        </w:tc>
        <w:tc>
          <w:tcPr>
            <w:tcW w:w="709" w:type="dxa"/>
            <w:vMerge/>
            <w:shd w:val="clear" w:color="auto" w:fill="auto"/>
          </w:tcPr>
          <w:p w14:paraId="1EDD077A" w14:textId="77777777" w:rsidR="00A46156" w:rsidRDefault="00A46156">
            <w:pPr>
              <w:jc w:val="both"/>
              <w:rPr>
                <w:rFonts w:eastAsia="Calibri"/>
                <w:sz w:val="16"/>
                <w:szCs w:val="16"/>
              </w:rPr>
            </w:pPr>
          </w:p>
        </w:tc>
      </w:tr>
      <w:tr w:rsidR="00A46156" w14:paraId="172421C3" w14:textId="77777777">
        <w:trPr>
          <w:trHeight w:val="874"/>
        </w:trPr>
        <w:tc>
          <w:tcPr>
            <w:tcW w:w="1120" w:type="dxa"/>
            <w:vMerge w:val="restart"/>
            <w:shd w:val="clear" w:color="auto" w:fill="auto"/>
          </w:tcPr>
          <w:p w14:paraId="364F1923" w14:textId="77777777" w:rsidR="00A46156" w:rsidRDefault="001F2CBD">
            <w:pPr>
              <w:jc w:val="both"/>
              <w:rPr>
                <w:iCs/>
                <w:sz w:val="16"/>
                <w:szCs w:val="16"/>
              </w:rPr>
            </w:pPr>
            <w:r>
              <w:rPr>
                <w:sz w:val="16"/>
                <w:szCs w:val="16"/>
              </w:rPr>
              <w:t>1.3.</w:t>
            </w:r>
            <w:r>
              <w:rPr>
                <w:i/>
                <w:sz w:val="16"/>
                <w:szCs w:val="16"/>
              </w:rPr>
              <w:t xml:space="preserve"> </w:t>
            </w:r>
            <w:r>
              <w:rPr>
                <w:iCs/>
                <w:sz w:val="16"/>
                <w:szCs w:val="16"/>
              </w:rPr>
              <w:t xml:space="preserve">DGASA  </w:t>
            </w:r>
          </w:p>
          <w:p w14:paraId="13842B29" w14:textId="77777777" w:rsidR="00A46156" w:rsidRDefault="001F2CBD">
            <w:pPr>
              <w:jc w:val="both"/>
              <w:rPr>
                <w:sz w:val="16"/>
                <w:szCs w:val="16"/>
              </w:rPr>
            </w:pPr>
            <w:r>
              <w:rPr>
                <w:iCs/>
                <w:sz w:val="16"/>
                <w:szCs w:val="16"/>
              </w:rPr>
              <w:t>bei maisto (virtuvės) atliekų surinkimo priemonių plėtra Ignalinos rajono savivaldybėje</w:t>
            </w:r>
          </w:p>
        </w:tc>
        <w:tc>
          <w:tcPr>
            <w:tcW w:w="978" w:type="dxa"/>
            <w:vMerge w:val="restart"/>
            <w:shd w:val="clear" w:color="auto" w:fill="auto"/>
          </w:tcPr>
          <w:p w14:paraId="50787665" w14:textId="77777777" w:rsidR="00A46156" w:rsidRDefault="001F2CBD">
            <w:pPr>
              <w:jc w:val="center"/>
              <w:rPr>
                <w:bCs/>
                <w:sz w:val="16"/>
                <w:szCs w:val="16"/>
              </w:rPr>
            </w:pPr>
            <w:r>
              <w:rPr>
                <w:bCs/>
                <w:i/>
                <w:sz w:val="16"/>
                <w:szCs w:val="16"/>
              </w:rPr>
              <w:t>Nepildoma</w:t>
            </w:r>
          </w:p>
        </w:tc>
        <w:tc>
          <w:tcPr>
            <w:tcW w:w="1121" w:type="dxa"/>
            <w:vMerge w:val="restart"/>
            <w:shd w:val="clear" w:color="auto" w:fill="auto"/>
          </w:tcPr>
          <w:p w14:paraId="3862EADE" w14:textId="77777777" w:rsidR="00A46156" w:rsidRDefault="001F2CBD">
            <w:pPr>
              <w:ind w:right="-110"/>
              <w:jc w:val="both"/>
              <w:rPr>
                <w:iCs/>
                <w:sz w:val="16"/>
                <w:szCs w:val="16"/>
              </w:rPr>
            </w:pPr>
            <w:r>
              <w:rPr>
                <w:iCs/>
                <w:sz w:val="16"/>
                <w:szCs w:val="16"/>
              </w:rPr>
              <w:t>Ignalinos rajono savivaldybės administracija</w:t>
            </w:r>
          </w:p>
          <w:p w14:paraId="45D908E3" w14:textId="77777777" w:rsidR="00A46156" w:rsidRDefault="00A46156">
            <w:pPr>
              <w:ind w:right="-110"/>
              <w:jc w:val="both"/>
              <w:rPr>
                <w:iCs/>
                <w:sz w:val="16"/>
                <w:szCs w:val="16"/>
              </w:rPr>
            </w:pPr>
          </w:p>
        </w:tc>
        <w:tc>
          <w:tcPr>
            <w:tcW w:w="864" w:type="dxa"/>
            <w:vMerge w:val="restart"/>
            <w:shd w:val="clear" w:color="auto" w:fill="auto"/>
          </w:tcPr>
          <w:p w14:paraId="3236B5D2" w14:textId="77777777" w:rsidR="00A46156" w:rsidRDefault="001F2CBD">
            <w:pPr>
              <w:ind w:right="-115"/>
              <w:rPr>
                <w:iCs/>
                <w:sz w:val="16"/>
                <w:szCs w:val="16"/>
              </w:rPr>
            </w:pPr>
            <w:r>
              <w:rPr>
                <w:iCs/>
                <w:sz w:val="16"/>
                <w:szCs w:val="16"/>
              </w:rPr>
              <w:t>URATC ir Utenos regiono plėtros tarybos administracija</w:t>
            </w:r>
          </w:p>
        </w:tc>
        <w:tc>
          <w:tcPr>
            <w:tcW w:w="852" w:type="dxa"/>
            <w:vMerge w:val="restart"/>
            <w:shd w:val="clear" w:color="auto" w:fill="auto"/>
          </w:tcPr>
          <w:p w14:paraId="77EA0C75" w14:textId="77777777" w:rsidR="00A46156" w:rsidRDefault="001F2CBD">
            <w:pPr>
              <w:jc w:val="both"/>
              <w:rPr>
                <w:bCs/>
                <w:sz w:val="16"/>
                <w:szCs w:val="16"/>
              </w:rPr>
            </w:pPr>
            <w:r>
              <w:rPr>
                <w:bCs/>
                <w:i/>
                <w:sz w:val="16"/>
                <w:szCs w:val="16"/>
              </w:rPr>
              <w:t>Nepildoma</w:t>
            </w:r>
          </w:p>
        </w:tc>
        <w:tc>
          <w:tcPr>
            <w:tcW w:w="985" w:type="dxa"/>
            <w:vMerge w:val="restart"/>
            <w:shd w:val="clear" w:color="auto" w:fill="auto"/>
          </w:tcPr>
          <w:p w14:paraId="68ECD62B" w14:textId="3161D5D9"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46" w:type="dxa"/>
            <w:vMerge w:val="restart"/>
            <w:shd w:val="clear" w:color="auto" w:fill="auto"/>
          </w:tcPr>
          <w:p w14:paraId="60E11E97" w14:textId="77777777" w:rsidR="00A46156" w:rsidRDefault="001F2CBD">
            <w:pPr>
              <w:ind w:right="-113"/>
              <w:jc w:val="both"/>
              <w:rPr>
                <w:bCs/>
                <w:sz w:val="16"/>
                <w:szCs w:val="16"/>
              </w:rPr>
            </w:pPr>
            <w:r>
              <w:rPr>
                <w:bCs/>
                <w:i/>
                <w:sz w:val="16"/>
                <w:szCs w:val="16"/>
              </w:rPr>
              <w:t>Nepildoma</w:t>
            </w:r>
          </w:p>
        </w:tc>
        <w:tc>
          <w:tcPr>
            <w:tcW w:w="1134" w:type="dxa"/>
            <w:vMerge w:val="restart"/>
            <w:shd w:val="clear" w:color="auto" w:fill="auto"/>
          </w:tcPr>
          <w:p w14:paraId="375F6112" w14:textId="77777777" w:rsidR="00A46156" w:rsidRDefault="001F2CBD">
            <w:pPr>
              <w:jc w:val="both"/>
              <w:rPr>
                <w:iCs/>
                <w:sz w:val="16"/>
                <w:szCs w:val="16"/>
              </w:rPr>
            </w:pPr>
            <w:r>
              <w:rPr>
                <w:iCs/>
                <w:sz w:val="16"/>
                <w:szCs w:val="16"/>
              </w:rPr>
              <w:t>1 202 366,90</w:t>
            </w:r>
          </w:p>
        </w:tc>
        <w:tc>
          <w:tcPr>
            <w:tcW w:w="851" w:type="dxa"/>
            <w:vMerge w:val="restart"/>
            <w:shd w:val="clear" w:color="auto" w:fill="auto"/>
          </w:tcPr>
          <w:p w14:paraId="611BBDB0" w14:textId="77777777" w:rsidR="00A46156" w:rsidRDefault="001F2CBD">
            <w:pPr>
              <w:jc w:val="both"/>
              <w:rPr>
                <w:bCs/>
                <w:iCs/>
                <w:sz w:val="16"/>
                <w:szCs w:val="16"/>
              </w:rPr>
            </w:pPr>
            <w:r>
              <w:rPr>
                <w:bCs/>
                <w:iCs/>
                <w:sz w:val="16"/>
                <w:szCs w:val="16"/>
              </w:rPr>
              <w:t>0,00</w:t>
            </w:r>
          </w:p>
        </w:tc>
        <w:tc>
          <w:tcPr>
            <w:tcW w:w="989" w:type="dxa"/>
            <w:vMerge w:val="restart"/>
            <w:shd w:val="clear" w:color="auto" w:fill="auto"/>
          </w:tcPr>
          <w:p w14:paraId="0048F417" w14:textId="77777777" w:rsidR="00A46156" w:rsidRDefault="001F2CBD">
            <w:pPr>
              <w:jc w:val="both"/>
              <w:rPr>
                <w:bCs/>
                <w:iCs/>
                <w:sz w:val="16"/>
                <w:szCs w:val="16"/>
              </w:rPr>
            </w:pPr>
            <w:r>
              <w:rPr>
                <w:bCs/>
                <w:iCs/>
                <w:sz w:val="16"/>
                <w:szCs w:val="16"/>
              </w:rPr>
              <w:t>0,00</w:t>
            </w:r>
          </w:p>
        </w:tc>
        <w:tc>
          <w:tcPr>
            <w:tcW w:w="1134" w:type="dxa"/>
            <w:vMerge w:val="restart"/>
            <w:shd w:val="clear" w:color="auto" w:fill="auto"/>
          </w:tcPr>
          <w:p w14:paraId="09C8C018" w14:textId="77777777" w:rsidR="00A46156" w:rsidRDefault="001F2CBD">
            <w:pPr>
              <w:ind w:right="-115"/>
              <w:jc w:val="both"/>
              <w:rPr>
                <w:bCs/>
                <w:iCs/>
                <w:sz w:val="16"/>
                <w:szCs w:val="16"/>
              </w:rPr>
            </w:pPr>
            <w:r>
              <w:rPr>
                <w:bCs/>
                <w:iCs/>
                <w:sz w:val="16"/>
                <w:szCs w:val="16"/>
              </w:rPr>
              <w:t>1 022 011,86</w:t>
            </w:r>
          </w:p>
        </w:tc>
        <w:tc>
          <w:tcPr>
            <w:tcW w:w="996" w:type="dxa"/>
            <w:vMerge w:val="restart"/>
            <w:shd w:val="clear" w:color="auto" w:fill="auto"/>
          </w:tcPr>
          <w:p w14:paraId="757E12DD" w14:textId="77777777" w:rsidR="00A46156" w:rsidRDefault="001F2CBD">
            <w:pPr>
              <w:ind w:right="-106"/>
              <w:jc w:val="both"/>
              <w:rPr>
                <w:sz w:val="16"/>
                <w:szCs w:val="16"/>
              </w:rPr>
            </w:pPr>
            <w:r>
              <w:rPr>
                <w:sz w:val="16"/>
                <w:szCs w:val="16"/>
              </w:rPr>
              <w:t>180 355,04</w:t>
            </w:r>
          </w:p>
        </w:tc>
        <w:tc>
          <w:tcPr>
            <w:tcW w:w="1424" w:type="dxa"/>
            <w:shd w:val="clear" w:color="auto" w:fill="auto"/>
          </w:tcPr>
          <w:p w14:paraId="00A68EB5" w14:textId="77777777" w:rsidR="00A46156" w:rsidRDefault="001F2CBD">
            <w:pPr>
              <w:jc w:val="both"/>
              <w:rPr>
                <w:bCs/>
                <w:sz w:val="16"/>
                <w:szCs w:val="16"/>
                <w:lang w:bidi="lt-LT"/>
              </w:rPr>
            </w:pPr>
            <w:r>
              <w:rPr>
                <w:bCs/>
                <w:sz w:val="16"/>
                <w:szCs w:val="16"/>
                <w:lang w:bidi="lt-LT"/>
              </w:rPr>
              <w:t>P.B.2.0107 „Investicijos į rūšiuojamojo atliekų surinkimo įrenginius“ (Eurai)</w:t>
            </w:r>
          </w:p>
        </w:tc>
        <w:tc>
          <w:tcPr>
            <w:tcW w:w="866" w:type="dxa"/>
            <w:shd w:val="clear" w:color="auto" w:fill="auto"/>
          </w:tcPr>
          <w:p w14:paraId="10BD65A3" w14:textId="77777777" w:rsidR="00A46156" w:rsidRDefault="00A46156">
            <w:pPr>
              <w:jc w:val="both"/>
              <w:rPr>
                <w:bCs/>
                <w:sz w:val="16"/>
                <w:szCs w:val="16"/>
              </w:rPr>
            </w:pPr>
          </w:p>
          <w:p w14:paraId="4CF0D450" w14:textId="77777777" w:rsidR="00A46156" w:rsidRDefault="001F2CBD">
            <w:pPr>
              <w:ind w:left="-111" w:right="-92"/>
              <w:jc w:val="both"/>
              <w:rPr>
                <w:bCs/>
                <w:sz w:val="16"/>
                <w:szCs w:val="16"/>
              </w:rPr>
            </w:pPr>
            <w:r>
              <w:rPr>
                <w:bCs/>
                <w:sz w:val="16"/>
                <w:szCs w:val="16"/>
              </w:rPr>
              <w:t>1 045 570,00</w:t>
            </w:r>
          </w:p>
          <w:p w14:paraId="4E0DEBF2" w14:textId="77777777" w:rsidR="00A46156" w:rsidRDefault="00A46156">
            <w:pPr>
              <w:jc w:val="both"/>
              <w:rPr>
                <w:bCs/>
                <w:sz w:val="16"/>
                <w:szCs w:val="16"/>
              </w:rPr>
            </w:pPr>
          </w:p>
          <w:p w14:paraId="07219436" w14:textId="77777777" w:rsidR="00A46156" w:rsidRDefault="00A46156">
            <w:pPr>
              <w:jc w:val="both"/>
              <w:rPr>
                <w:bCs/>
                <w:sz w:val="16"/>
                <w:szCs w:val="16"/>
              </w:rPr>
            </w:pPr>
          </w:p>
          <w:p w14:paraId="2E3F814F" w14:textId="77777777" w:rsidR="00A46156" w:rsidRDefault="00A46156">
            <w:pPr>
              <w:jc w:val="both"/>
              <w:rPr>
                <w:bCs/>
                <w:sz w:val="16"/>
                <w:szCs w:val="16"/>
              </w:rPr>
            </w:pPr>
          </w:p>
        </w:tc>
        <w:tc>
          <w:tcPr>
            <w:tcW w:w="715" w:type="dxa"/>
            <w:vMerge w:val="restart"/>
            <w:shd w:val="clear" w:color="auto" w:fill="auto"/>
          </w:tcPr>
          <w:p w14:paraId="55507530" w14:textId="77777777" w:rsidR="00A46156" w:rsidRDefault="001F2CBD">
            <w:pPr>
              <w:jc w:val="both"/>
              <w:rPr>
                <w:iCs/>
                <w:sz w:val="16"/>
                <w:szCs w:val="16"/>
              </w:rPr>
            </w:pPr>
            <w:r>
              <w:rPr>
                <w:rFonts w:eastAsia="Calibri"/>
                <w:iCs/>
                <w:sz w:val="16"/>
                <w:szCs w:val="16"/>
              </w:rPr>
              <w:t xml:space="preserve">2025 m. II  </w:t>
            </w:r>
            <w:proofErr w:type="spellStart"/>
            <w:r>
              <w:rPr>
                <w:rFonts w:eastAsia="Calibri"/>
                <w:iCs/>
                <w:sz w:val="16"/>
                <w:szCs w:val="16"/>
              </w:rPr>
              <w:t>ketv</w:t>
            </w:r>
            <w:proofErr w:type="spellEnd"/>
            <w:r>
              <w:rPr>
                <w:rFonts w:eastAsia="Calibri"/>
                <w:iCs/>
                <w:sz w:val="16"/>
                <w:szCs w:val="16"/>
              </w:rPr>
              <w:t>.</w:t>
            </w:r>
          </w:p>
        </w:tc>
        <w:tc>
          <w:tcPr>
            <w:tcW w:w="709" w:type="dxa"/>
            <w:vMerge w:val="restart"/>
            <w:shd w:val="clear" w:color="auto" w:fill="auto"/>
          </w:tcPr>
          <w:p w14:paraId="0AAC82D7" w14:textId="77777777" w:rsidR="00A46156" w:rsidRDefault="001F2CBD">
            <w:pPr>
              <w:jc w:val="both"/>
              <w:rPr>
                <w:iCs/>
                <w:sz w:val="16"/>
                <w:szCs w:val="16"/>
              </w:rPr>
            </w:pPr>
            <w:r>
              <w:rPr>
                <w:rFonts w:eastAsia="Calibri"/>
                <w:sz w:val="16"/>
                <w:szCs w:val="16"/>
              </w:rPr>
              <w:t xml:space="preserve">2027 m. I </w:t>
            </w:r>
            <w:proofErr w:type="spellStart"/>
            <w:r>
              <w:rPr>
                <w:rFonts w:eastAsia="Calibri"/>
                <w:sz w:val="16"/>
                <w:szCs w:val="16"/>
              </w:rPr>
              <w:t>ketv</w:t>
            </w:r>
            <w:proofErr w:type="spellEnd"/>
            <w:r>
              <w:rPr>
                <w:rFonts w:eastAsia="Calibri"/>
                <w:sz w:val="16"/>
                <w:szCs w:val="16"/>
              </w:rPr>
              <w:t>.</w:t>
            </w:r>
          </w:p>
        </w:tc>
      </w:tr>
      <w:tr w:rsidR="00A46156" w14:paraId="7E98E3DD" w14:textId="77777777">
        <w:trPr>
          <w:trHeight w:val="931"/>
        </w:trPr>
        <w:tc>
          <w:tcPr>
            <w:tcW w:w="1120" w:type="dxa"/>
            <w:vMerge/>
            <w:shd w:val="clear" w:color="auto" w:fill="auto"/>
          </w:tcPr>
          <w:p w14:paraId="602FFD65" w14:textId="77777777" w:rsidR="00A46156" w:rsidRDefault="00A46156">
            <w:pPr>
              <w:jc w:val="both"/>
              <w:rPr>
                <w:sz w:val="16"/>
                <w:szCs w:val="16"/>
              </w:rPr>
            </w:pPr>
          </w:p>
        </w:tc>
        <w:tc>
          <w:tcPr>
            <w:tcW w:w="978" w:type="dxa"/>
            <w:vMerge/>
            <w:shd w:val="clear" w:color="auto" w:fill="auto"/>
          </w:tcPr>
          <w:p w14:paraId="2C18F771" w14:textId="77777777" w:rsidR="00A46156" w:rsidRDefault="00A46156">
            <w:pPr>
              <w:jc w:val="center"/>
              <w:rPr>
                <w:bCs/>
                <w:i/>
                <w:sz w:val="16"/>
                <w:szCs w:val="16"/>
              </w:rPr>
            </w:pPr>
          </w:p>
        </w:tc>
        <w:tc>
          <w:tcPr>
            <w:tcW w:w="1121" w:type="dxa"/>
            <w:vMerge/>
            <w:shd w:val="clear" w:color="auto" w:fill="auto"/>
          </w:tcPr>
          <w:p w14:paraId="54D9652B" w14:textId="77777777" w:rsidR="00A46156" w:rsidRDefault="00A46156">
            <w:pPr>
              <w:ind w:right="-110"/>
              <w:jc w:val="both"/>
              <w:rPr>
                <w:iCs/>
                <w:sz w:val="16"/>
                <w:szCs w:val="16"/>
              </w:rPr>
            </w:pPr>
          </w:p>
        </w:tc>
        <w:tc>
          <w:tcPr>
            <w:tcW w:w="864" w:type="dxa"/>
            <w:vMerge/>
            <w:shd w:val="clear" w:color="auto" w:fill="auto"/>
          </w:tcPr>
          <w:p w14:paraId="330B0886" w14:textId="77777777" w:rsidR="00A46156" w:rsidRDefault="00A46156">
            <w:pPr>
              <w:ind w:right="-115"/>
              <w:jc w:val="center"/>
              <w:rPr>
                <w:iCs/>
                <w:sz w:val="16"/>
                <w:szCs w:val="16"/>
              </w:rPr>
            </w:pPr>
          </w:p>
        </w:tc>
        <w:tc>
          <w:tcPr>
            <w:tcW w:w="852" w:type="dxa"/>
            <w:vMerge/>
            <w:shd w:val="clear" w:color="auto" w:fill="auto"/>
          </w:tcPr>
          <w:p w14:paraId="4952D7B8" w14:textId="77777777" w:rsidR="00A46156" w:rsidRDefault="00A46156">
            <w:pPr>
              <w:jc w:val="both"/>
              <w:rPr>
                <w:bCs/>
                <w:i/>
                <w:sz w:val="16"/>
                <w:szCs w:val="16"/>
              </w:rPr>
            </w:pPr>
          </w:p>
        </w:tc>
        <w:tc>
          <w:tcPr>
            <w:tcW w:w="985" w:type="dxa"/>
            <w:vMerge/>
            <w:shd w:val="clear" w:color="auto" w:fill="auto"/>
          </w:tcPr>
          <w:p w14:paraId="0A2A7BEC" w14:textId="77777777" w:rsidR="00A46156" w:rsidRPr="00897D05" w:rsidRDefault="00A46156">
            <w:pPr>
              <w:jc w:val="both"/>
              <w:rPr>
                <w:bCs/>
                <w:sz w:val="16"/>
                <w:szCs w:val="16"/>
              </w:rPr>
            </w:pPr>
          </w:p>
        </w:tc>
        <w:tc>
          <w:tcPr>
            <w:tcW w:w="846" w:type="dxa"/>
            <w:vMerge/>
            <w:shd w:val="clear" w:color="auto" w:fill="auto"/>
          </w:tcPr>
          <w:p w14:paraId="1AE0CA8E" w14:textId="77777777" w:rsidR="00A46156" w:rsidRDefault="00A46156">
            <w:pPr>
              <w:ind w:right="-113"/>
              <w:jc w:val="both"/>
              <w:rPr>
                <w:bCs/>
                <w:i/>
                <w:sz w:val="16"/>
                <w:szCs w:val="16"/>
              </w:rPr>
            </w:pPr>
          </w:p>
        </w:tc>
        <w:tc>
          <w:tcPr>
            <w:tcW w:w="1134" w:type="dxa"/>
            <w:vMerge/>
            <w:shd w:val="clear" w:color="auto" w:fill="auto"/>
          </w:tcPr>
          <w:p w14:paraId="3CC75771" w14:textId="77777777" w:rsidR="00A46156" w:rsidRDefault="00A46156">
            <w:pPr>
              <w:jc w:val="both"/>
              <w:rPr>
                <w:iCs/>
                <w:sz w:val="16"/>
                <w:szCs w:val="16"/>
              </w:rPr>
            </w:pPr>
          </w:p>
        </w:tc>
        <w:tc>
          <w:tcPr>
            <w:tcW w:w="851" w:type="dxa"/>
            <w:vMerge/>
            <w:shd w:val="clear" w:color="auto" w:fill="auto"/>
          </w:tcPr>
          <w:p w14:paraId="46726A2F" w14:textId="77777777" w:rsidR="00A46156" w:rsidRDefault="00A46156">
            <w:pPr>
              <w:jc w:val="both"/>
              <w:rPr>
                <w:iCs/>
                <w:sz w:val="16"/>
                <w:szCs w:val="16"/>
              </w:rPr>
            </w:pPr>
          </w:p>
        </w:tc>
        <w:tc>
          <w:tcPr>
            <w:tcW w:w="989" w:type="dxa"/>
            <w:vMerge/>
            <w:shd w:val="clear" w:color="auto" w:fill="auto"/>
          </w:tcPr>
          <w:p w14:paraId="2E6068A3" w14:textId="77777777" w:rsidR="00A46156" w:rsidRDefault="00A46156">
            <w:pPr>
              <w:jc w:val="both"/>
              <w:rPr>
                <w:sz w:val="16"/>
                <w:szCs w:val="16"/>
              </w:rPr>
            </w:pPr>
          </w:p>
        </w:tc>
        <w:tc>
          <w:tcPr>
            <w:tcW w:w="1134" w:type="dxa"/>
            <w:vMerge/>
            <w:shd w:val="clear" w:color="auto" w:fill="auto"/>
          </w:tcPr>
          <w:p w14:paraId="439B0DB5" w14:textId="77777777" w:rsidR="00A46156" w:rsidRDefault="00A46156">
            <w:pPr>
              <w:ind w:right="-115"/>
              <w:jc w:val="both"/>
              <w:rPr>
                <w:iCs/>
                <w:sz w:val="16"/>
                <w:szCs w:val="16"/>
              </w:rPr>
            </w:pPr>
          </w:p>
        </w:tc>
        <w:tc>
          <w:tcPr>
            <w:tcW w:w="996" w:type="dxa"/>
            <w:vMerge/>
            <w:shd w:val="clear" w:color="auto" w:fill="auto"/>
          </w:tcPr>
          <w:p w14:paraId="2E69A016" w14:textId="77777777" w:rsidR="00A46156" w:rsidRDefault="00A46156">
            <w:pPr>
              <w:ind w:right="-106"/>
              <w:jc w:val="both"/>
              <w:rPr>
                <w:iCs/>
                <w:sz w:val="16"/>
                <w:szCs w:val="16"/>
              </w:rPr>
            </w:pPr>
          </w:p>
        </w:tc>
        <w:tc>
          <w:tcPr>
            <w:tcW w:w="1424" w:type="dxa"/>
            <w:shd w:val="clear" w:color="auto" w:fill="auto"/>
          </w:tcPr>
          <w:p w14:paraId="252F42D6" w14:textId="77777777" w:rsidR="00A46156" w:rsidRDefault="001F2CBD">
            <w:pPr>
              <w:spacing w:line="276" w:lineRule="auto"/>
              <w:rPr>
                <w:rFonts w:eastAsia="Calibri"/>
                <w:bCs/>
                <w:iCs/>
                <w:sz w:val="16"/>
                <w:szCs w:val="16"/>
              </w:rPr>
            </w:pPr>
            <w:r>
              <w:rPr>
                <w:rFonts w:eastAsia="Calibri"/>
                <w:bCs/>
                <w:iCs/>
                <w:sz w:val="16"/>
                <w:szCs w:val="16"/>
              </w:rPr>
              <w:t>R.B.2.2103 „Surinktos atskirai išrūšiuotos atliekos“ (Tonos per metus)</w:t>
            </w:r>
          </w:p>
        </w:tc>
        <w:tc>
          <w:tcPr>
            <w:tcW w:w="866" w:type="dxa"/>
            <w:shd w:val="clear" w:color="auto" w:fill="auto"/>
          </w:tcPr>
          <w:p w14:paraId="2123D33A" w14:textId="77777777" w:rsidR="00A46156" w:rsidRDefault="00A46156">
            <w:pPr>
              <w:jc w:val="both"/>
              <w:rPr>
                <w:sz w:val="16"/>
                <w:szCs w:val="16"/>
              </w:rPr>
            </w:pPr>
          </w:p>
          <w:p w14:paraId="766B167C" w14:textId="77777777" w:rsidR="00A46156" w:rsidRDefault="001F2CBD">
            <w:pPr>
              <w:jc w:val="both"/>
              <w:rPr>
                <w:bCs/>
                <w:sz w:val="16"/>
                <w:szCs w:val="16"/>
              </w:rPr>
            </w:pPr>
            <w:r>
              <w:rPr>
                <w:bCs/>
                <w:sz w:val="16"/>
                <w:szCs w:val="16"/>
              </w:rPr>
              <w:t xml:space="preserve">1 589,25 </w:t>
            </w:r>
          </w:p>
          <w:p w14:paraId="054A78A7" w14:textId="77777777" w:rsidR="00A46156" w:rsidRDefault="00A46156">
            <w:pPr>
              <w:jc w:val="both"/>
              <w:rPr>
                <w:sz w:val="16"/>
                <w:szCs w:val="16"/>
              </w:rPr>
            </w:pPr>
          </w:p>
        </w:tc>
        <w:tc>
          <w:tcPr>
            <w:tcW w:w="715" w:type="dxa"/>
            <w:vMerge/>
            <w:shd w:val="clear" w:color="auto" w:fill="auto"/>
          </w:tcPr>
          <w:p w14:paraId="15035DD6" w14:textId="77777777" w:rsidR="00A46156" w:rsidRDefault="00A46156">
            <w:pPr>
              <w:jc w:val="both"/>
              <w:rPr>
                <w:rFonts w:eastAsia="Calibri"/>
                <w:iCs/>
                <w:sz w:val="16"/>
                <w:szCs w:val="16"/>
              </w:rPr>
            </w:pPr>
          </w:p>
        </w:tc>
        <w:tc>
          <w:tcPr>
            <w:tcW w:w="709" w:type="dxa"/>
            <w:vMerge/>
            <w:shd w:val="clear" w:color="auto" w:fill="auto"/>
          </w:tcPr>
          <w:p w14:paraId="3D3392F0" w14:textId="77777777" w:rsidR="00A46156" w:rsidRDefault="00A46156">
            <w:pPr>
              <w:jc w:val="both"/>
              <w:rPr>
                <w:rFonts w:eastAsia="Calibri"/>
                <w:sz w:val="16"/>
                <w:szCs w:val="16"/>
              </w:rPr>
            </w:pPr>
          </w:p>
        </w:tc>
      </w:tr>
      <w:tr w:rsidR="00A46156" w14:paraId="53C8394F" w14:textId="77777777">
        <w:trPr>
          <w:trHeight w:val="804"/>
        </w:trPr>
        <w:tc>
          <w:tcPr>
            <w:tcW w:w="1120" w:type="dxa"/>
            <w:vMerge/>
            <w:shd w:val="clear" w:color="auto" w:fill="auto"/>
          </w:tcPr>
          <w:p w14:paraId="4A6A9DF4" w14:textId="77777777" w:rsidR="00A46156" w:rsidRDefault="00A46156">
            <w:pPr>
              <w:jc w:val="both"/>
              <w:rPr>
                <w:sz w:val="16"/>
                <w:szCs w:val="16"/>
              </w:rPr>
            </w:pPr>
          </w:p>
        </w:tc>
        <w:tc>
          <w:tcPr>
            <w:tcW w:w="978" w:type="dxa"/>
            <w:vMerge/>
            <w:shd w:val="clear" w:color="auto" w:fill="auto"/>
          </w:tcPr>
          <w:p w14:paraId="773A7F77" w14:textId="77777777" w:rsidR="00A46156" w:rsidRDefault="00A46156">
            <w:pPr>
              <w:jc w:val="center"/>
              <w:rPr>
                <w:bCs/>
                <w:i/>
                <w:sz w:val="16"/>
                <w:szCs w:val="16"/>
              </w:rPr>
            </w:pPr>
          </w:p>
        </w:tc>
        <w:tc>
          <w:tcPr>
            <w:tcW w:w="1121" w:type="dxa"/>
            <w:vMerge/>
            <w:shd w:val="clear" w:color="auto" w:fill="auto"/>
          </w:tcPr>
          <w:p w14:paraId="1A38F2AA" w14:textId="77777777" w:rsidR="00A46156" w:rsidRDefault="00A46156">
            <w:pPr>
              <w:ind w:right="-110"/>
              <w:jc w:val="both"/>
              <w:rPr>
                <w:iCs/>
                <w:sz w:val="16"/>
                <w:szCs w:val="16"/>
              </w:rPr>
            </w:pPr>
          </w:p>
        </w:tc>
        <w:tc>
          <w:tcPr>
            <w:tcW w:w="864" w:type="dxa"/>
            <w:vMerge/>
            <w:shd w:val="clear" w:color="auto" w:fill="auto"/>
          </w:tcPr>
          <w:p w14:paraId="15C2361B" w14:textId="77777777" w:rsidR="00A46156" w:rsidRDefault="00A46156">
            <w:pPr>
              <w:ind w:right="-115"/>
              <w:jc w:val="center"/>
              <w:rPr>
                <w:iCs/>
                <w:sz w:val="16"/>
                <w:szCs w:val="16"/>
              </w:rPr>
            </w:pPr>
          </w:p>
        </w:tc>
        <w:tc>
          <w:tcPr>
            <w:tcW w:w="852" w:type="dxa"/>
            <w:vMerge/>
            <w:shd w:val="clear" w:color="auto" w:fill="auto"/>
          </w:tcPr>
          <w:p w14:paraId="56A2752F" w14:textId="77777777" w:rsidR="00A46156" w:rsidRDefault="00A46156">
            <w:pPr>
              <w:jc w:val="both"/>
              <w:rPr>
                <w:bCs/>
                <w:i/>
                <w:sz w:val="16"/>
                <w:szCs w:val="16"/>
              </w:rPr>
            </w:pPr>
          </w:p>
        </w:tc>
        <w:tc>
          <w:tcPr>
            <w:tcW w:w="985" w:type="dxa"/>
            <w:vMerge/>
            <w:shd w:val="clear" w:color="auto" w:fill="auto"/>
          </w:tcPr>
          <w:p w14:paraId="317681F0" w14:textId="77777777" w:rsidR="00A46156" w:rsidRPr="00897D05" w:rsidRDefault="00A46156">
            <w:pPr>
              <w:jc w:val="both"/>
              <w:rPr>
                <w:bCs/>
                <w:sz w:val="16"/>
                <w:szCs w:val="16"/>
              </w:rPr>
            </w:pPr>
          </w:p>
        </w:tc>
        <w:tc>
          <w:tcPr>
            <w:tcW w:w="846" w:type="dxa"/>
            <w:vMerge/>
            <w:shd w:val="clear" w:color="auto" w:fill="auto"/>
          </w:tcPr>
          <w:p w14:paraId="2A63A350" w14:textId="77777777" w:rsidR="00A46156" w:rsidRDefault="00A46156">
            <w:pPr>
              <w:ind w:right="-113"/>
              <w:jc w:val="both"/>
              <w:rPr>
                <w:bCs/>
                <w:i/>
                <w:sz w:val="16"/>
                <w:szCs w:val="16"/>
              </w:rPr>
            </w:pPr>
          </w:p>
        </w:tc>
        <w:tc>
          <w:tcPr>
            <w:tcW w:w="1134" w:type="dxa"/>
            <w:vMerge/>
            <w:shd w:val="clear" w:color="auto" w:fill="auto"/>
          </w:tcPr>
          <w:p w14:paraId="4B7D06B5" w14:textId="77777777" w:rsidR="00A46156" w:rsidRDefault="00A46156">
            <w:pPr>
              <w:jc w:val="both"/>
              <w:rPr>
                <w:iCs/>
                <w:sz w:val="16"/>
                <w:szCs w:val="16"/>
              </w:rPr>
            </w:pPr>
          </w:p>
        </w:tc>
        <w:tc>
          <w:tcPr>
            <w:tcW w:w="851" w:type="dxa"/>
            <w:vMerge/>
            <w:shd w:val="clear" w:color="auto" w:fill="auto"/>
          </w:tcPr>
          <w:p w14:paraId="16773502" w14:textId="77777777" w:rsidR="00A46156" w:rsidRDefault="00A46156">
            <w:pPr>
              <w:jc w:val="both"/>
              <w:rPr>
                <w:iCs/>
                <w:sz w:val="16"/>
                <w:szCs w:val="16"/>
              </w:rPr>
            </w:pPr>
          </w:p>
        </w:tc>
        <w:tc>
          <w:tcPr>
            <w:tcW w:w="989" w:type="dxa"/>
            <w:vMerge/>
            <w:shd w:val="clear" w:color="auto" w:fill="auto"/>
          </w:tcPr>
          <w:p w14:paraId="76394CBD" w14:textId="77777777" w:rsidR="00A46156" w:rsidRDefault="00A46156">
            <w:pPr>
              <w:jc w:val="both"/>
              <w:rPr>
                <w:sz w:val="16"/>
                <w:szCs w:val="16"/>
              </w:rPr>
            </w:pPr>
          </w:p>
        </w:tc>
        <w:tc>
          <w:tcPr>
            <w:tcW w:w="1134" w:type="dxa"/>
            <w:vMerge/>
            <w:shd w:val="clear" w:color="auto" w:fill="auto"/>
          </w:tcPr>
          <w:p w14:paraId="0F41E5A6" w14:textId="77777777" w:rsidR="00A46156" w:rsidRDefault="00A46156">
            <w:pPr>
              <w:ind w:right="-115"/>
              <w:jc w:val="both"/>
              <w:rPr>
                <w:iCs/>
                <w:sz w:val="16"/>
                <w:szCs w:val="16"/>
              </w:rPr>
            </w:pPr>
          </w:p>
        </w:tc>
        <w:tc>
          <w:tcPr>
            <w:tcW w:w="996" w:type="dxa"/>
            <w:vMerge/>
            <w:shd w:val="clear" w:color="auto" w:fill="auto"/>
          </w:tcPr>
          <w:p w14:paraId="6E13D5DD" w14:textId="77777777" w:rsidR="00A46156" w:rsidRDefault="00A46156">
            <w:pPr>
              <w:ind w:right="-106"/>
              <w:jc w:val="both"/>
              <w:rPr>
                <w:iCs/>
                <w:sz w:val="16"/>
                <w:szCs w:val="16"/>
              </w:rPr>
            </w:pPr>
          </w:p>
        </w:tc>
        <w:tc>
          <w:tcPr>
            <w:tcW w:w="1424" w:type="dxa"/>
            <w:shd w:val="clear" w:color="auto" w:fill="auto"/>
          </w:tcPr>
          <w:p w14:paraId="0A0060D8" w14:textId="77777777" w:rsidR="00A46156" w:rsidRDefault="001F2CBD">
            <w:pPr>
              <w:jc w:val="both"/>
              <w:rPr>
                <w:bCs/>
                <w:sz w:val="16"/>
                <w:szCs w:val="16"/>
                <w:lang w:bidi="lt-LT"/>
              </w:rPr>
            </w:pPr>
            <w:r>
              <w:rPr>
                <w:bCs/>
                <w:sz w:val="16"/>
                <w:szCs w:val="16"/>
                <w:lang w:bidi="lt-LT"/>
              </w:rPr>
              <w:t xml:space="preserve">P.S.2.1015 „Įgyvendintos viešinimo kampanijos atliekų prevencijos ir tvarkymo temomis“ (Skaičius) </w:t>
            </w:r>
          </w:p>
        </w:tc>
        <w:tc>
          <w:tcPr>
            <w:tcW w:w="866" w:type="dxa"/>
            <w:shd w:val="clear" w:color="auto" w:fill="auto"/>
          </w:tcPr>
          <w:p w14:paraId="4B900520" w14:textId="77777777" w:rsidR="00A46156" w:rsidRDefault="001F2CBD">
            <w:pPr>
              <w:jc w:val="both"/>
              <w:rPr>
                <w:sz w:val="16"/>
                <w:szCs w:val="16"/>
              </w:rPr>
            </w:pPr>
            <w:r>
              <w:rPr>
                <w:sz w:val="16"/>
                <w:szCs w:val="16"/>
              </w:rPr>
              <w:t>1</w:t>
            </w:r>
          </w:p>
        </w:tc>
        <w:tc>
          <w:tcPr>
            <w:tcW w:w="715" w:type="dxa"/>
            <w:vMerge/>
            <w:shd w:val="clear" w:color="auto" w:fill="auto"/>
          </w:tcPr>
          <w:p w14:paraId="6F21817A" w14:textId="77777777" w:rsidR="00A46156" w:rsidRDefault="00A46156">
            <w:pPr>
              <w:jc w:val="both"/>
              <w:rPr>
                <w:rFonts w:eastAsia="Calibri"/>
                <w:iCs/>
                <w:sz w:val="16"/>
                <w:szCs w:val="16"/>
              </w:rPr>
            </w:pPr>
          </w:p>
        </w:tc>
        <w:tc>
          <w:tcPr>
            <w:tcW w:w="709" w:type="dxa"/>
            <w:vMerge/>
            <w:shd w:val="clear" w:color="auto" w:fill="auto"/>
          </w:tcPr>
          <w:p w14:paraId="737111E3" w14:textId="77777777" w:rsidR="00A46156" w:rsidRDefault="00A46156">
            <w:pPr>
              <w:jc w:val="both"/>
              <w:rPr>
                <w:rFonts w:eastAsia="Calibri"/>
                <w:sz w:val="16"/>
                <w:szCs w:val="16"/>
              </w:rPr>
            </w:pPr>
          </w:p>
        </w:tc>
      </w:tr>
      <w:tr w:rsidR="00A46156" w14:paraId="6B8B77D0" w14:textId="77777777">
        <w:trPr>
          <w:trHeight w:val="874"/>
        </w:trPr>
        <w:tc>
          <w:tcPr>
            <w:tcW w:w="1120" w:type="dxa"/>
            <w:vMerge w:val="restart"/>
            <w:shd w:val="clear" w:color="auto" w:fill="auto"/>
          </w:tcPr>
          <w:p w14:paraId="434B71AD" w14:textId="77777777" w:rsidR="00A46156" w:rsidRDefault="001F2CBD">
            <w:pPr>
              <w:jc w:val="both"/>
              <w:rPr>
                <w:sz w:val="16"/>
                <w:szCs w:val="16"/>
              </w:rPr>
            </w:pPr>
            <w:r>
              <w:rPr>
                <w:sz w:val="16"/>
                <w:szCs w:val="16"/>
              </w:rPr>
              <w:lastRenderedPageBreak/>
              <w:t>1.4. Didelių gabaritų atliekų surinkimo aikštelių su dalijimosi stotele įrengimas Molėtų rajono savivaldybėje</w:t>
            </w:r>
          </w:p>
        </w:tc>
        <w:tc>
          <w:tcPr>
            <w:tcW w:w="978" w:type="dxa"/>
            <w:vMerge w:val="restart"/>
            <w:shd w:val="clear" w:color="auto" w:fill="auto"/>
          </w:tcPr>
          <w:p w14:paraId="4054DBDB" w14:textId="77777777" w:rsidR="00A46156" w:rsidRDefault="001F2CBD">
            <w:pPr>
              <w:jc w:val="center"/>
              <w:rPr>
                <w:bCs/>
                <w:sz w:val="16"/>
                <w:szCs w:val="16"/>
              </w:rPr>
            </w:pPr>
            <w:r>
              <w:rPr>
                <w:bCs/>
                <w:i/>
                <w:sz w:val="16"/>
                <w:szCs w:val="16"/>
              </w:rPr>
              <w:t>Nepildoma</w:t>
            </w:r>
          </w:p>
        </w:tc>
        <w:tc>
          <w:tcPr>
            <w:tcW w:w="1121" w:type="dxa"/>
            <w:vMerge w:val="restart"/>
            <w:shd w:val="clear" w:color="auto" w:fill="auto"/>
          </w:tcPr>
          <w:p w14:paraId="12832A84" w14:textId="77777777" w:rsidR="00A46156" w:rsidRDefault="001F2CBD">
            <w:pPr>
              <w:ind w:right="-110"/>
              <w:jc w:val="both"/>
              <w:rPr>
                <w:iCs/>
                <w:sz w:val="16"/>
                <w:szCs w:val="16"/>
              </w:rPr>
            </w:pPr>
            <w:r>
              <w:rPr>
                <w:iCs/>
                <w:sz w:val="16"/>
                <w:szCs w:val="16"/>
              </w:rPr>
              <w:t>Molėtų rajono savivaldybės administracija</w:t>
            </w:r>
          </w:p>
        </w:tc>
        <w:tc>
          <w:tcPr>
            <w:tcW w:w="864" w:type="dxa"/>
            <w:vMerge w:val="restart"/>
            <w:shd w:val="clear" w:color="auto" w:fill="auto"/>
          </w:tcPr>
          <w:p w14:paraId="4D02C825" w14:textId="77777777" w:rsidR="00A46156" w:rsidRDefault="001F2CBD">
            <w:pPr>
              <w:ind w:right="-115"/>
              <w:rPr>
                <w:iCs/>
                <w:sz w:val="16"/>
                <w:szCs w:val="16"/>
              </w:rPr>
            </w:pPr>
            <w:r>
              <w:rPr>
                <w:iCs/>
                <w:sz w:val="16"/>
                <w:szCs w:val="16"/>
              </w:rPr>
              <w:t>URATC</w:t>
            </w:r>
          </w:p>
        </w:tc>
        <w:tc>
          <w:tcPr>
            <w:tcW w:w="852" w:type="dxa"/>
            <w:vMerge w:val="restart"/>
            <w:shd w:val="clear" w:color="auto" w:fill="auto"/>
          </w:tcPr>
          <w:p w14:paraId="7EC50423" w14:textId="77777777" w:rsidR="00A46156" w:rsidRDefault="001F2CBD">
            <w:pPr>
              <w:jc w:val="both"/>
              <w:rPr>
                <w:bCs/>
                <w:sz w:val="16"/>
                <w:szCs w:val="16"/>
              </w:rPr>
            </w:pPr>
            <w:r>
              <w:rPr>
                <w:bCs/>
                <w:i/>
                <w:sz w:val="16"/>
                <w:szCs w:val="16"/>
              </w:rPr>
              <w:t>Nepildoma</w:t>
            </w:r>
          </w:p>
        </w:tc>
        <w:tc>
          <w:tcPr>
            <w:tcW w:w="985" w:type="dxa"/>
            <w:vMerge w:val="restart"/>
            <w:shd w:val="clear" w:color="auto" w:fill="auto"/>
          </w:tcPr>
          <w:p w14:paraId="673CA49B" w14:textId="1155BD34"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46" w:type="dxa"/>
            <w:vMerge w:val="restart"/>
            <w:shd w:val="clear" w:color="auto" w:fill="auto"/>
          </w:tcPr>
          <w:p w14:paraId="1C83ABBF" w14:textId="77777777" w:rsidR="00A46156" w:rsidRDefault="001F2CBD">
            <w:pPr>
              <w:ind w:right="-113"/>
              <w:jc w:val="both"/>
              <w:rPr>
                <w:bCs/>
                <w:sz w:val="16"/>
                <w:szCs w:val="16"/>
              </w:rPr>
            </w:pPr>
            <w:r>
              <w:rPr>
                <w:bCs/>
                <w:i/>
                <w:sz w:val="16"/>
                <w:szCs w:val="16"/>
              </w:rPr>
              <w:t>Nepildoma</w:t>
            </w:r>
          </w:p>
        </w:tc>
        <w:tc>
          <w:tcPr>
            <w:tcW w:w="1134" w:type="dxa"/>
            <w:vMerge w:val="restart"/>
            <w:shd w:val="clear" w:color="auto" w:fill="auto"/>
          </w:tcPr>
          <w:p w14:paraId="02608546" w14:textId="77777777" w:rsidR="00A46156" w:rsidRDefault="001F2CBD">
            <w:pPr>
              <w:jc w:val="both"/>
              <w:rPr>
                <w:iCs/>
                <w:sz w:val="16"/>
                <w:szCs w:val="16"/>
              </w:rPr>
            </w:pPr>
            <w:r>
              <w:rPr>
                <w:iCs/>
                <w:sz w:val="16"/>
                <w:szCs w:val="16"/>
              </w:rPr>
              <w:t>1 841 791,00</w:t>
            </w:r>
          </w:p>
        </w:tc>
        <w:tc>
          <w:tcPr>
            <w:tcW w:w="851" w:type="dxa"/>
            <w:vMerge w:val="restart"/>
            <w:shd w:val="clear" w:color="auto" w:fill="auto"/>
          </w:tcPr>
          <w:p w14:paraId="4BE57B76" w14:textId="77777777" w:rsidR="00A46156" w:rsidRDefault="001F2CBD">
            <w:pPr>
              <w:jc w:val="both"/>
              <w:rPr>
                <w:iCs/>
                <w:sz w:val="16"/>
                <w:szCs w:val="16"/>
              </w:rPr>
            </w:pPr>
            <w:r>
              <w:rPr>
                <w:iCs/>
                <w:sz w:val="16"/>
                <w:szCs w:val="16"/>
              </w:rPr>
              <w:t>0,00</w:t>
            </w:r>
          </w:p>
        </w:tc>
        <w:tc>
          <w:tcPr>
            <w:tcW w:w="989" w:type="dxa"/>
            <w:vMerge w:val="restart"/>
            <w:shd w:val="clear" w:color="auto" w:fill="auto"/>
          </w:tcPr>
          <w:p w14:paraId="3DBE3E14" w14:textId="77777777" w:rsidR="00A46156" w:rsidRDefault="001F2CBD">
            <w:pPr>
              <w:jc w:val="both"/>
              <w:rPr>
                <w:iCs/>
                <w:sz w:val="16"/>
                <w:szCs w:val="16"/>
              </w:rPr>
            </w:pPr>
            <w:r>
              <w:rPr>
                <w:iCs/>
                <w:sz w:val="16"/>
                <w:szCs w:val="16"/>
              </w:rPr>
              <w:t>0,00</w:t>
            </w:r>
          </w:p>
        </w:tc>
        <w:tc>
          <w:tcPr>
            <w:tcW w:w="1134" w:type="dxa"/>
            <w:vMerge w:val="restart"/>
            <w:shd w:val="clear" w:color="auto" w:fill="auto"/>
          </w:tcPr>
          <w:p w14:paraId="46605870" w14:textId="77777777" w:rsidR="00A46156" w:rsidRDefault="001F2CBD">
            <w:pPr>
              <w:ind w:right="-115"/>
              <w:jc w:val="both"/>
              <w:rPr>
                <w:iCs/>
                <w:sz w:val="16"/>
                <w:szCs w:val="16"/>
              </w:rPr>
            </w:pPr>
            <w:r>
              <w:rPr>
                <w:iCs/>
                <w:sz w:val="16"/>
                <w:szCs w:val="16"/>
              </w:rPr>
              <w:t>1 565 522,35</w:t>
            </w:r>
          </w:p>
        </w:tc>
        <w:tc>
          <w:tcPr>
            <w:tcW w:w="996" w:type="dxa"/>
            <w:vMerge w:val="restart"/>
            <w:shd w:val="clear" w:color="auto" w:fill="auto"/>
          </w:tcPr>
          <w:p w14:paraId="792D8BFD" w14:textId="77777777" w:rsidR="00A46156" w:rsidRDefault="001F2CBD">
            <w:pPr>
              <w:ind w:right="-106"/>
              <w:jc w:val="both"/>
              <w:rPr>
                <w:iCs/>
                <w:sz w:val="16"/>
                <w:szCs w:val="16"/>
              </w:rPr>
            </w:pPr>
            <w:r>
              <w:rPr>
                <w:iCs/>
                <w:sz w:val="16"/>
                <w:szCs w:val="16"/>
              </w:rPr>
              <w:t>276 268,65</w:t>
            </w:r>
          </w:p>
        </w:tc>
        <w:tc>
          <w:tcPr>
            <w:tcW w:w="1424" w:type="dxa"/>
            <w:shd w:val="clear" w:color="auto" w:fill="auto"/>
          </w:tcPr>
          <w:p w14:paraId="636057CD" w14:textId="77777777" w:rsidR="00A46156" w:rsidRDefault="001F2CBD">
            <w:pPr>
              <w:jc w:val="both"/>
              <w:rPr>
                <w:bCs/>
                <w:sz w:val="16"/>
                <w:szCs w:val="16"/>
                <w:lang w:bidi="lt-LT"/>
              </w:rPr>
            </w:pPr>
            <w:r>
              <w:rPr>
                <w:bCs/>
                <w:sz w:val="16"/>
                <w:szCs w:val="16"/>
                <w:lang w:bidi="lt-LT"/>
              </w:rPr>
              <w:t>P.B.2.0107 „Investicijos į rūšiuojamojo atliekų surinkimo įrenginius“ (Eurai)</w:t>
            </w:r>
          </w:p>
        </w:tc>
        <w:tc>
          <w:tcPr>
            <w:tcW w:w="866" w:type="dxa"/>
            <w:shd w:val="clear" w:color="auto" w:fill="auto"/>
          </w:tcPr>
          <w:p w14:paraId="02154D16" w14:textId="77777777" w:rsidR="00A46156" w:rsidRDefault="00A46156">
            <w:pPr>
              <w:jc w:val="both"/>
              <w:rPr>
                <w:sz w:val="16"/>
                <w:szCs w:val="16"/>
              </w:rPr>
            </w:pPr>
          </w:p>
          <w:p w14:paraId="063AF0E7" w14:textId="77777777" w:rsidR="00A46156" w:rsidRDefault="001F2CBD">
            <w:pPr>
              <w:ind w:left="-111" w:right="-92"/>
              <w:jc w:val="both"/>
              <w:rPr>
                <w:bCs/>
                <w:sz w:val="16"/>
                <w:szCs w:val="16"/>
              </w:rPr>
            </w:pPr>
            <w:r>
              <w:rPr>
                <w:bCs/>
                <w:sz w:val="16"/>
                <w:szCs w:val="16"/>
              </w:rPr>
              <w:t>1 678 000,00</w:t>
            </w:r>
          </w:p>
          <w:p w14:paraId="1E389255" w14:textId="77777777" w:rsidR="00A46156" w:rsidRDefault="00A46156">
            <w:pPr>
              <w:jc w:val="both"/>
              <w:rPr>
                <w:sz w:val="16"/>
                <w:szCs w:val="16"/>
              </w:rPr>
            </w:pPr>
          </w:p>
          <w:p w14:paraId="7B528B20" w14:textId="77777777" w:rsidR="00A46156" w:rsidRDefault="00A46156">
            <w:pPr>
              <w:jc w:val="both"/>
              <w:rPr>
                <w:sz w:val="16"/>
                <w:szCs w:val="16"/>
              </w:rPr>
            </w:pPr>
          </w:p>
        </w:tc>
        <w:tc>
          <w:tcPr>
            <w:tcW w:w="715" w:type="dxa"/>
            <w:vMerge w:val="restart"/>
            <w:shd w:val="clear" w:color="auto" w:fill="auto"/>
          </w:tcPr>
          <w:p w14:paraId="28B04DCA" w14:textId="77777777" w:rsidR="00A46156" w:rsidRDefault="001F2CBD">
            <w:pPr>
              <w:jc w:val="both"/>
              <w:rPr>
                <w:iCs/>
                <w:sz w:val="16"/>
                <w:szCs w:val="16"/>
              </w:rPr>
            </w:pPr>
            <w:r>
              <w:rPr>
                <w:rFonts w:eastAsia="Calibri"/>
                <w:iCs/>
                <w:sz w:val="16"/>
                <w:szCs w:val="16"/>
              </w:rPr>
              <w:t xml:space="preserve">2025 m. I  </w:t>
            </w:r>
            <w:proofErr w:type="spellStart"/>
            <w:r>
              <w:rPr>
                <w:rFonts w:eastAsia="Calibri"/>
                <w:iCs/>
                <w:sz w:val="16"/>
                <w:szCs w:val="16"/>
              </w:rPr>
              <w:t>ketv</w:t>
            </w:r>
            <w:proofErr w:type="spellEnd"/>
            <w:r>
              <w:rPr>
                <w:rFonts w:eastAsia="Calibri"/>
                <w:iCs/>
                <w:sz w:val="16"/>
                <w:szCs w:val="16"/>
              </w:rPr>
              <w:t>.</w:t>
            </w:r>
          </w:p>
        </w:tc>
        <w:tc>
          <w:tcPr>
            <w:tcW w:w="709" w:type="dxa"/>
            <w:vMerge w:val="restart"/>
            <w:shd w:val="clear" w:color="auto" w:fill="auto"/>
          </w:tcPr>
          <w:p w14:paraId="0EA503B2" w14:textId="77777777" w:rsidR="00A46156" w:rsidRDefault="001F2CBD">
            <w:pPr>
              <w:jc w:val="both"/>
              <w:rPr>
                <w:iCs/>
                <w:sz w:val="16"/>
                <w:szCs w:val="16"/>
              </w:rPr>
            </w:pPr>
            <w:r>
              <w:rPr>
                <w:rFonts w:eastAsia="Calibri"/>
                <w:sz w:val="16"/>
                <w:szCs w:val="16"/>
              </w:rPr>
              <w:t xml:space="preserve">2027 m. III </w:t>
            </w:r>
            <w:proofErr w:type="spellStart"/>
            <w:r>
              <w:rPr>
                <w:rFonts w:eastAsia="Calibri"/>
                <w:sz w:val="16"/>
                <w:szCs w:val="16"/>
              </w:rPr>
              <w:t>ketv</w:t>
            </w:r>
            <w:proofErr w:type="spellEnd"/>
            <w:r>
              <w:rPr>
                <w:rFonts w:eastAsia="Calibri"/>
                <w:sz w:val="16"/>
                <w:szCs w:val="16"/>
              </w:rPr>
              <w:t>.</w:t>
            </w:r>
          </w:p>
        </w:tc>
      </w:tr>
      <w:tr w:rsidR="00A46156" w14:paraId="082906CC" w14:textId="77777777">
        <w:trPr>
          <w:trHeight w:val="931"/>
        </w:trPr>
        <w:tc>
          <w:tcPr>
            <w:tcW w:w="1120" w:type="dxa"/>
            <w:vMerge/>
            <w:shd w:val="clear" w:color="auto" w:fill="auto"/>
          </w:tcPr>
          <w:p w14:paraId="60805096" w14:textId="77777777" w:rsidR="00A46156" w:rsidRDefault="00A46156">
            <w:pPr>
              <w:jc w:val="both"/>
              <w:rPr>
                <w:sz w:val="16"/>
                <w:szCs w:val="16"/>
              </w:rPr>
            </w:pPr>
          </w:p>
        </w:tc>
        <w:tc>
          <w:tcPr>
            <w:tcW w:w="978" w:type="dxa"/>
            <w:vMerge/>
            <w:shd w:val="clear" w:color="auto" w:fill="auto"/>
          </w:tcPr>
          <w:p w14:paraId="35A0653B" w14:textId="77777777" w:rsidR="00A46156" w:rsidRDefault="00A46156">
            <w:pPr>
              <w:jc w:val="center"/>
              <w:rPr>
                <w:bCs/>
                <w:i/>
                <w:sz w:val="16"/>
                <w:szCs w:val="16"/>
              </w:rPr>
            </w:pPr>
          </w:p>
        </w:tc>
        <w:tc>
          <w:tcPr>
            <w:tcW w:w="1121" w:type="dxa"/>
            <w:vMerge/>
            <w:shd w:val="clear" w:color="auto" w:fill="auto"/>
          </w:tcPr>
          <w:p w14:paraId="655860FF" w14:textId="77777777" w:rsidR="00A46156" w:rsidRDefault="00A46156">
            <w:pPr>
              <w:ind w:right="-110"/>
              <w:jc w:val="both"/>
              <w:rPr>
                <w:iCs/>
                <w:sz w:val="16"/>
                <w:szCs w:val="16"/>
              </w:rPr>
            </w:pPr>
          </w:p>
        </w:tc>
        <w:tc>
          <w:tcPr>
            <w:tcW w:w="864" w:type="dxa"/>
            <w:vMerge/>
            <w:shd w:val="clear" w:color="auto" w:fill="auto"/>
          </w:tcPr>
          <w:p w14:paraId="0A8E0B4E" w14:textId="77777777" w:rsidR="00A46156" w:rsidRDefault="00A46156">
            <w:pPr>
              <w:ind w:right="-115"/>
              <w:jc w:val="center"/>
              <w:rPr>
                <w:iCs/>
                <w:sz w:val="16"/>
                <w:szCs w:val="16"/>
              </w:rPr>
            </w:pPr>
          </w:p>
        </w:tc>
        <w:tc>
          <w:tcPr>
            <w:tcW w:w="852" w:type="dxa"/>
            <w:vMerge/>
            <w:shd w:val="clear" w:color="auto" w:fill="auto"/>
          </w:tcPr>
          <w:p w14:paraId="06545BB3" w14:textId="77777777" w:rsidR="00A46156" w:rsidRDefault="00A46156">
            <w:pPr>
              <w:jc w:val="both"/>
              <w:rPr>
                <w:bCs/>
                <w:i/>
                <w:sz w:val="16"/>
                <w:szCs w:val="16"/>
              </w:rPr>
            </w:pPr>
          </w:p>
        </w:tc>
        <w:tc>
          <w:tcPr>
            <w:tcW w:w="985" w:type="dxa"/>
            <w:vMerge/>
            <w:shd w:val="clear" w:color="auto" w:fill="auto"/>
          </w:tcPr>
          <w:p w14:paraId="6D4E8385" w14:textId="77777777" w:rsidR="00A46156" w:rsidRDefault="00A46156">
            <w:pPr>
              <w:jc w:val="both"/>
              <w:rPr>
                <w:bCs/>
                <w:sz w:val="16"/>
                <w:szCs w:val="16"/>
              </w:rPr>
            </w:pPr>
          </w:p>
        </w:tc>
        <w:tc>
          <w:tcPr>
            <w:tcW w:w="846" w:type="dxa"/>
            <w:vMerge/>
            <w:shd w:val="clear" w:color="auto" w:fill="auto"/>
          </w:tcPr>
          <w:p w14:paraId="78186692" w14:textId="77777777" w:rsidR="00A46156" w:rsidRDefault="00A46156">
            <w:pPr>
              <w:ind w:right="-113"/>
              <w:jc w:val="both"/>
              <w:rPr>
                <w:bCs/>
                <w:i/>
                <w:sz w:val="16"/>
                <w:szCs w:val="16"/>
              </w:rPr>
            </w:pPr>
          </w:p>
        </w:tc>
        <w:tc>
          <w:tcPr>
            <w:tcW w:w="1134" w:type="dxa"/>
            <w:vMerge/>
            <w:shd w:val="clear" w:color="auto" w:fill="auto"/>
          </w:tcPr>
          <w:p w14:paraId="5B23E68C" w14:textId="77777777" w:rsidR="00A46156" w:rsidRDefault="00A46156">
            <w:pPr>
              <w:jc w:val="both"/>
              <w:rPr>
                <w:iCs/>
                <w:sz w:val="16"/>
                <w:szCs w:val="16"/>
              </w:rPr>
            </w:pPr>
          </w:p>
        </w:tc>
        <w:tc>
          <w:tcPr>
            <w:tcW w:w="851" w:type="dxa"/>
            <w:vMerge/>
            <w:shd w:val="clear" w:color="auto" w:fill="auto"/>
          </w:tcPr>
          <w:p w14:paraId="0B507E47" w14:textId="77777777" w:rsidR="00A46156" w:rsidRDefault="00A46156">
            <w:pPr>
              <w:jc w:val="both"/>
              <w:rPr>
                <w:iCs/>
                <w:sz w:val="16"/>
                <w:szCs w:val="16"/>
              </w:rPr>
            </w:pPr>
          </w:p>
        </w:tc>
        <w:tc>
          <w:tcPr>
            <w:tcW w:w="989" w:type="dxa"/>
            <w:vMerge/>
            <w:shd w:val="clear" w:color="auto" w:fill="auto"/>
          </w:tcPr>
          <w:p w14:paraId="2A090F1C" w14:textId="77777777" w:rsidR="00A46156" w:rsidRDefault="00A46156">
            <w:pPr>
              <w:jc w:val="both"/>
              <w:rPr>
                <w:sz w:val="16"/>
                <w:szCs w:val="16"/>
              </w:rPr>
            </w:pPr>
          </w:p>
        </w:tc>
        <w:tc>
          <w:tcPr>
            <w:tcW w:w="1134" w:type="dxa"/>
            <w:vMerge/>
            <w:shd w:val="clear" w:color="auto" w:fill="auto"/>
          </w:tcPr>
          <w:p w14:paraId="38956A2E" w14:textId="77777777" w:rsidR="00A46156" w:rsidRDefault="00A46156">
            <w:pPr>
              <w:ind w:right="-115"/>
              <w:jc w:val="both"/>
              <w:rPr>
                <w:iCs/>
                <w:sz w:val="16"/>
                <w:szCs w:val="16"/>
              </w:rPr>
            </w:pPr>
          </w:p>
        </w:tc>
        <w:tc>
          <w:tcPr>
            <w:tcW w:w="996" w:type="dxa"/>
            <w:vMerge/>
            <w:shd w:val="clear" w:color="auto" w:fill="auto"/>
          </w:tcPr>
          <w:p w14:paraId="57174BB7" w14:textId="77777777" w:rsidR="00A46156" w:rsidRDefault="00A46156">
            <w:pPr>
              <w:ind w:right="-106"/>
              <w:jc w:val="both"/>
              <w:rPr>
                <w:iCs/>
                <w:sz w:val="16"/>
                <w:szCs w:val="16"/>
              </w:rPr>
            </w:pPr>
          </w:p>
        </w:tc>
        <w:tc>
          <w:tcPr>
            <w:tcW w:w="1424" w:type="dxa"/>
            <w:shd w:val="clear" w:color="auto" w:fill="auto"/>
          </w:tcPr>
          <w:p w14:paraId="33C07FA0" w14:textId="77777777" w:rsidR="00A46156" w:rsidRDefault="001F2CBD">
            <w:pPr>
              <w:spacing w:line="276" w:lineRule="auto"/>
              <w:rPr>
                <w:rFonts w:eastAsia="Calibri"/>
                <w:bCs/>
                <w:iCs/>
                <w:sz w:val="16"/>
                <w:szCs w:val="16"/>
              </w:rPr>
            </w:pPr>
            <w:r>
              <w:rPr>
                <w:rFonts w:eastAsia="Calibri"/>
                <w:bCs/>
                <w:iCs/>
                <w:sz w:val="16"/>
                <w:szCs w:val="16"/>
              </w:rPr>
              <w:t>R.B.2.2103 „Surinktos atskirai išrūšiuotos atliekos“ (Tonos per metus)</w:t>
            </w:r>
          </w:p>
        </w:tc>
        <w:tc>
          <w:tcPr>
            <w:tcW w:w="866" w:type="dxa"/>
            <w:shd w:val="clear" w:color="auto" w:fill="auto"/>
          </w:tcPr>
          <w:p w14:paraId="7AECF649" w14:textId="77777777" w:rsidR="00A46156" w:rsidRDefault="00A46156">
            <w:pPr>
              <w:jc w:val="both"/>
              <w:rPr>
                <w:sz w:val="16"/>
                <w:szCs w:val="16"/>
              </w:rPr>
            </w:pPr>
          </w:p>
          <w:p w14:paraId="6FB15490" w14:textId="77777777" w:rsidR="00A46156" w:rsidRDefault="001F2CBD">
            <w:pPr>
              <w:jc w:val="both"/>
              <w:rPr>
                <w:bCs/>
                <w:sz w:val="16"/>
                <w:szCs w:val="16"/>
              </w:rPr>
            </w:pPr>
            <w:r>
              <w:rPr>
                <w:bCs/>
                <w:sz w:val="16"/>
                <w:szCs w:val="16"/>
              </w:rPr>
              <w:t>566,00</w:t>
            </w:r>
          </w:p>
        </w:tc>
        <w:tc>
          <w:tcPr>
            <w:tcW w:w="715" w:type="dxa"/>
            <w:vMerge/>
            <w:shd w:val="clear" w:color="auto" w:fill="auto"/>
          </w:tcPr>
          <w:p w14:paraId="010616DF" w14:textId="77777777" w:rsidR="00A46156" w:rsidRDefault="00A46156">
            <w:pPr>
              <w:jc w:val="both"/>
              <w:rPr>
                <w:rFonts w:eastAsia="Calibri"/>
                <w:iCs/>
                <w:sz w:val="16"/>
                <w:szCs w:val="16"/>
              </w:rPr>
            </w:pPr>
          </w:p>
        </w:tc>
        <w:tc>
          <w:tcPr>
            <w:tcW w:w="709" w:type="dxa"/>
            <w:vMerge/>
            <w:shd w:val="clear" w:color="auto" w:fill="auto"/>
          </w:tcPr>
          <w:p w14:paraId="61A8148B" w14:textId="77777777" w:rsidR="00A46156" w:rsidRDefault="00A46156">
            <w:pPr>
              <w:jc w:val="both"/>
              <w:rPr>
                <w:rFonts w:eastAsia="Calibri"/>
                <w:sz w:val="16"/>
                <w:szCs w:val="16"/>
              </w:rPr>
            </w:pPr>
          </w:p>
        </w:tc>
      </w:tr>
      <w:tr w:rsidR="00A46156" w14:paraId="2DFEFC78" w14:textId="77777777">
        <w:trPr>
          <w:trHeight w:val="804"/>
        </w:trPr>
        <w:tc>
          <w:tcPr>
            <w:tcW w:w="1120" w:type="dxa"/>
            <w:vMerge/>
            <w:shd w:val="clear" w:color="auto" w:fill="auto"/>
          </w:tcPr>
          <w:p w14:paraId="28F66713" w14:textId="77777777" w:rsidR="00A46156" w:rsidRDefault="00A46156">
            <w:pPr>
              <w:jc w:val="both"/>
              <w:rPr>
                <w:sz w:val="16"/>
                <w:szCs w:val="16"/>
              </w:rPr>
            </w:pPr>
          </w:p>
        </w:tc>
        <w:tc>
          <w:tcPr>
            <w:tcW w:w="978" w:type="dxa"/>
            <w:vMerge/>
            <w:shd w:val="clear" w:color="auto" w:fill="auto"/>
          </w:tcPr>
          <w:p w14:paraId="0FDD08C4" w14:textId="77777777" w:rsidR="00A46156" w:rsidRDefault="00A46156">
            <w:pPr>
              <w:jc w:val="center"/>
              <w:rPr>
                <w:bCs/>
                <w:i/>
                <w:sz w:val="16"/>
                <w:szCs w:val="16"/>
              </w:rPr>
            </w:pPr>
          </w:p>
        </w:tc>
        <w:tc>
          <w:tcPr>
            <w:tcW w:w="1121" w:type="dxa"/>
            <w:vMerge/>
            <w:shd w:val="clear" w:color="auto" w:fill="auto"/>
          </w:tcPr>
          <w:p w14:paraId="2DA5F7E8" w14:textId="77777777" w:rsidR="00A46156" w:rsidRDefault="00A46156">
            <w:pPr>
              <w:ind w:right="-110"/>
              <w:jc w:val="both"/>
              <w:rPr>
                <w:iCs/>
                <w:sz w:val="16"/>
                <w:szCs w:val="16"/>
              </w:rPr>
            </w:pPr>
          </w:p>
        </w:tc>
        <w:tc>
          <w:tcPr>
            <w:tcW w:w="864" w:type="dxa"/>
            <w:vMerge/>
            <w:shd w:val="clear" w:color="auto" w:fill="auto"/>
          </w:tcPr>
          <w:p w14:paraId="53245BAB" w14:textId="77777777" w:rsidR="00A46156" w:rsidRDefault="00A46156">
            <w:pPr>
              <w:ind w:right="-115"/>
              <w:jc w:val="center"/>
              <w:rPr>
                <w:iCs/>
                <w:sz w:val="16"/>
                <w:szCs w:val="16"/>
              </w:rPr>
            </w:pPr>
          </w:p>
        </w:tc>
        <w:tc>
          <w:tcPr>
            <w:tcW w:w="852" w:type="dxa"/>
            <w:vMerge/>
            <w:shd w:val="clear" w:color="auto" w:fill="auto"/>
          </w:tcPr>
          <w:p w14:paraId="34DD878A" w14:textId="77777777" w:rsidR="00A46156" w:rsidRDefault="00A46156">
            <w:pPr>
              <w:jc w:val="both"/>
              <w:rPr>
                <w:bCs/>
                <w:i/>
                <w:sz w:val="16"/>
                <w:szCs w:val="16"/>
              </w:rPr>
            </w:pPr>
          </w:p>
        </w:tc>
        <w:tc>
          <w:tcPr>
            <w:tcW w:w="985" w:type="dxa"/>
            <w:vMerge/>
            <w:shd w:val="clear" w:color="auto" w:fill="auto"/>
          </w:tcPr>
          <w:p w14:paraId="31A5797F" w14:textId="77777777" w:rsidR="00A46156" w:rsidRDefault="00A46156">
            <w:pPr>
              <w:jc w:val="both"/>
              <w:rPr>
                <w:bCs/>
                <w:sz w:val="16"/>
                <w:szCs w:val="16"/>
              </w:rPr>
            </w:pPr>
          </w:p>
        </w:tc>
        <w:tc>
          <w:tcPr>
            <w:tcW w:w="846" w:type="dxa"/>
            <w:vMerge/>
            <w:shd w:val="clear" w:color="auto" w:fill="auto"/>
          </w:tcPr>
          <w:p w14:paraId="3432D81A" w14:textId="77777777" w:rsidR="00A46156" w:rsidRDefault="00A46156">
            <w:pPr>
              <w:ind w:right="-113"/>
              <w:jc w:val="both"/>
              <w:rPr>
                <w:bCs/>
                <w:i/>
                <w:sz w:val="16"/>
                <w:szCs w:val="16"/>
              </w:rPr>
            </w:pPr>
          </w:p>
        </w:tc>
        <w:tc>
          <w:tcPr>
            <w:tcW w:w="1134" w:type="dxa"/>
            <w:vMerge/>
            <w:shd w:val="clear" w:color="auto" w:fill="auto"/>
          </w:tcPr>
          <w:p w14:paraId="1D99248E" w14:textId="77777777" w:rsidR="00A46156" w:rsidRDefault="00A46156">
            <w:pPr>
              <w:jc w:val="both"/>
              <w:rPr>
                <w:iCs/>
                <w:sz w:val="16"/>
                <w:szCs w:val="16"/>
              </w:rPr>
            </w:pPr>
          </w:p>
        </w:tc>
        <w:tc>
          <w:tcPr>
            <w:tcW w:w="851" w:type="dxa"/>
            <w:vMerge/>
            <w:shd w:val="clear" w:color="auto" w:fill="auto"/>
          </w:tcPr>
          <w:p w14:paraId="171C1D87" w14:textId="77777777" w:rsidR="00A46156" w:rsidRDefault="00A46156">
            <w:pPr>
              <w:jc w:val="both"/>
              <w:rPr>
                <w:iCs/>
                <w:sz w:val="16"/>
                <w:szCs w:val="16"/>
              </w:rPr>
            </w:pPr>
          </w:p>
        </w:tc>
        <w:tc>
          <w:tcPr>
            <w:tcW w:w="989" w:type="dxa"/>
            <w:vMerge/>
            <w:shd w:val="clear" w:color="auto" w:fill="auto"/>
          </w:tcPr>
          <w:p w14:paraId="2CA57187" w14:textId="77777777" w:rsidR="00A46156" w:rsidRDefault="00A46156">
            <w:pPr>
              <w:jc w:val="both"/>
              <w:rPr>
                <w:sz w:val="16"/>
                <w:szCs w:val="16"/>
              </w:rPr>
            </w:pPr>
          </w:p>
        </w:tc>
        <w:tc>
          <w:tcPr>
            <w:tcW w:w="1134" w:type="dxa"/>
            <w:vMerge/>
            <w:shd w:val="clear" w:color="auto" w:fill="auto"/>
          </w:tcPr>
          <w:p w14:paraId="62010555" w14:textId="77777777" w:rsidR="00A46156" w:rsidRDefault="00A46156">
            <w:pPr>
              <w:ind w:right="-115"/>
              <w:jc w:val="both"/>
              <w:rPr>
                <w:iCs/>
                <w:sz w:val="16"/>
                <w:szCs w:val="16"/>
              </w:rPr>
            </w:pPr>
          </w:p>
        </w:tc>
        <w:tc>
          <w:tcPr>
            <w:tcW w:w="996" w:type="dxa"/>
            <w:vMerge/>
            <w:shd w:val="clear" w:color="auto" w:fill="auto"/>
          </w:tcPr>
          <w:p w14:paraId="5C367E0C" w14:textId="77777777" w:rsidR="00A46156" w:rsidRDefault="00A46156">
            <w:pPr>
              <w:ind w:right="-106"/>
              <w:jc w:val="both"/>
              <w:rPr>
                <w:iCs/>
                <w:sz w:val="16"/>
                <w:szCs w:val="16"/>
              </w:rPr>
            </w:pPr>
          </w:p>
        </w:tc>
        <w:tc>
          <w:tcPr>
            <w:tcW w:w="1424" w:type="dxa"/>
            <w:shd w:val="clear" w:color="auto" w:fill="auto"/>
          </w:tcPr>
          <w:p w14:paraId="318E68FA" w14:textId="77777777" w:rsidR="00A46156" w:rsidRDefault="001F2CBD">
            <w:pPr>
              <w:jc w:val="both"/>
              <w:rPr>
                <w:bCs/>
                <w:sz w:val="16"/>
                <w:szCs w:val="16"/>
                <w:lang w:bidi="lt-LT"/>
              </w:rPr>
            </w:pPr>
            <w:r>
              <w:rPr>
                <w:bCs/>
                <w:sz w:val="16"/>
                <w:szCs w:val="16"/>
                <w:lang w:bidi="lt-LT"/>
              </w:rPr>
              <w:t xml:space="preserve">P.S.2.1015 „Įgyvendintos viešinimo kampanijos atliekų prevencijos ir tvarkymo temomis“ (Skaičius) </w:t>
            </w:r>
          </w:p>
        </w:tc>
        <w:tc>
          <w:tcPr>
            <w:tcW w:w="866" w:type="dxa"/>
            <w:shd w:val="clear" w:color="auto" w:fill="auto"/>
          </w:tcPr>
          <w:p w14:paraId="3F5E17C3" w14:textId="77777777" w:rsidR="00A46156" w:rsidRDefault="001F2CBD">
            <w:pPr>
              <w:jc w:val="both"/>
              <w:rPr>
                <w:sz w:val="16"/>
                <w:szCs w:val="16"/>
              </w:rPr>
            </w:pPr>
            <w:r>
              <w:rPr>
                <w:sz w:val="16"/>
                <w:szCs w:val="16"/>
              </w:rPr>
              <w:t>1</w:t>
            </w:r>
          </w:p>
        </w:tc>
        <w:tc>
          <w:tcPr>
            <w:tcW w:w="715" w:type="dxa"/>
            <w:vMerge/>
            <w:shd w:val="clear" w:color="auto" w:fill="auto"/>
          </w:tcPr>
          <w:p w14:paraId="17C25E9F" w14:textId="77777777" w:rsidR="00A46156" w:rsidRDefault="00A46156">
            <w:pPr>
              <w:jc w:val="both"/>
              <w:rPr>
                <w:rFonts w:eastAsia="Calibri"/>
                <w:iCs/>
                <w:sz w:val="16"/>
                <w:szCs w:val="16"/>
              </w:rPr>
            </w:pPr>
          </w:p>
        </w:tc>
        <w:tc>
          <w:tcPr>
            <w:tcW w:w="709" w:type="dxa"/>
            <w:vMerge/>
            <w:shd w:val="clear" w:color="auto" w:fill="auto"/>
          </w:tcPr>
          <w:p w14:paraId="16B4B7E1" w14:textId="77777777" w:rsidR="00A46156" w:rsidRDefault="00A46156">
            <w:pPr>
              <w:jc w:val="both"/>
              <w:rPr>
                <w:rFonts w:eastAsia="Calibri"/>
                <w:sz w:val="16"/>
                <w:szCs w:val="16"/>
              </w:rPr>
            </w:pPr>
          </w:p>
        </w:tc>
      </w:tr>
      <w:tr w:rsidR="00A46156" w14:paraId="546DCDB6" w14:textId="77777777">
        <w:trPr>
          <w:trHeight w:val="874"/>
        </w:trPr>
        <w:tc>
          <w:tcPr>
            <w:tcW w:w="1120" w:type="dxa"/>
            <w:vMerge w:val="restart"/>
            <w:shd w:val="clear" w:color="auto" w:fill="auto"/>
          </w:tcPr>
          <w:p w14:paraId="2A28573F" w14:textId="77777777" w:rsidR="00A46156" w:rsidRDefault="001F2CBD">
            <w:pPr>
              <w:jc w:val="both"/>
              <w:rPr>
                <w:sz w:val="16"/>
                <w:szCs w:val="16"/>
              </w:rPr>
            </w:pPr>
            <w:r>
              <w:rPr>
                <w:sz w:val="16"/>
                <w:szCs w:val="16"/>
              </w:rPr>
              <w:t>1.5. Didelių gabaritų atliekų surinkimo aikštelės plėtra ir dalijimosi stotelės atnaujinimas Molėtų mieste</w:t>
            </w:r>
          </w:p>
        </w:tc>
        <w:tc>
          <w:tcPr>
            <w:tcW w:w="978" w:type="dxa"/>
            <w:vMerge w:val="restart"/>
            <w:shd w:val="clear" w:color="auto" w:fill="auto"/>
          </w:tcPr>
          <w:p w14:paraId="68A7C295" w14:textId="77777777" w:rsidR="00A46156" w:rsidRDefault="001F2CBD">
            <w:pPr>
              <w:jc w:val="center"/>
              <w:rPr>
                <w:bCs/>
                <w:sz w:val="16"/>
                <w:szCs w:val="16"/>
              </w:rPr>
            </w:pPr>
            <w:r>
              <w:rPr>
                <w:bCs/>
                <w:i/>
                <w:sz w:val="16"/>
                <w:szCs w:val="16"/>
              </w:rPr>
              <w:t>Nepildoma</w:t>
            </w:r>
          </w:p>
        </w:tc>
        <w:tc>
          <w:tcPr>
            <w:tcW w:w="1121" w:type="dxa"/>
            <w:vMerge w:val="restart"/>
            <w:shd w:val="clear" w:color="auto" w:fill="auto"/>
          </w:tcPr>
          <w:p w14:paraId="06E0BEE6" w14:textId="77777777" w:rsidR="00A46156" w:rsidRDefault="001F2CBD">
            <w:pPr>
              <w:jc w:val="both"/>
              <w:rPr>
                <w:iCs/>
                <w:sz w:val="16"/>
                <w:szCs w:val="16"/>
              </w:rPr>
            </w:pPr>
            <w:r>
              <w:rPr>
                <w:iCs/>
                <w:sz w:val="16"/>
                <w:szCs w:val="16"/>
              </w:rPr>
              <w:t>Molėtų rajono savivaldybės administracija</w:t>
            </w:r>
          </w:p>
        </w:tc>
        <w:tc>
          <w:tcPr>
            <w:tcW w:w="864" w:type="dxa"/>
            <w:vMerge w:val="restart"/>
            <w:shd w:val="clear" w:color="auto" w:fill="auto"/>
          </w:tcPr>
          <w:p w14:paraId="77083F30" w14:textId="77777777" w:rsidR="00A46156" w:rsidRDefault="001F2CBD">
            <w:pPr>
              <w:ind w:right="-115"/>
              <w:rPr>
                <w:iCs/>
                <w:sz w:val="16"/>
                <w:szCs w:val="16"/>
              </w:rPr>
            </w:pPr>
            <w:r>
              <w:rPr>
                <w:iCs/>
                <w:sz w:val="16"/>
                <w:szCs w:val="16"/>
              </w:rPr>
              <w:t>URATC</w:t>
            </w:r>
          </w:p>
        </w:tc>
        <w:tc>
          <w:tcPr>
            <w:tcW w:w="852" w:type="dxa"/>
            <w:vMerge w:val="restart"/>
            <w:shd w:val="clear" w:color="auto" w:fill="auto"/>
          </w:tcPr>
          <w:p w14:paraId="126D1923" w14:textId="77777777" w:rsidR="00A46156" w:rsidRDefault="001F2CBD">
            <w:pPr>
              <w:jc w:val="both"/>
              <w:rPr>
                <w:bCs/>
                <w:sz w:val="16"/>
                <w:szCs w:val="16"/>
              </w:rPr>
            </w:pPr>
            <w:r>
              <w:rPr>
                <w:bCs/>
                <w:i/>
                <w:sz w:val="16"/>
                <w:szCs w:val="16"/>
              </w:rPr>
              <w:t>Nepildoma</w:t>
            </w:r>
          </w:p>
        </w:tc>
        <w:tc>
          <w:tcPr>
            <w:tcW w:w="985" w:type="dxa"/>
            <w:vMerge w:val="restart"/>
            <w:shd w:val="clear" w:color="auto" w:fill="auto"/>
          </w:tcPr>
          <w:p w14:paraId="7E6A2190" w14:textId="48860345" w:rsidR="00A46156" w:rsidRDefault="001F2CBD">
            <w:pPr>
              <w:jc w:val="both"/>
              <w:rPr>
                <w:bCs/>
                <w:sz w:val="16"/>
                <w:szCs w:val="16"/>
              </w:rPr>
            </w:pPr>
            <w:r w:rsidRPr="00897D05">
              <w:rPr>
                <w:bCs/>
                <w:sz w:val="16"/>
                <w:szCs w:val="16"/>
              </w:rPr>
              <w:t>Taip</w:t>
            </w:r>
            <w:r w:rsidR="0080298E" w:rsidRPr="00897D05">
              <w:rPr>
                <w:iCs/>
                <w:sz w:val="16"/>
                <w:szCs w:val="16"/>
              </w:rPr>
              <w:t>, DV,  LGV.</w:t>
            </w:r>
          </w:p>
        </w:tc>
        <w:tc>
          <w:tcPr>
            <w:tcW w:w="846" w:type="dxa"/>
            <w:vMerge w:val="restart"/>
            <w:shd w:val="clear" w:color="auto" w:fill="auto"/>
          </w:tcPr>
          <w:p w14:paraId="489686F3" w14:textId="77777777" w:rsidR="00A46156" w:rsidRDefault="001F2CBD">
            <w:pPr>
              <w:ind w:right="-113"/>
              <w:jc w:val="both"/>
              <w:rPr>
                <w:bCs/>
                <w:sz w:val="16"/>
                <w:szCs w:val="16"/>
              </w:rPr>
            </w:pPr>
            <w:r>
              <w:rPr>
                <w:bCs/>
                <w:i/>
                <w:sz w:val="16"/>
                <w:szCs w:val="16"/>
              </w:rPr>
              <w:t>Nepildoma</w:t>
            </w:r>
          </w:p>
        </w:tc>
        <w:tc>
          <w:tcPr>
            <w:tcW w:w="1134" w:type="dxa"/>
            <w:vMerge w:val="restart"/>
            <w:shd w:val="clear" w:color="auto" w:fill="auto"/>
          </w:tcPr>
          <w:p w14:paraId="51C3F902" w14:textId="77777777" w:rsidR="00A46156" w:rsidRDefault="001F2CBD">
            <w:pPr>
              <w:jc w:val="both"/>
              <w:rPr>
                <w:iCs/>
                <w:sz w:val="16"/>
                <w:szCs w:val="16"/>
              </w:rPr>
            </w:pPr>
            <w:r>
              <w:rPr>
                <w:iCs/>
                <w:sz w:val="16"/>
                <w:szCs w:val="16"/>
              </w:rPr>
              <w:t>300 733,67</w:t>
            </w:r>
          </w:p>
        </w:tc>
        <w:tc>
          <w:tcPr>
            <w:tcW w:w="851" w:type="dxa"/>
            <w:vMerge w:val="restart"/>
            <w:shd w:val="clear" w:color="auto" w:fill="auto"/>
          </w:tcPr>
          <w:p w14:paraId="6634AEAC" w14:textId="77777777" w:rsidR="00A46156" w:rsidRDefault="001F2CBD">
            <w:pPr>
              <w:jc w:val="both"/>
              <w:rPr>
                <w:bCs/>
                <w:iCs/>
                <w:sz w:val="16"/>
                <w:szCs w:val="16"/>
              </w:rPr>
            </w:pPr>
            <w:r>
              <w:rPr>
                <w:bCs/>
                <w:iCs/>
                <w:sz w:val="16"/>
                <w:szCs w:val="16"/>
              </w:rPr>
              <w:t>0,00</w:t>
            </w:r>
          </w:p>
        </w:tc>
        <w:tc>
          <w:tcPr>
            <w:tcW w:w="989" w:type="dxa"/>
            <w:vMerge w:val="restart"/>
            <w:shd w:val="clear" w:color="auto" w:fill="auto"/>
          </w:tcPr>
          <w:p w14:paraId="0E1DDA5F" w14:textId="77777777" w:rsidR="00A46156" w:rsidRDefault="001F2CBD">
            <w:pPr>
              <w:jc w:val="both"/>
              <w:rPr>
                <w:bCs/>
                <w:iCs/>
                <w:sz w:val="16"/>
                <w:szCs w:val="16"/>
              </w:rPr>
            </w:pPr>
            <w:r>
              <w:rPr>
                <w:bCs/>
                <w:iCs/>
                <w:sz w:val="16"/>
                <w:szCs w:val="16"/>
              </w:rPr>
              <w:t>0,00</w:t>
            </w:r>
          </w:p>
        </w:tc>
        <w:tc>
          <w:tcPr>
            <w:tcW w:w="1134" w:type="dxa"/>
            <w:vMerge w:val="restart"/>
            <w:shd w:val="clear" w:color="auto" w:fill="auto"/>
          </w:tcPr>
          <w:p w14:paraId="2A4F38D8" w14:textId="77777777" w:rsidR="00A46156" w:rsidRDefault="001F2CBD">
            <w:pPr>
              <w:ind w:right="-115"/>
              <w:jc w:val="both"/>
              <w:rPr>
                <w:sz w:val="16"/>
                <w:szCs w:val="16"/>
              </w:rPr>
            </w:pPr>
            <w:r>
              <w:rPr>
                <w:sz w:val="16"/>
                <w:szCs w:val="16"/>
              </w:rPr>
              <w:t>255 623,61</w:t>
            </w:r>
          </w:p>
        </w:tc>
        <w:tc>
          <w:tcPr>
            <w:tcW w:w="996" w:type="dxa"/>
            <w:vMerge w:val="restart"/>
            <w:shd w:val="clear" w:color="auto" w:fill="auto"/>
          </w:tcPr>
          <w:p w14:paraId="3C447123" w14:textId="77777777" w:rsidR="00A46156" w:rsidRDefault="001F2CBD">
            <w:pPr>
              <w:ind w:right="-106"/>
              <w:jc w:val="both"/>
              <w:rPr>
                <w:bCs/>
                <w:sz w:val="16"/>
                <w:szCs w:val="16"/>
              </w:rPr>
            </w:pPr>
            <w:r>
              <w:rPr>
                <w:bCs/>
                <w:sz w:val="16"/>
                <w:szCs w:val="16"/>
              </w:rPr>
              <w:t>45 110,06</w:t>
            </w:r>
          </w:p>
        </w:tc>
        <w:tc>
          <w:tcPr>
            <w:tcW w:w="1424" w:type="dxa"/>
            <w:shd w:val="clear" w:color="auto" w:fill="auto"/>
          </w:tcPr>
          <w:p w14:paraId="28B52E2C" w14:textId="77777777" w:rsidR="00A46156" w:rsidRDefault="001F2CBD">
            <w:pPr>
              <w:jc w:val="both"/>
              <w:rPr>
                <w:bCs/>
                <w:sz w:val="16"/>
                <w:szCs w:val="16"/>
                <w:lang w:bidi="lt-LT"/>
              </w:rPr>
            </w:pPr>
            <w:r>
              <w:rPr>
                <w:bCs/>
                <w:sz w:val="16"/>
                <w:szCs w:val="16"/>
                <w:lang w:bidi="lt-LT"/>
              </w:rPr>
              <w:t>P.B.2.0107 „Investicijos į rūšiuojamojo atliekų surinkimo įrenginius“ (Eurai)</w:t>
            </w:r>
          </w:p>
        </w:tc>
        <w:tc>
          <w:tcPr>
            <w:tcW w:w="866" w:type="dxa"/>
            <w:shd w:val="clear" w:color="auto" w:fill="auto"/>
          </w:tcPr>
          <w:p w14:paraId="49B91B63" w14:textId="77777777" w:rsidR="00A46156" w:rsidRDefault="00A46156">
            <w:pPr>
              <w:jc w:val="both"/>
              <w:rPr>
                <w:sz w:val="16"/>
                <w:szCs w:val="16"/>
              </w:rPr>
            </w:pPr>
          </w:p>
          <w:p w14:paraId="5D5C70CA" w14:textId="77777777" w:rsidR="00A46156" w:rsidRDefault="001F2CBD">
            <w:pPr>
              <w:ind w:left="-111" w:right="-92" w:firstLine="111"/>
              <w:jc w:val="both"/>
              <w:rPr>
                <w:sz w:val="16"/>
                <w:szCs w:val="16"/>
              </w:rPr>
            </w:pPr>
            <w:r>
              <w:rPr>
                <w:sz w:val="16"/>
                <w:szCs w:val="16"/>
                <w:lang w:val="en-US"/>
              </w:rPr>
              <w:t>257 300,00</w:t>
            </w:r>
          </w:p>
          <w:p w14:paraId="3E5FEEB1" w14:textId="77777777" w:rsidR="00A46156" w:rsidRDefault="00A46156">
            <w:pPr>
              <w:jc w:val="both"/>
              <w:rPr>
                <w:sz w:val="16"/>
                <w:szCs w:val="16"/>
              </w:rPr>
            </w:pPr>
          </w:p>
          <w:p w14:paraId="0154D911" w14:textId="77777777" w:rsidR="00A46156" w:rsidRDefault="00A46156">
            <w:pPr>
              <w:jc w:val="both"/>
              <w:rPr>
                <w:sz w:val="16"/>
                <w:szCs w:val="16"/>
              </w:rPr>
            </w:pPr>
          </w:p>
        </w:tc>
        <w:tc>
          <w:tcPr>
            <w:tcW w:w="715" w:type="dxa"/>
            <w:vMerge w:val="restart"/>
            <w:shd w:val="clear" w:color="auto" w:fill="auto"/>
          </w:tcPr>
          <w:p w14:paraId="2F180FB5" w14:textId="77777777" w:rsidR="00A46156" w:rsidRDefault="001F2CBD">
            <w:pPr>
              <w:jc w:val="both"/>
              <w:rPr>
                <w:iCs/>
                <w:sz w:val="16"/>
                <w:szCs w:val="16"/>
              </w:rPr>
            </w:pPr>
            <w:r>
              <w:rPr>
                <w:rFonts w:eastAsia="Calibri"/>
                <w:iCs/>
                <w:sz w:val="16"/>
                <w:szCs w:val="16"/>
              </w:rPr>
              <w:t xml:space="preserve">2025 m. I </w:t>
            </w:r>
            <w:proofErr w:type="spellStart"/>
            <w:r>
              <w:rPr>
                <w:rFonts w:eastAsia="Calibri"/>
                <w:iCs/>
                <w:sz w:val="16"/>
                <w:szCs w:val="16"/>
              </w:rPr>
              <w:t>ketv</w:t>
            </w:r>
            <w:proofErr w:type="spellEnd"/>
            <w:r>
              <w:rPr>
                <w:rFonts w:eastAsia="Calibri"/>
                <w:iCs/>
                <w:sz w:val="16"/>
                <w:szCs w:val="16"/>
              </w:rPr>
              <w:t>.</w:t>
            </w:r>
          </w:p>
        </w:tc>
        <w:tc>
          <w:tcPr>
            <w:tcW w:w="709" w:type="dxa"/>
            <w:vMerge w:val="restart"/>
            <w:shd w:val="clear" w:color="auto" w:fill="auto"/>
          </w:tcPr>
          <w:p w14:paraId="491F64E0" w14:textId="77777777" w:rsidR="00A46156" w:rsidRDefault="001F2CBD">
            <w:pPr>
              <w:jc w:val="both"/>
              <w:rPr>
                <w:iCs/>
                <w:sz w:val="16"/>
                <w:szCs w:val="16"/>
              </w:rPr>
            </w:pPr>
            <w:r>
              <w:rPr>
                <w:rFonts w:eastAsia="Calibri"/>
                <w:sz w:val="16"/>
                <w:szCs w:val="16"/>
              </w:rPr>
              <w:t xml:space="preserve">2027 m. III </w:t>
            </w:r>
            <w:proofErr w:type="spellStart"/>
            <w:r>
              <w:rPr>
                <w:rFonts w:eastAsia="Calibri"/>
                <w:sz w:val="16"/>
                <w:szCs w:val="16"/>
              </w:rPr>
              <w:t>ketv</w:t>
            </w:r>
            <w:proofErr w:type="spellEnd"/>
            <w:r>
              <w:rPr>
                <w:rFonts w:eastAsia="Calibri"/>
                <w:sz w:val="16"/>
                <w:szCs w:val="16"/>
              </w:rPr>
              <w:t>.</w:t>
            </w:r>
          </w:p>
        </w:tc>
      </w:tr>
      <w:tr w:rsidR="00A46156" w14:paraId="4C655E4F" w14:textId="77777777">
        <w:trPr>
          <w:trHeight w:val="931"/>
        </w:trPr>
        <w:tc>
          <w:tcPr>
            <w:tcW w:w="1120" w:type="dxa"/>
            <w:vMerge/>
            <w:shd w:val="clear" w:color="auto" w:fill="auto"/>
          </w:tcPr>
          <w:p w14:paraId="1379A9AB" w14:textId="77777777" w:rsidR="00A46156" w:rsidRDefault="00A46156">
            <w:pPr>
              <w:jc w:val="both"/>
              <w:rPr>
                <w:sz w:val="16"/>
                <w:szCs w:val="16"/>
              </w:rPr>
            </w:pPr>
          </w:p>
        </w:tc>
        <w:tc>
          <w:tcPr>
            <w:tcW w:w="978" w:type="dxa"/>
            <w:vMerge/>
            <w:shd w:val="clear" w:color="auto" w:fill="auto"/>
          </w:tcPr>
          <w:p w14:paraId="3D6EC3D6" w14:textId="77777777" w:rsidR="00A46156" w:rsidRDefault="00A46156">
            <w:pPr>
              <w:jc w:val="center"/>
              <w:rPr>
                <w:bCs/>
                <w:i/>
                <w:sz w:val="16"/>
                <w:szCs w:val="16"/>
              </w:rPr>
            </w:pPr>
          </w:p>
        </w:tc>
        <w:tc>
          <w:tcPr>
            <w:tcW w:w="1121" w:type="dxa"/>
            <w:vMerge/>
            <w:shd w:val="clear" w:color="auto" w:fill="auto"/>
          </w:tcPr>
          <w:p w14:paraId="5D5BC3DB" w14:textId="77777777" w:rsidR="00A46156" w:rsidRDefault="00A46156">
            <w:pPr>
              <w:jc w:val="both"/>
              <w:rPr>
                <w:iCs/>
                <w:sz w:val="16"/>
                <w:szCs w:val="16"/>
              </w:rPr>
            </w:pPr>
          </w:p>
        </w:tc>
        <w:tc>
          <w:tcPr>
            <w:tcW w:w="864" w:type="dxa"/>
            <w:vMerge/>
            <w:shd w:val="clear" w:color="auto" w:fill="auto"/>
          </w:tcPr>
          <w:p w14:paraId="24757D9B" w14:textId="77777777" w:rsidR="00A46156" w:rsidRDefault="00A46156">
            <w:pPr>
              <w:ind w:right="-115"/>
              <w:jc w:val="center"/>
              <w:rPr>
                <w:iCs/>
                <w:sz w:val="16"/>
                <w:szCs w:val="16"/>
              </w:rPr>
            </w:pPr>
          </w:p>
        </w:tc>
        <w:tc>
          <w:tcPr>
            <w:tcW w:w="852" w:type="dxa"/>
            <w:vMerge/>
            <w:shd w:val="clear" w:color="auto" w:fill="auto"/>
          </w:tcPr>
          <w:p w14:paraId="4A605D01" w14:textId="77777777" w:rsidR="00A46156" w:rsidRDefault="00A46156">
            <w:pPr>
              <w:jc w:val="both"/>
              <w:rPr>
                <w:bCs/>
                <w:i/>
                <w:sz w:val="16"/>
                <w:szCs w:val="16"/>
              </w:rPr>
            </w:pPr>
          </w:p>
        </w:tc>
        <w:tc>
          <w:tcPr>
            <w:tcW w:w="985" w:type="dxa"/>
            <w:vMerge/>
            <w:shd w:val="clear" w:color="auto" w:fill="auto"/>
          </w:tcPr>
          <w:p w14:paraId="6DDCC3F4" w14:textId="77777777" w:rsidR="00A46156" w:rsidRDefault="00A46156">
            <w:pPr>
              <w:jc w:val="both"/>
              <w:rPr>
                <w:bCs/>
                <w:sz w:val="16"/>
                <w:szCs w:val="16"/>
              </w:rPr>
            </w:pPr>
          </w:p>
        </w:tc>
        <w:tc>
          <w:tcPr>
            <w:tcW w:w="846" w:type="dxa"/>
            <w:vMerge/>
            <w:shd w:val="clear" w:color="auto" w:fill="auto"/>
          </w:tcPr>
          <w:p w14:paraId="49566A9D" w14:textId="77777777" w:rsidR="00A46156" w:rsidRDefault="00A46156">
            <w:pPr>
              <w:ind w:right="-113"/>
              <w:jc w:val="both"/>
              <w:rPr>
                <w:bCs/>
                <w:i/>
                <w:sz w:val="16"/>
                <w:szCs w:val="16"/>
              </w:rPr>
            </w:pPr>
          </w:p>
        </w:tc>
        <w:tc>
          <w:tcPr>
            <w:tcW w:w="1134" w:type="dxa"/>
            <w:vMerge/>
            <w:shd w:val="clear" w:color="auto" w:fill="auto"/>
          </w:tcPr>
          <w:p w14:paraId="1344F65C" w14:textId="77777777" w:rsidR="00A46156" w:rsidRDefault="00A46156">
            <w:pPr>
              <w:jc w:val="both"/>
              <w:rPr>
                <w:iCs/>
                <w:sz w:val="16"/>
                <w:szCs w:val="16"/>
              </w:rPr>
            </w:pPr>
          </w:p>
        </w:tc>
        <w:tc>
          <w:tcPr>
            <w:tcW w:w="851" w:type="dxa"/>
            <w:vMerge/>
            <w:shd w:val="clear" w:color="auto" w:fill="auto"/>
          </w:tcPr>
          <w:p w14:paraId="57ABDB6C" w14:textId="77777777" w:rsidR="00A46156" w:rsidRDefault="00A46156">
            <w:pPr>
              <w:jc w:val="both"/>
              <w:rPr>
                <w:iCs/>
                <w:sz w:val="16"/>
                <w:szCs w:val="16"/>
              </w:rPr>
            </w:pPr>
          </w:p>
        </w:tc>
        <w:tc>
          <w:tcPr>
            <w:tcW w:w="989" w:type="dxa"/>
            <w:vMerge/>
            <w:shd w:val="clear" w:color="auto" w:fill="auto"/>
          </w:tcPr>
          <w:p w14:paraId="770D9A51" w14:textId="77777777" w:rsidR="00A46156" w:rsidRDefault="00A46156">
            <w:pPr>
              <w:jc w:val="both"/>
              <w:rPr>
                <w:sz w:val="16"/>
                <w:szCs w:val="16"/>
              </w:rPr>
            </w:pPr>
          </w:p>
        </w:tc>
        <w:tc>
          <w:tcPr>
            <w:tcW w:w="1134" w:type="dxa"/>
            <w:vMerge/>
            <w:shd w:val="clear" w:color="auto" w:fill="auto"/>
          </w:tcPr>
          <w:p w14:paraId="5FE61EB1" w14:textId="77777777" w:rsidR="00A46156" w:rsidRDefault="00A46156">
            <w:pPr>
              <w:ind w:right="-115"/>
              <w:jc w:val="both"/>
              <w:rPr>
                <w:iCs/>
                <w:sz w:val="16"/>
                <w:szCs w:val="16"/>
              </w:rPr>
            </w:pPr>
          </w:p>
        </w:tc>
        <w:tc>
          <w:tcPr>
            <w:tcW w:w="996" w:type="dxa"/>
            <w:vMerge/>
            <w:shd w:val="clear" w:color="auto" w:fill="auto"/>
          </w:tcPr>
          <w:p w14:paraId="1A346384" w14:textId="77777777" w:rsidR="00A46156" w:rsidRDefault="00A46156">
            <w:pPr>
              <w:ind w:right="-106"/>
              <w:jc w:val="both"/>
              <w:rPr>
                <w:iCs/>
                <w:sz w:val="16"/>
                <w:szCs w:val="16"/>
              </w:rPr>
            </w:pPr>
          </w:p>
        </w:tc>
        <w:tc>
          <w:tcPr>
            <w:tcW w:w="1424" w:type="dxa"/>
            <w:shd w:val="clear" w:color="auto" w:fill="auto"/>
          </w:tcPr>
          <w:p w14:paraId="66DA720D" w14:textId="77777777" w:rsidR="00A46156" w:rsidRDefault="001F2CBD">
            <w:pPr>
              <w:spacing w:line="276" w:lineRule="auto"/>
              <w:rPr>
                <w:rFonts w:eastAsia="Calibri"/>
                <w:bCs/>
                <w:iCs/>
                <w:sz w:val="16"/>
                <w:szCs w:val="16"/>
              </w:rPr>
            </w:pPr>
            <w:r>
              <w:rPr>
                <w:rFonts w:eastAsia="Calibri"/>
                <w:bCs/>
                <w:iCs/>
                <w:sz w:val="16"/>
                <w:szCs w:val="16"/>
              </w:rPr>
              <w:t>R.B.2.2103 „Surinktos atskirai išrūšiuotos atliekos“ (Tonos per metus)</w:t>
            </w:r>
          </w:p>
        </w:tc>
        <w:tc>
          <w:tcPr>
            <w:tcW w:w="866" w:type="dxa"/>
            <w:shd w:val="clear" w:color="auto" w:fill="auto"/>
          </w:tcPr>
          <w:p w14:paraId="65565847" w14:textId="77777777" w:rsidR="00A46156" w:rsidRDefault="00A46156">
            <w:pPr>
              <w:jc w:val="both"/>
              <w:rPr>
                <w:sz w:val="16"/>
                <w:szCs w:val="16"/>
              </w:rPr>
            </w:pPr>
          </w:p>
          <w:p w14:paraId="3C8589CA" w14:textId="77777777" w:rsidR="00A46156" w:rsidRDefault="001F2CBD">
            <w:pPr>
              <w:jc w:val="both"/>
              <w:rPr>
                <w:sz w:val="16"/>
                <w:szCs w:val="16"/>
              </w:rPr>
            </w:pPr>
            <w:r>
              <w:rPr>
                <w:sz w:val="16"/>
                <w:szCs w:val="16"/>
                <w:lang w:val="en-US"/>
              </w:rPr>
              <w:t>708,00</w:t>
            </w:r>
          </w:p>
        </w:tc>
        <w:tc>
          <w:tcPr>
            <w:tcW w:w="715" w:type="dxa"/>
            <w:vMerge/>
            <w:shd w:val="clear" w:color="auto" w:fill="auto"/>
          </w:tcPr>
          <w:p w14:paraId="6A03D6BC" w14:textId="77777777" w:rsidR="00A46156" w:rsidRDefault="00A46156">
            <w:pPr>
              <w:jc w:val="both"/>
              <w:rPr>
                <w:rFonts w:eastAsia="Calibri"/>
                <w:iCs/>
                <w:sz w:val="16"/>
                <w:szCs w:val="16"/>
              </w:rPr>
            </w:pPr>
          </w:p>
        </w:tc>
        <w:tc>
          <w:tcPr>
            <w:tcW w:w="709" w:type="dxa"/>
            <w:vMerge/>
            <w:shd w:val="clear" w:color="auto" w:fill="auto"/>
          </w:tcPr>
          <w:p w14:paraId="3051C7A9" w14:textId="77777777" w:rsidR="00A46156" w:rsidRDefault="00A46156">
            <w:pPr>
              <w:jc w:val="both"/>
              <w:rPr>
                <w:rFonts w:eastAsia="Calibri"/>
                <w:sz w:val="16"/>
                <w:szCs w:val="16"/>
              </w:rPr>
            </w:pPr>
          </w:p>
        </w:tc>
      </w:tr>
      <w:tr w:rsidR="00A46156" w14:paraId="08C7915F" w14:textId="77777777">
        <w:trPr>
          <w:trHeight w:val="804"/>
        </w:trPr>
        <w:tc>
          <w:tcPr>
            <w:tcW w:w="1120" w:type="dxa"/>
            <w:vMerge/>
            <w:shd w:val="clear" w:color="auto" w:fill="auto"/>
          </w:tcPr>
          <w:p w14:paraId="67DFD437" w14:textId="77777777" w:rsidR="00A46156" w:rsidRDefault="00A46156">
            <w:pPr>
              <w:jc w:val="both"/>
              <w:rPr>
                <w:sz w:val="16"/>
                <w:szCs w:val="16"/>
              </w:rPr>
            </w:pPr>
          </w:p>
        </w:tc>
        <w:tc>
          <w:tcPr>
            <w:tcW w:w="978" w:type="dxa"/>
            <w:vMerge/>
            <w:shd w:val="clear" w:color="auto" w:fill="auto"/>
          </w:tcPr>
          <w:p w14:paraId="10DD21D1" w14:textId="77777777" w:rsidR="00A46156" w:rsidRDefault="00A46156">
            <w:pPr>
              <w:jc w:val="center"/>
              <w:rPr>
                <w:bCs/>
                <w:i/>
                <w:sz w:val="16"/>
                <w:szCs w:val="16"/>
              </w:rPr>
            </w:pPr>
          </w:p>
        </w:tc>
        <w:tc>
          <w:tcPr>
            <w:tcW w:w="1121" w:type="dxa"/>
            <w:vMerge/>
            <w:shd w:val="clear" w:color="auto" w:fill="auto"/>
          </w:tcPr>
          <w:p w14:paraId="0E670E9E" w14:textId="77777777" w:rsidR="00A46156" w:rsidRDefault="00A46156">
            <w:pPr>
              <w:jc w:val="both"/>
              <w:rPr>
                <w:iCs/>
                <w:sz w:val="16"/>
                <w:szCs w:val="16"/>
              </w:rPr>
            </w:pPr>
          </w:p>
        </w:tc>
        <w:tc>
          <w:tcPr>
            <w:tcW w:w="864" w:type="dxa"/>
            <w:vMerge/>
            <w:shd w:val="clear" w:color="auto" w:fill="auto"/>
          </w:tcPr>
          <w:p w14:paraId="22A88603" w14:textId="77777777" w:rsidR="00A46156" w:rsidRDefault="00A46156">
            <w:pPr>
              <w:ind w:right="-115"/>
              <w:jc w:val="center"/>
              <w:rPr>
                <w:iCs/>
                <w:sz w:val="16"/>
                <w:szCs w:val="16"/>
              </w:rPr>
            </w:pPr>
          </w:p>
        </w:tc>
        <w:tc>
          <w:tcPr>
            <w:tcW w:w="852" w:type="dxa"/>
            <w:vMerge/>
            <w:shd w:val="clear" w:color="auto" w:fill="auto"/>
          </w:tcPr>
          <w:p w14:paraId="3629E6ED" w14:textId="77777777" w:rsidR="00A46156" w:rsidRDefault="00A46156">
            <w:pPr>
              <w:jc w:val="both"/>
              <w:rPr>
                <w:bCs/>
                <w:i/>
                <w:sz w:val="16"/>
                <w:szCs w:val="16"/>
              </w:rPr>
            </w:pPr>
          </w:p>
        </w:tc>
        <w:tc>
          <w:tcPr>
            <w:tcW w:w="985" w:type="dxa"/>
            <w:vMerge/>
            <w:shd w:val="clear" w:color="auto" w:fill="auto"/>
          </w:tcPr>
          <w:p w14:paraId="008CD0AB" w14:textId="77777777" w:rsidR="00A46156" w:rsidRDefault="00A46156">
            <w:pPr>
              <w:jc w:val="both"/>
              <w:rPr>
                <w:bCs/>
                <w:sz w:val="16"/>
                <w:szCs w:val="16"/>
              </w:rPr>
            </w:pPr>
          </w:p>
        </w:tc>
        <w:tc>
          <w:tcPr>
            <w:tcW w:w="846" w:type="dxa"/>
            <w:vMerge/>
            <w:shd w:val="clear" w:color="auto" w:fill="auto"/>
          </w:tcPr>
          <w:p w14:paraId="352DD6EF" w14:textId="77777777" w:rsidR="00A46156" w:rsidRDefault="00A46156">
            <w:pPr>
              <w:ind w:right="-113"/>
              <w:jc w:val="both"/>
              <w:rPr>
                <w:bCs/>
                <w:i/>
                <w:sz w:val="16"/>
                <w:szCs w:val="16"/>
              </w:rPr>
            </w:pPr>
          </w:p>
        </w:tc>
        <w:tc>
          <w:tcPr>
            <w:tcW w:w="1134" w:type="dxa"/>
            <w:vMerge/>
            <w:shd w:val="clear" w:color="auto" w:fill="auto"/>
          </w:tcPr>
          <w:p w14:paraId="3A9B6C1D" w14:textId="77777777" w:rsidR="00A46156" w:rsidRDefault="00A46156">
            <w:pPr>
              <w:jc w:val="both"/>
              <w:rPr>
                <w:iCs/>
                <w:sz w:val="16"/>
                <w:szCs w:val="16"/>
              </w:rPr>
            </w:pPr>
          </w:p>
        </w:tc>
        <w:tc>
          <w:tcPr>
            <w:tcW w:w="851" w:type="dxa"/>
            <w:vMerge/>
            <w:shd w:val="clear" w:color="auto" w:fill="auto"/>
          </w:tcPr>
          <w:p w14:paraId="778F58FB" w14:textId="77777777" w:rsidR="00A46156" w:rsidRDefault="00A46156">
            <w:pPr>
              <w:jc w:val="both"/>
              <w:rPr>
                <w:iCs/>
                <w:sz w:val="16"/>
                <w:szCs w:val="16"/>
              </w:rPr>
            </w:pPr>
          </w:p>
        </w:tc>
        <w:tc>
          <w:tcPr>
            <w:tcW w:w="989" w:type="dxa"/>
            <w:vMerge/>
            <w:shd w:val="clear" w:color="auto" w:fill="auto"/>
          </w:tcPr>
          <w:p w14:paraId="51557F6E" w14:textId="77777777" w:rsidR="00A46156" w:rsidRDefault="00A46156">
            <w:pPr>
              <w:jc w:val="both"/>
              <w:rPr>
                <w:sz w:val="16"/>
                <w:szCs w:val="16"/>
              </w:rPr>
            </w:pPr>
          </w:p>
        </w:tc>
        <w:tc>
          <w:tcPr>
            <w:tcW w:w="1134" w:type="dxa"/>
            <w:vMerge/>
            <w:shd w:val="clear" w:color="auto" w:fill="auto"/>
          </w:tcPr>
          <w:p w14:paraId="58068EAE" w14:textId="77777777" w:rsidR="00A46156" w:rsidRDefault="00A46156">
            <w:pPr>
              <w:ind w:right="-115"/>
              <w:jc w:val="both"/>
              <w:rPr>
                <w:iCs/>
                <w:sz w:val="16"/>
                <w:szCs w:val="16"/>
              </w:rPr>
            </w:pPr>
          </w:p>
        </w:tc>
        <w:tc>
          <w:tcPr>
            <w:tcW w:w="996" w:type="dxa"/>
            <w:vMerge/>
            <w:shd w:val="clear" w:color="auto" w:fill="auto"/>
          </w:tcPr>
          <w:p w14:paraId="0E9C7C62" w14:textId="77777777" w:rsidR="00A46156" w:rsidRDefault="00A46156">
            <w:pPr>
              <w:ind w:right="-106"/>
              <w:jc w:val="both"/>
              <w:rPr>
                <w:iCs/>
                <w:sz w:val="16"/>
                <w:szCs w:val="16"/>
              </w:rPr>
            </w:pPr>
          </w:p>
        </w:tc>
        <w:tc>
          <w:tcPr>
            <w:tcW w:w="1424" w:type="dxa"/>
            <w:shd w:val="clear" w:color="auto" w:fill="auto"/>
          </w:tcPr>
          <w:p w14:paraId="245C86E8" w14:textId="77777777" w:rsidR="00A46156" w:rsidRDefault="001F2CBD">
            <w:pPr>
              <w:jc w:val="both"/>
              <w:rPr>
                <w:bCs/>
                <w:sz w:val="16"/>
                <w:szCs w:val="16"/>
                <w:lang w:bidi="lt-LT"/>
              </w:rPr>
            </w:pPr>
            <w:r>
              <w:rPr>
                <w:bCs/>
                <w:sz w:val="16"/>
                <w:szCs w:val="16"/>
                <w:lang w:bidi="lt-LT"/>
              </w:rPr>
              <w:t xml:space="preserve">P.S.2.1015 „Įgyvendintos viešinimo kampanijos atliekų prevencijos ir tvarkymo temomis“ (Skaičius) </w:t>
            </w:r>
          </w:p>
        </w:tc>
        <w:tc>
          <w:tcPr>
            <w:tcW w:w="866" w:type="dxa"/>
            <w:shd w:val="clear" w:color="auto" w:fill="auto"/>
          </w:tcPr>
          <w:p w14:paraId="0CB03AD1" w14:textId="77777777" w:rsidR="00A46156" w:rsidRDefault="001F2CBD">
            <w:pPr>
              <w:jc w:val="both"/>
              <w:rPr>
                <w:sz w:val="16"/>
                <w:szCs w:val="16"/>
              </w:rPr>
            </w:pPr>
            <w:r>
              <w:rPr>
                <w:sz w:val="16"/>
                <w:szCs w:val="16"/>
              </w:rPr>
              <w:t>1</w:t>
            </w:r>
          </w:p>
        </w:tc>
        <w:tc>
          <w:tcPr>
            <w:tcW w:w="715" w:type="dxa"/>
            <w:vMerge/>
            <w:shd w:val="clear" w:color="auto" w:fill="auto"/>
          </w:tcPr>
          <w:p w14:paraId="5FCD10CE" w14:textId="77777777" w:rsidR="00A46156" w:rsidRDefault="00A46156">
            <w:pPr>
              <w:jc w:val="both"/>
              <w:rPr>
                <w:rFonts w:eastAsia="Calibri"/>
                <w:iCs/>
                <w:sz w:val="16"/>
                <w:szCs w:val="16"/>
              </w:rPr>
            </w:pPr>
          </w:p>
        </w:tc>
        <w:tc>
          <w:tcPr>
            <w:tcW w:w="709" w:type="dxa"/>
            <w:vMerge/>
            <w:shd w:val="clear" w:color="auto" w:fill="auto"/>
          </w:tcPr>
          <w:p w14:paraId="590AA778" w14:textId="77777777" w:rsidR="00A46156" w:rsidRDefault="00A46156">
            <w:pPr>
              <w:jc w:val="both"/>
              <w:rPr>
                <w:rFonts w:eastAsia="Calibri"/>
                <w:sz w:val="16"/>
                <w:szCs w:val="16"/>
              </w:rPr>
            </w:pPr>
          </w:p>
        </w:tc>
      </w:tr>
      <w:tr w:rsidR="00A46156" w14:paraId="7C1125BF" w14:textId="77777777">
        <w:trPr>
          <w:trHeight w:val="874"/>
        </w:trPr>
        <w:tc>
          <w:tcPr>
            <w:tcW w:w="1120" w:type="dxa"/>
            <w:vMerge w:val="restart"/>
            <w:shd w:val="clear" w:color="auto" w:fill="auto"/>
          </w:tcPr>
          <w:p w14:paraId="6B2096C4" w14:textId="77777777" w:rsidR="00A46156" w:rsidRDefault="001F2CBD">
            <w:pPr>
              <w:jc w:val="both"/>
              <w:rPr>
                <w:sz w:val="16"/>
                <w:szCs w:val="16"/>
              </w:rPr>
            </w:pPr>
            <w:r>
              <w:rPr>
                <w:sz w:val="16"/>
                <w:szCs w:val="16"/>
              </w:rPr>
              <w:t>1.6. Rūšiuojamojo atliekų surinkimo plėtra Utenos rajone</w:t>
            </w:r>
          </w:p>
        </w:tc>
        <w:tc>
          <w:tcPr>
            <w:tcW w:w="978" w:type="dxa"/>
            <w:vMerge w:val="restart"/>
            <w:shd w:val="clear" w:color="auto" w:fill="auto"/>
          </w:tcPr>
          <w:p w14:paraId="5C44D251" w14:textId="77777777" w:rsidR="00A46156" w:rsidRDefault="001F2CBD">
            <w:pPr>
              <w:jc w:val="center"/>
              <w:rPr>
                <w:bCs/>
                <w:sz w:val="16"/>
                <w:szCs w:val="16"/>
              </w:rPr>
            </w:pPr>
            <w:r>
              <w:rPr>
                <w:bCs/>
                <w:i/>
                <w:sz w:val="16"/>
                <w:szCs w:val="16"/>
              </w:rPr>
              <w:t>Nepildoma</w:t>
            </w:r>
          </w:p>
        </w:tc>
        <w:tc>
          <w:tcPr>
            <w:tcW w:w="1121" w:type="dxa"/>
            <w:vMerge w:val="restart"/>
            <w:shd w:val="clear" w:color="auto" w:fill="auto"/>
          </w:tcPr>
          <w:p w14:paraId="574543AB" w14:textId="77777777" w:rsidR="00A46156" w:rsidRDefault="001F2CBD">
            <w:pPr>
              <w:jc w:val="both"/>
              <w:rPr>
                <w:sz w:val="16"/>
                <w:szCs w:val="16"/>
              </w:rPr>
            </w:pPr>
            <w:r>
              <w:rPr>
                <w:sz w:val="16"/>
                <w:szCs w:val="16"/>
              </w:rPr>
              <w:t>Utenos rajono savivaldybės administracija</w:t>
            </w:r>
          </w:p>
        </w:tc>
        <w:tc>
          <w:tcPr>
            <w:tcW w:w="864" w:type="dxa"/>
            <w:vMerge w:val="restart"/>
            <w:shd w:val="clear" w:color="auto" w:fill="auto"/>
          </w:tcPr>
          <w:p w14:paraId="1741D396" w14:textId="77777777" w:rsidR="00A46156" w:rsidRDefault="001F2CBD">
            <w:pPr>
              <w:ind w:right="-115"/>
              <w:rPr>
                <w:iCs/>
                <w:sz w:val="16"/>
                <w:szCs w:val="16"/>
              </w:rPr>
            </w:pPr>
            <w:r>
              <w:rPr>
                <w:iCs/>
                <w:sz w:val="16"/>
                <w:szCs w:val="16"/>
              </w:rPr>
              <w:t>URATC</w:t>
            </w:r>
          </w:p>
        </w:tc>
        <w:tc>
          <w:tcPr>
            <w:tcW w:w="852" w:type="dxa"/>
            <w:vMerge w:val="restart"/>
            <w:shd w:val="clear" w:color="auto" w:fill="auto"/>
          </w:tcPr>
          <w:p w14:paraId="535EDA83" w14:textId="77777777" w:rsidR="00A46156" w:rsidRDefault="001F2CBD">
            <w:pPr>
              <w:jc w:val="both"/>
              <w:rPr>
                <w:bCs/>
                <w:sz w:val="16"/>
                <w:szCs w:val="16"/>
              </w:rPr>
            </w:pPr>
            <w:r>
              <w:rPr>
                <w:bCs/>
                <w:i/>
                <w:sz w:val="16"/>
                <w:szCs w:val="16"/>
              </w:rPr>
              <w:t>Nepildoma</w:t>
            </w:r>
          </w:p>
        </w:tc>
        <w:tc>
          <w:tcPr>
            <w:tcW w:w="985" w:type="dxa"/>
            <w:vMerge w:val="restart"/>
            <w:shd w:val="clear" w:color="auto" w:fill="auto"/>
          </w:tcPr>
          <w:p w14:paraId="78F1B631" w14:textId="4F9DBAF2"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46" w:type="dxa"/>
            <w:vMerge w:val="restart"/>
            <w:shd w:val="clear" w:color="auto" w:fill="auto"/>
          </w:tcPr>
          <w:p w14:paraId="6BE77780" w14:textId="77777777" w:rsidR="00A46156" w:rsidRDefault="001F2CBD">
            <w:pPr>
              <w:ind w:right="-113"/>
              <w:jc w:val="both"/>
              <w:rPr>
                <w:bCs/>
                <w:sz w:val="16"/>
                <w:szCs w:val="16"/>
              </w:rPr>
            </w:pPr>
            <w:r>
              <w:rPr>
                <w:bCs/>
                <w:i/>
                <w:sz w:val="16"/>
                <w:szCs w:val="16"/>
              </w:rPr>
              <w:t>Nepildoma</w:t>
            </w:r>
          </w:p>
        </w:tc>
        <w:tc>
          <w:tcPr>
            <w:tcW w:w="1134" w:type="dxa"/>
            <w:vMerge w:val="restart"/>
            <w:shd w:val="clear" w:color="auto" w:fill="auto"/>
          </w:tcPr>
          <w:p w14:paraId="29E05386" w14:textId="77777777" w:rsidR="00A46156" w:rsidRDefault="001F2CBD">
            <w:pPr>
              <w:jc w:val="both"/>
              <w:rPr>
                <w:sz w:val="16"/>
                <w:szCs w:val="16"/>
              </w:rPr>
            </w:pPr>
            <w:r>
              <w:rPr>
                <w:sz w:val="16"/>
                <w:szCs w:val="16"/>
              </w:rPr>
              <w:t>946 512,69</w:t>
            </w:r>
          </w:p>
        </w:tc>
        <w:tc>
          <w:tcPr>
            <w:tcW w:w="851" w:type="dxa"/>
            <w:vMerge w:val="restart"/>
            <w:shd w:val="clear" w:color="auto" w:fill="auto"/>
          </w:tcPr>
          <w:p w14:paraId="1DF1166C" w14:textId="77777777" w:rsidR="00A46156" w:rsidRDefault="001F2CBD">
            <w:pPr>
              <w:jc w:val="both"/>
              <w:rPr>
                <w:bCs/>
                <w:iCs/>
                <w:sz w:val="16"/>
                <w:szCs w:val="16"/>
              </w:rPr>
            </w:pPr>
            <w:r>
              <w:rPr>
                <w:bCs/>
                <w:iCs/>
                <w:sz w:val="16"/>
                <w:szCs w:val="16"/>
              </w:rPr>
              <w:t>0,00</w:t>
            </w:r>
          </w:p>
        </w:tc>
        <w:tc>
          <w:tcPr>
            <w:tcW w:w="989" w:type="dxa"/>
            <w:vMerge w:val="restart"/>
            <w:shd w:val="clear" w:color="auto" w:fill="auto"/>
          </w:tcPr>
          <w:p w14:paraId="44F5DF70" w14:textId="77777777" w:rsidR="00A46156" w:rsidRDefault="001F2CBD">
            <w:pPr>
              <w:jc w:val="both"/>
              <w:rPr>
                <w:bCs/>
                <w:iCs/>
                <w:sz w:val="16"/>
                <w:szCs w:val="16"/>
              </w:rPr>
            </w:pPr>
            <w:r>
              <w:rPr>
                <w:bCs/>
                <w:iCs/>
                <w:sz w:val="16"/>
                <w:szCs w:val="16"/>
              </w:rPr>
              <w:t>0,00</w:t>
            </w:r>
          </w:p>
        </w:tc>
        <w:tc>
          <w:tcPr>
            <w:tcW w:w="1134" w:type="dxa"/>
            <w:vMerge w:val="restart"/>
            <w:shd w:val="clear" w:color="auto" w:fill="auto"/>
          </w:tcPr>
          <w:p w14:paraId="278999FD" w14:textId="77777777" w:rsidR="00A46156" w:rsidRDefault="001F2CBD">
            <w:pPr>
              <w:ind w:right="-115"/>
              <w:jc w:val="both"/>
              <w:rPr>
                <w:sz w:val="16"/>
                <w:szCs w:val="16"/>
              </w:rPr>
            </w:pPr>
            <w:r>
              <w:rPr>
                <w:sz w:val="16"/>
                <w:szCs w:val="16"/>
              </w:rPr>
              <w:t>804 535,78</w:t>
            </w:r>
          </w:p>
        </w:tc>
        <w:tc>
          <w:tcPr>
            <w:tcW w:w="996" w:type="dxa"/>
            <w:vMerge w:val="restart"/>
            <w:shd w:val="clear" w:color="auto" w:fill="auto"/>
          </w:tcPr>
          <w:p w14:paraId="64E551A1" w14:textId="77777777" w:rsidR="00A46156" w:rsidRDefault="001F2CBD">
            <w:pPr>
              <w:ind w:right="-106"/>
              <w:jc w:val="both"/>
              <w:rPr>
                <w:bCs/>
                <w:sz w:val="16"/>
                <w:szCs w:val="16"/>
              </w:rPr>
            </w:pPr>
            <w:r>
              <w:rPr>
                <w:bCs/>
                <w:sz w:val="16"/>
                <w:szCs w:val="16"/>
              </w:rPr>
              <w:t>141 976,91</w:t>
            </w:r>
          </w:p>
        </w:tc>
        <w:tc>
          <w:tcPr>
            <w:tcW w:w="1424" w:type="dxa"/>
            <w:shd w:val="clear" w:color="auto" w:fill="auto"/>
          </w:tcPr>
          <w:p w14:paraId="4C797BB5" w14:textId="77777777" w:rsidR="00A46156" w:rsidRDefault="001F2CBD">
            <w:pPr>
              <w:jc w:val="both"/>
              <w:rPr>
                <w:bCs/>
                <w:sz w:val="16"/>
                <w:szCs w:val="16"/>
                <w:lang w:bidi="lt-LT"/>
              </w:rPr>
            </w:pPr>
            <w:r>
              <w:rPr>
                <w:bCs/>
                <w:sz w:val="16"/>
                <w:szCs w:val="16"/>
                <w:lang w:bidi="lt-LT"/>
              </w:rPr>
              <w:t>P.B.2.0107 „Investicijos į rūšiuojamojo atliekų surinkimo įrenginius“ (Eurai)</w:t>
            </w:r>
          </w:p>
        </w:tc>
        <w:tc>
          <w:tcPr>
            <w:tcW w:w="866" w:type="dxa"/>
            <w:shd w:val="clear" w:color="auto" w:fill="auto"/>
          </w:tcPr>
          <w:p w14:paraId="6B8BB002" w14:textId="77777777" w:rsidR="00A46156" w:rsidRDefault="00A46156">
            <w:pPr>
              <w:jc w:val="both"/>
              <w:rPr>
                <w:sz w:val="16"/>
                <w:szCs w:val="16"/>
              </w:rPr>
            </w:pPr>
          </w:p>
          <w:p w14:paraId="68EC3416" w14:textId="77777777" w:rsidR="00A46156" w:rsidRDefault="001F2CBD">
            <w:pPr>
              <w:ind w:right="-92"/>
              <w:jc w:val="both"/>
              <w:rPr>
                <w:sz w:val="16"/>
                <w:szCs w:val="16"/>
              </w:rPr>
            </w:pPr>
            <w:r>
              <w:rPr>
                <w:sz w:val="16"/>
                <w:szCs w:val="16"/>
              </w:rPr>
              <w:t>869 591,30</w:t>
            </w:r>
          </w:p>
          <w:p w14:paraId="48971778" w14:textId="77777777" w:rsidR="00A46156" w:rsidRDefault="00A46156">
            <w:pPr>
              <w:jc w:val="both"/>
              <w:rPr>
                <w:sz w:val="16"/>
                <w:szCs w:val="16"/>
              </w:rPr>
            </w:pPr>
          </w:p>
          <w:p w14:paraId="676C2A83" w14:textId="77777777" w:rsidR="00A46156" w:rsidRDefault="00A46156">
            <w:pPr>
              <w:jc w:val="both"/>
              <w:rPr>
                <w:sz w:val="16"/>
                <w:szCs w:val="16"/>
              </w:rPr>
            </w:pPr>
          </w:p>
        </w:tc>
        <w:tc>
          <w:tcPr>
            <w:tcW w:w="715" w:type="dxa"/>
            <w:vMerge w:val="restart"/>
            <w:shd w:val="clear" w:color="auto" w:fill="auto"/>
          </w:tcPr>
          <w:p w14:paraId="3BA7CE37" w14:textId="77777777" w:rsidR="00A46156" w:rsidRDefault="001F2CBD">
            <w:pPr>
              <w:jc w:val="both"/>
              <w:rPr>
                <w:iCs/>
                <w:sz w:val="16"/>
                <w:szCs w:val="16"/>
              </w:rPr>
            </w:pPr>
            <w:r>
              <w:rPr>
                <w:rFonts w:eastAsia="Calibri"/>
                <w:iCs/>
                <w:sz w:val="16"/>
                <w:szCs w:val="16"/>
              </w:rPr>
              <w:t xml:space="preserve">2024 m. IV </w:t>
            </w:r>
            <w:proofErr w:type="spellStart"/>
            <w:r>
              <w:rPr>
                <w:rFonts w:eastAsia="Calibri"/>
                <w:iCs/>
                <w:sz w:val="16"/>
                <w:szCs w:val="16"/>
              </w:rPr>
              <w:t>ketv</w:t>
            </w:r>
            <w:proofErr w:type="spellEnd"/>
            <w:r>
              <w:rPr>
                <w:rFonts w:eastAsia="Calibri"/>
                <w:iCs/>
                <w:sz w:val="16"/>
                <w:szCs w:val="16"/>
              </w:rPr>
              <w:t>.</w:t>
            </w:r>
          </w:p>
        </w:tc>
        <w:tc>
          <w:tcPr>
            <w:tcW w:w="709" w:type="dxa"/>
            <w:vMerge w:val="restart"/>
            <w:shd w:val="clear" w:color="auto" w:fill="auto"/>
          </w:tcPr>
          <w:p w14:paraId="2F9ED9AA" w14:textId="77777777" w:rsidR="00A46156" w:rsidRDefault="001F2CBD">
            <w:pPr>
              <w:jc w:val="both"/>
              <w:rPr>
                <w:iCs/>
                <w:sz w:val="16"/>
                <w:szCs w:val="16"/>
              </w:rPr>
            </w:pPr>
            <w:r>
              <w:rPr>
                <w:rFonts w:eastAsia="Calibri"/>
                <w:sz w:val="16"/>
                <w:szCs w:val="16"/>
              </w:rPr>
              <w:t xml:space="preserve">2026 m. IV </w:t>
            </w:r>
            <w:proofErr w:type="spellStart"/>
            <w:r>
              <w:rPr>
                <w:rFonts w:eastAsia="Calibri"/>
                <w:sz w:val="16"/>
                <w:szCs w:val="16"/>
              </w:rPr>
              <w:t>ketv</w:t>
            </w:r>
            <w:proofErr w:type="spellEnd"/>
            <w:r>
              <w:rPr>
                <w:rFonts w:eastAsia="Calibri"/>
                <w:sz w:val="16"/>
                <w:szCs w:val="16"/>
              </w:rPr>
              <w:t>.</w:t>
            </w:r>
          </w:p>
        </w:tc>
      </w:tr>
      <w:tr w:rsidR="00A46156" w14:paraId="6692B331" w14:textId="77777777">
        <w:trPr>
          <w:trHeight w:val="931"/>
        </w:trPr>
        <w:tc>
          <w:tcPr>
            <w:tcW w:w="1120" w:type="dxa"/>
            <w:vMerge/>
            <w:shd w:val="clear" w:color="auto" w:fill="auto"/>
          </w:tcPr>
          <w:p w14:paraId="38E20C2B" w14:textId="77777777" w:rsidR="00A46156" w:rsidRDefault="00A46156">
            <w:pPr>
              <w:jc w:val="both"/>
              <w:rPr>
                <w:sz w:val="16"/>
                <w:szCs w:val="16"/>
              </w:rPr>
            </w:pPr>
          </w:p>
        </w:tc>
        <w:tc>
          <w:tcPr>
            <w:tcW w:w="978" w:type="dxa"/>
            <w:vMerge/>
            <w:shd w:val="clear" w:color="auto" w:fill="auto"/>
          </w:tcPr>
          <w:p w14:paraId="52F9AA28" w14:textId="77777777" w:rsidR="00A46156" w:rsidRDefault="00A46156">
            <w:pPr>
              <w:jc w:val="center"/>
              <w:rPr>
                <w:bCs/>
                <w:i/>
                <w:sz w:val="16"/>
                <w:szCs w:val="16"/>
              </w:rPr>
            </w:pPr>
          </w:p>
        </w:tc>
        <w:tc>
          <w:tcPr>
            <w:tcW w:w="1121" w:type="dxa"/>
            <w:vMerge/>
            <w:shd w:val="clear" w:color="auto" w:fill="auto"/>
          </w:tcPr>
          <w:p w14:paraId="4F01A6E2" w14:textId="77777777" w:rsidR="00A46156" w:rsidRDefault="00A46156">
            <w:pPr>
              <w:ind w:right="-110"/>
              <w:jc w:val="both"/>
              <w:rPr>
                <w:iCs/>
                <w:sz w:val="16"/>
                <w:szCs w:val="16"/>
              </w:rPr>
            </w:pPr>
          </w:p>
        </w:tc>
        <w:tc>
          <w:tcPr>
            <w:tcW w:w="864" w:type="dxa"/>
            <w:vMerge/>
            <w:shd w:val="clear" w:color="auto" w:fill="auto"/>
          </w:tcPr>
          <w:p w14:paraId="0D6C0A97" w14:textId="77777777" w:rsidR="00A46156" w:rsidRDefault="00A46156">
            <w:pPr>
              <w:ind w:right="-115"/>
              <w:jc w:val="center"/>
              <w:rPr>
                <w:iCs/>
                <w:sz w:val="16"/>
                <w:szCs w:val="16"/>
              </w:rPr>
            </w:pPr>
          </w:p>
        </w:tc>
        <w:tc>
          <w:tcPr>
            <w:tcW w:w="852" w:type="dxa"/>
            <w:vMerge/>
            <w:shd w:val="clear" w:color="auto" w:fill="auto"/>
          </w:tcPr>
          <w:p w14:paraId="04DEF835" w14:textId="77777777" w:rsidR="00A46156" w:rsidRDefault="00A46156">
            <w:pPr>
              <w:jc w:val="both"/>
              <w:rPr>
                <w:bCs/>
                <w:i/>
                <w:sz w:val="16"/>
                <w:szCs w:val="16"/>
              </w:rPr>
            </w:pPr>
          </w:p>
        </w:tc>
        <w:tc>
          <w:tcPr>
            <w:tcW w:w="985" w:type="dxa"/>
            <w:vMerge/>
            <w:shd w:val="clear" w:color="auto" w:fill="auto"/>
          </w:tcPr>
          <w:p w14:paraId="78E4C950" w14:textId="77777777" w:rsidR="00A46156" w:rsidRPr="00897D05" w:rsidRDefault="00A46156">
            <w:pPr>
              <w:jc w:val="both"/>
              <w:rPr>
                <w:bCs/>
                <w:sz w:val="16"/>
                <w:szCs w:val="16"/>
              </w:rPr>
            </w:pPr>
          </w:p>
        </w:tc>
        <w:tc>
          <w:tcPr>
            <w:tcW w:w="846" w:type="dxa"/>
            <w:vMerge/>
            <w:shd w:val="clear" w:color="auto" w:fill="auto"/>
          </w:tcPr>
          <w:p w14:paraId="7C0C0DE0" w14:textId="77777777" w:rsidR="00A46156" w:rsidRDefault="00A46156">
            <w:pPr>
              <w:ind w:right="-113"/>
              <w:jc w:val="both"/>
              <w:rPr>
                <w:bCs/>
                <w:i/>
                <w:sz w:val="16"/>
                <w:szCs w:val="16"/>
              </w:rPr>
            </w:pPr>
          </w:p>
        </w:tc>
        <w:tc>
          <w:tcPr>
            <w:tcW w:w="1134" w:type="dxa"/>
            <w:vMerge/>
            <w:shd w:val="clear" w:color="auto" w:fill="auto"/>
          </w:tcPr>
          <w:p w14:paraId="757D487A" w14:textId="77777777" w:rsidR="00A46156" w:rsidRDefault="00A46156">
            <w:pPr>
              <w:jc w:val="both"/>
              <w:rPr>
                <w:iCs/>
                <w:sz w:val="16"/>
                <w:szCs w:val="16"/>
              </w:rPr>
            </w:pPr>
          </w:p>
        </w:tc>
        <w:tc>
          <w:tcPr>
            <w:tcW w:w="851" w:type="dxa"/>
            <w:vMerge/>
            <w:shd w:val="clear" w:color="auto" w:fill="auto"/>
          </w:tcPr>
          <w:p w14:paraId="62526522" w14:textId="77777777" w:rsidR="00A46156" w:rsidRDefault="00A46156">
            <w:pPr>
              <w:jc w:val="both"/>
              <w:rPr>
                <w:iCs/>
                <w:sz w:val="16"/>
                <w:szCs w:val="16"/>
              </w:rPr>
            </w:pPr>
          </w:p>
        </w:tc>
        <w:tc>
          <w:tcPr>
            <w:tcW w:w="989" w:type="dxa"/>
            <w:vMerge/>
            <w:shd w:val="clear" w:color="auto" w:fill="auto"/>
          </w:tcPr>
          <w:p w14:paraId="0DFEAA16" w14:textId="77777777" w:rsidR="00A46156" w:rsidRDefault="00A46156">
            <w:pPr>
              <w:jc w:val="both"/>
              <w:rPr>
                <w:sz w:val="16"/>
                <w:szCs w:val="16"/>
              </w:rPr>
            </w:pPr>
          </w:p>
        </w:tc>
        <w:tc>
          <w:tcPr>
            <w:tcW w:w="1134" w:type="dxa"/>
            <w:vMerge/>
            <w:shd w:val="clear" w:color="auto" w:fill="auto"/>
          </w:tcPr>
          <w:p w14:paraId="7DCFD492" w14:textId="77777777" w:rsidR="00A46156" w:rsidRDefault="00A46156">
            <w:pPr>
              <w:ind w:right="-115"/>
              <w:jc w:val="both"/>
              <w:rPr>
                <w:iCs/>
                <w:sz w:val="16"/>
                <w:szCs w:val="16"/>
              </w:rPr>
            </w:pPr>
          </w:p>
        </w:tc>
        <w:tc>
          <w:tcPr>
            <w:tcW w:w="996" w:type="dxa"/>
            <w:vMerge/>
            <w:shd w:val="clear" w:color="auto" w:fill="auto"/>
          </w:tcPr>
          <w:p w14:paraId="291AE94A" w14:textId="77777777" w:rsidR="00A46156" w:rsidRDefault="00A46156">
            <w:pPr>
              <w:ind w:right="-106"/>
              <w:jc w:val="both"/>
              <w:rPr>
                <w:iCs/>
                <w:sz w:val="16"/>
                <w:szCs w:val="16"/>
              </w:rPr>
            </w:pPr>
          </w:p>
        </w:tc>
        <w:tc>
          <w:tcPr>
            <w:tcW w:w="1424" w:type="dxa"/>
            <w:shd w:val="clear" w:color="auto" w:fill="auto"/>
          </w:tcPr>
          <w:p w14:paraId="0874864A" w14:textId="77777777" w:rsidR="00A46156" w:rsidRDefault="001F2CBD">
            <w:pPr>
              <w:spacing w:line="276" w:lineRule="auto"/>
              <w:rPr>
                <w:rFonts w:eastAsia="Calibri"/>
                <w:bCs/>
                <w:iCs/>
                <w:sz w:val="16"/>
                <w:szCs w:val="16"/>
              </w:rPr>
            </w:pPr>
            <w:r>
              <w:rPr>
                <w:rFonts w:eastAsia="Calibri"/>
                <w:bCs/>
                <w:iCs/>
                <w:sz w:val="16"/>
                <w:szCs w:val="16"/>
              </w:rPr>
              <w:t>R.B.2.2103 „Surinktos atskirai išrūšiuotos atliekos“ (Tonos per metus)</w:t>
            </w:r>
          </w:p>
        </w:tc>
        <w:tc>
          <w:tcPr>
            <w:tcW w:w="866" w:type="dxa"/>
            <w:shd w:val="clear" w:color="auto" w:fill="auto"/>
          </w:tcPr>
          <w:p w14:paraId="79508684" w14:textId="77777777" w:rsidR="00A46156" w:rsidRDefault="00A46156">
            <w:pPr>
              <w:jc w:val="both"/>
              <w:rPr>
                <w:sz w:val="16"/>
                <w:szCs w:val="16"/>
              </w:rPr>
            </w:pPr>
          </w:p>
          <w:p w14:paraId="21457AA7" w14:textId="77777777" w:rsidR="00A46156" w:rsidRDefault="001F2CBD">
            <w:pPr>
              <w:jc w:val="both"/>
              <w:rPr>
                <w:sz w:val="16"/>
                <w:szCs w:val="16"/>
              </w:rPr>
            </w:pPr>
            <w:r>
              <w:rPr>
                <w:sz w:val="16"/>
                <w:szCs w:val="16"/>
              </w:rPr>
              <w:t>2 285,31</w:t>
            </w:r>
          </w:p>
          <w:p w14:paraId="017F2686" w14:textId="77777777" w:rsidR="00A46156" w:rsidRDefault="00A46156">
            <w:pPr>
              <w:jc w:val="both"/>
              <w:rPr>
                <w:sz w:val="16"/>
                <w:szCs w:val="16"/>
              </w:rPr>
            </w:pPr>
          </w:p>
        </w:tc>
        <w:tc>
          <w:tcPr>
            <w:tcW w:w="715" w:type="dxa"/>
            <w:vMerge/>
            <w:shd w:val="clear" w:color="auto" w:fill="auto"/>
          </w:tcPr>
          <w:p w14:paraId="05F58B98" w14:textId="77777777" w:rsidR="00A46156" w:rsidRDefault="00A46156">
            <w:pPr>
              <w:jc w:val="both"/>
              <w:rPr>
                <w:rFonts w:eastAsia="Calibri"/>
                <w:iCs/>
                <w:sz w:val="16"/>
                <w:szCs w:val="16"/>
              </w:rPr>
            </w:pPr>
          </w:p>
        </w:tc>
        <w:tc>
          <w:tcPr>
            <w:tcW w:w="709" w:type="dxa"/>
            <w:vMerge/>
            <w:shd w:val="clear" w:color="auto" w:fill="auto"/>
          </w:tcPr>
          <w:p w14:paraId="37F90071" w14:textId="77777777" w:rsidR="00A46156" w:rsidRDefault="00A46156">
            <w:pPr>
              <w:jc w:val="both"/>
              <w:rPr>
                <w:rFonts w:eastAsia="Calibri"/>
                <w:sz w:val="16"/>
                <w:szCs w:val="16"/>
              </w:rPr>
            </w:pPr>
          </w:p>
        </w:tc>
      </w:tr>
      <w:tr w:rsidR="00A46156" w14:paraId="4D249085" w14:textId="77777777">
        <w:trPr>
          <w:trHeight w:val="804"/>
        </w:trPr>
        <w:tc>
          <w:tcPr>
            <w:tcW w:w="1120" w:type="dxa"/>
            <w:vMerge/>
            <w:shd w:val="clear" w:color="auto" w:fill="auto"/>
          </w:tcPr>
          <w:p w14:paraId="24F14BF9" w14:textId="77777777" w:rsidR="00A46156" w:rsidRDefault="00A46156">
            <w:pPr>
              <w:jc w:val="both"/>
              <w:rPr>
                <w:sz w:val="16"/>
                <w:szCs w:val="16"/>
              </w:rPr>
            </w:pPr>
          </w:p>
        </w:tc>
        <w:tc>
          <w:tcPr>
            <w:tcW w:w="978" w:type="dxa"/>
            <w:vMerge/>
            <w:shd w:val="clear" w:color="auto" w:fill="auto"/>
          </w:tcPr>
          <w:p w14:paraId="57FC5BE2" w14:textId="77777777" w:rsidR="00A46156" w:rsidRDefault="00A46156">
            <w:pPr>
              <w:jc w:val="center"/>
              <w:rPr>
                <w:bCs/>
                <w:i/>
                <w:sz w:val="16"/>
                <w:szCs w:val="16"/>
              </w:rPr>
            </w:pPr>
          </w:p>
        </w:tc>
        <w:tc>
          <w:tcPr>
            <w:tcW w:w="1121" w:type="dxa"/>
            <w:vMerge/>
            <w:shd w:val="clear" w:color="auto" w:fill="auto"/>
          </w:tcPr>
          <w:p w14:paraId="075DD16F" w14:textId="77777777" w:rsidR="00A46156" w:rsidRDefault="00A46156">
            <w:pPr>
              <w:ind w:right="-110"/>
              <w:jc w:val="both"/>
              <w:rPr>
                <w:iCs/>
                <w:sz w:val="16"/>
                <w:szCs w:val="16"/>
              </w:rPr>
            </w:pPr>
          </w:p>
        </w:tc>
        <w:tc>
          <w:tcPr>
            <w:tcW w:w="864" w:type="dxa"/>
            <w:vMerge/>
            <w:shd w:val="clear" w:color="auto" w:fill="auto"/>
          </w:tcPr>
          <w:p w14:paraId="35384B1E" w14:textId="77777777" w:rsidR="00A46156" w:rsidRDefault="00A46156">
            <w:pPr>
              <w:ind w:right="-115"/>
              <w:jc w:val="center"/>
              <w:rPr>
                <w:iCs/>
                <w:sz w:val="16"/>
                <w:szCs w:val="16"/>
              </w:rPr>
            </w:pPr>
          </w:p>
        </w:tc>
        <w:tc>
          <w:tcPr>
            <w:tcW w:w="852" w:type="dxa"/>
            <w:vMerge/>
            <w:shd w:val="clear" w:color="auto" w:fill="auto"/>
          </w:tcPr>
          <w:p w14:paraId="4BA695CA" w14:textId="77777777" w:rsidR="00A46156" w:rsidRDefault="00A46156">
            <w:pPr>
              <w:jc w:val="both"/>
              <w:rPr>
                <w:bCs/>
                <w:i/>
                <w:sz w:val="16"/>
                <w:szCs w:val="16"/>
              </w:rPr>
            </w:pPr>
          </w:p>
        </w:tc>
        <w:tc>
          <w:tcPr>
            <w:tcW w:w="985" w:type="dxa"/>
            <w:vMerge/>
            <w:shd w:val="clear" w:color="auto" w:fill="auto"/>
          </w:tcPr>
          <w:p w14:paraId="50CD42B2" w14:textId="77777777" w:rsidR="00A46156" w:rsidRPr="00897D05" w:rsidRDefault="00A46156">
            <w:pPr>
              <w:jc w:val="both"/>
              <w:rPr>
                <w:bCs/>
                <w:sz w:val="16"/>
                <w:szCs w:val="16"/>
              </w:rPr>
            </w:pPr>
          </w:p>
        </w:tc>
        <w:tc>
          <w:tcPr>
            <w:tcW w:w="846" w:type="dxa"/>
            <w:vMerge/>
            <w:shd w:val="clear" w:color="auto" w:fill="auto"/>
          </w:tcPr>
          <w:p w14:paraId="6D84781C" w14:textId="77777777" w:rsidR="00A46156" w:rsidRDefault="00A46156">
            <w:pPr>
              <w:ind w:right="-113"/>
              <w:jc w:val="both"/>
              <w:rPr>
                <w:bCs/>
                <w:i/>
                <w:sz w:val="16"/>
                <w:szCs w:val="16"/>
              </w:rPr>
            </w:pPr>
          </w:p>
        </w:tc>
        <w:tc>
          <w:tcPr>
            <w:tcW w:w="1134" w:type="dxa"/>
            <w:vMerge/>
            <w:shd w:val="clear" w:color="auto" w:fill="auto"/>
          </w:tcPr>
          <w:p w14:paraId="0E00B506" w14:textId="77777777" w:rsidR="00A46156" w:rsidRDefault="00A46156">
            <w:pPr>
              <w:jc w:val="both"/>
              <w:rPr>
                <w:iCs/>
                <w:sz w:val="16"/>
                <w:szCs w:val="16"/>
              </w:rPr>
            </w:pPr>
          </w:p>
        </w:tc>
        <w:tc>
          <w:tcPr>
            <w:tcW w:w="851" w:type="dxa"/>
            <w:vMerge/>
            <w:shd w:val="clear" w:color="auto" w:fill="auto"/>
          </w:tcPr>
          <w:p w14:paraId="4C2D5B8E" w14:textId="77777777" w:rsidR="00A46156" w:rsidRDefault="00A46156">
            <w:pPr>
              <w:jc w:val="both"/>
              <w:rPr>
                <w:iCs/>
                <w:sz w:val="16"/>
                <w:szCs w:val="16"/>
              </w:rPr>
            </w:pPr>
          </w:p>
        </w:tc>
        <w:tc>
          <w:tcPr>
            <w:tcW w:w="989" w:type="dxa"/>
            <w:vMerge/>
            <w:shd w:val="clear" w:color="auto" w:fill="auto"/>
          </w:tcPr>
          <w:p w14:paraId="031E2F28" w14:textId="77777777" w:rsidR="00A46156" w:rsidRDefault="00A46156">
            <w:pPr>
              <w:jc w:val="both"/>
              <w:rPr>
                <w:sz w:val="16"/>
                <w:szCs w:val="16"/>
              </w:rPr>
            </w:pPr>
          </w:p>
        </w:tc>
        <w:tc>
          <w:tcPr>
            <w:tcW w:w="1134" w:type="dxa"/>
            <w:vMerge/>
            <w:shd w:val="clear" w:color="auto" w:fill="auto"/>
          </w:tcPr>
          <w:p w14:paraId="3803B978" w14:textId="77777777" w:rsidR="00A46156" w:rsidRDefault="00A46156">
            <w:pPr>
              <w:ind w:right="-115"/>
              <w:jc w:val="both"/>
              <w:rPr>
                <w:iCs/>
                <w:sz w:val="16"/>
                <w:szCs w:val="16"/>
              </w:rPr>
            </w:pPr>
          </w:p>
        </w:tc>
        <w:tc>
          <w:tcPr>
            <w:tcW w:w="996" w:type="dxa"/>
            <w:vMerge/>
            <w:shd w:val="clear" w:color="auto" w:fill="auto"/>
          </w:tcPr>
          <w:p w14:paraId="01EF0352" w14:textId="77777777" w:rsidR="00A46156" w:rsidRDefault="00A46156">
            <w:pPr>
              <w:ind w:right="-106"/>
              <w:jc w:val="both"/>
              <w:rPr>
                <w:iCs/>
                <w:sz w:val="16"/>
                <w:szCs w:val="16"/>
              </w:rPr>
            </w:pPr>
          </w:p>
        </w:tc>
        <w:tc>
          <w:tcPr>
            <w:tcW w:w="1424" w:type="dxa"/>
            <w:shd w:val="clear" w:color="auto" w:fill="auto"/>
          </w:tcPr>
          <w:p w14:paraId="495F1949" w14:textId="77777777" w:rsidR="00A46156" w:rsidRDefault="001F2CBD">
            <w:pPr>
              <w:jc w:val="both"/>
              <w:rPr>
                <w:bCs/>
                <w:sz w:val="16"/>
                <w:szCs w:val="16"/>
                <w:lang w:bidi="lt-LT"/>
              </w:rPr>
            </w:pPr>
            <w:r>
              <w:rPr>
                <w:bCs/>
                <w:sz w:val="16"/>
                <w:szCs w:val="16"/>
                <w:lang w:bidi="lt-LT"/>
              </w:rPr>
              <w:t xml:space="preserve">P.S.2.1015 „Įgyvendintos viešinimo kampanijos atliekų prevencijos ir tvarkymo </w:t>
            </w:r>
            <w:r>
              <w:rPr>
                <w:bCs/>
                <w:sz w:val="16"/>
                <w:szCs w:val="16"/>
                <w:lang w:bidi="lt-LT"/>
              </w:rPr>
              <w:lastRenderedPageBreak/>
              <w:t xml:space="preserve">temomis“ (Skaičius) </w:t>
            </w:r>
          </w:p>
        </w:tc>
        <w:tc>
          <w:tcPr>
            <w:tcW w:w="866" w:type="dxa"/>
            <w:shd w:val="clear" w:color="auto" w:fill="auto"/>
          </w:tcPr>
          <w:p w14:paraId="6059DDB6" w14:textId="77777777" w:rsidR="00A46156" w:rsidRDefault="001F2CBD">
            <w:pPr>
              <w:jc w:val="both"/>
              <w:rPr>
                <w:sz w:val="16"/>
                <w:szCs w:val="16"/>
              </w:rPr>
            </w:pPr>
            <w:r>
              <w:rPr>
                <w:sz w:val="16"/>
                <w:szCs w:val="16"/>
              </w:rPr>
              <w:lastRenderedPageBreak/>
              <w:t>1</w:t>
            </w:r>
          </w:p>
        </w:tc>
        <w:tc>
          <w:tcPr>
            <w:tcW w:w="715" w:type="dxa"/>
            <w:vMerge/>
            <w:shd w:val="clear" w:color="auto" w:fill="auto"/>
          </w:tcPr>
          <w:p w14:paraId="729B77F0" w14:textId="77777777" w:rsidR="00A46156" w:rsidRDefault="00A46156">
            <w:pPr>
              <w:jc w:val="both"/>
              <w:rPr>
                <w:rFonts w:eastAsia="Calibri"/>
                <w:iCs/>
                <w:sz w:val="16"/>
                <w:szCs w:val="16"/>
              </w:rPr>
            </w:pPr>
          </w:p>
        </w:tc>
        <w:tc>
          <w:tcPr>
            <w:tcW w:w="709" w:type="dxa"/>
            <w:vMerge/>
            <w:shd w:val="clear" w:color="auto" w:fill="auto"/>
          </w:tcPr>
          <w:p w14:paraId="515536CF" w14:textId="77777777" w:rsidR="00A46156" w:rsidRDefault="00A46156">
            <w:pPr>
              <w:jc w:val="both"/>
              <w:rPr>
                <w:rFonts w:eastAsia="Calibri"/>
                <w:sz w:val="16"/>
                <w:szCs w:val="16"/>
              </w:rPr>
            </w:pPr>
          </w:p>
        </w:tc>
      </w:tr>
      <w:tr w:rsidR="00A46156" w14:paraId="6EA00ECC" w14:textId="77777777">
        <w:trPr>
          <w:trHeight w:val="874"/>
        </w:trPr>
        <w:tc>
          <w:tcPr>
            <w:tcW w:w="1120" w:type="dxa"/>
            <w:vMerge w:val="restart"/>
            <w:shd w:val="clear" w:color="auto" w:fill="auto"/>
          </w:tcPr>
          <w:p w14:paraId="0EC918AF" w14:textId="77777777" w:rsidR="00A46156" w:rsidRDefault="001F2CBD">
            <w:pPr>
              <w:jc w:val="both"/>
              <w:rPr>
                <w:sz w:val="16"/>
                <w:szCs w:val="16"/>
              </w:rPr>
            </w:pPr>
            <w:r>
              <w:rPr>
                <w:sz w:val="16"/>
                <w:szCs w:val="16"/>
              </w:rPr>
              <w:t>1.7. Komunalinių atliekų rūšiuojamojo atliekų surinkimo pajėgumų plėtra Visagino savivaldybėje</w:t>
            </w:r>
          </w:p>
        </w:tc>
        <w:tc>
          <w:tcPr>
            <w:tcW w:w="978" w:type="dxa"/>
            <w:vMerge w:val="restart"/>
            <w:shd w:val="clear" w:color="auto" w:fill="auto"/>
          </w:tcPr>
          <w:p w14:paraId="53C4A74C" w14:textId="77777777" w:rsidR="00A46156" w:rsidRDefault="001F2CBD">
            <w:pPr>
              <w:jc w:val="center"/>
              <w:rPr>
                <w:bCs/>
                <w:sz w:val="16"/>
                <w:szCs w:val="16"/>
              </w:rPr>
            </w:pPr>
            <w:r>
              <w:rPr>
                <w:bCs/>
                <w:i/>
                <w:sz w:val="16"/>
                <w:szCs w:val="16"/>
              </w:rPr>
              <w:t>Nepildoma</w:t>
            </w:r>
          </w:p>
        </w:tc>
        <w:tc>
          <w:tcPr>
            <w:tcW w:w="1121" w:type="dxa"/>
            <w:vMerge w:val="restart"/>
            <w:shd w:val="clear" w:color="auto" w:fill="auto"/>
          </w:tcPr>
          <w:p w14:paraId="3A52F184" w14:textId="77777777" w:rsidR="00A46156" w:rsidRDefault="001F2CBD">
            <w:pPr>
              <w:ind w:right="-110"/>
              <w:jc w:val="both"/>
              <w:rPr>
                <w:iCs/>
                <w:sz w:val="16"/>
                <w:szCs w:val="16"/>
              </w:rPr>
            </w:pPr>
            <w:r>
              <w:rPr>
                <w:iCs/>
                <w:sz w:val="16"/>
                <w:szCs w:val="16"/>
              </w:rPr>
              <w:t>Visagino savivaldybės administracija</w:t>
            </w:r>
          </w:p>
        </w:tc>
        <w:tc>
          <w:tcPr>
            <w:tcW w:w="864" w:type="dxa"/>
            <w:vMerge w:val="restart"/>
            <w:shd w:val="clear" w:color="auto" w:fill="auto"/>
          </w:tcPr>
          <w:p w14:paraId="1B0825CE" w14:textId="77777777" w:rsidR="00A46156" w:rsidRDefault="001F2CBD">
            <w:pPr>
              <w:ind w:right="-115"/>
              <w:jc w:val="center"/>
              <w:rPr>
                <w:iCs/>
                <w:sz w:val="16"/>
                <w:szCs w:val="16"/>
              </w:rPr>
            </w:pPr>
            <w:r>
              <w:rPr>
                <w:iCs/>
                <w:sz w:val="16"/>
                <w:szCs w:val="16"/>
              </w:rPr>
              <w:t>-</w:t>
            </w:r>
          </w:p>
        </w:tc>
        <w:tc>
          <w:tcPr>
            <w:tcW w:w="852" w:type="dxa"/>
            <w:vMerge w:val="restart"/>
            <w:shd w:val="clear" w:color="auto" w:fill="auto"/>
          </w:tcPr>
          <w:p w14:paraId="229F02F0" w14:textId="77777777" w:rsidR="00A46156" w:rsidRDefault="001F2CBD">
            <w:pPr>
              <w:jc w:val="both"/>
              <w:rPr>
                <w:bCs/>
                <w:sz w:val="16"/>
                <w:szCs w:val="16"/>
              </w:rPr>
            </w:pPr>
            <w:r>
              <w:rPr>
                <w:bCs/>
                <w:i/>
                <w:sz w:val="16"/>
                <w:szCs w:val="16"/>
              </w:rPr>
              <w:t>Nepildoma</w:t>
            </w:r>
          </w:p>
        </w:tc>
        <w:tc>
          <w:tcPr>
            <w:tcW w:w="985" w:type="dxa"/>
            <w:vMerge w:val="restart"/>
            <w:shd w:val="clear" w:color="auto" w:fill="auto"/>
          </w:tcPr>
          <w:p w14:paraId="49408661" w14:textId="7119B00D"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846" w:type="dxa"/>
            <w:vMerge w:val="restart"/>
            <w:shd w:val="clear" w:color="auto" w:fill="auto"/>
          </w:tcPr>
          <w:p w14:paraId="4B70253C" w14:textId="77777777" w:rsidR="00A46156" w:rsidRDefault="001F2CBD">
            <w:pPr>
              <w:ind w:right="-113"/>
              <w:jc w:val="both"/>
              <w:rPr>
                <w:bCs/>
                <w:sz w:val="16"/>
                <w:szCs w:val="16"/>
              </w:rPr>
            </w:pPr>
            <w:r>
              <w:rPr>
                <w:bCs/>
                <w:i/>
                <w:sz w:val="16"/>
                <w:szCs w:val="16"/>
              </w:rPr>
              <w:t>Nepildoma</w:t>
            </w:r>
          </w:p>
        </w:tc>
        <w:tc>
          <w:tcPr>
            <w:tcW w:w="1134" w:type="dxa"/>
            <w:vMerge w:val="restart"/>
            <w:shd w:val="clear" w:color="auto" w:fill="auto"/>
          </w:tcPr>
          <w:p w14:paraId="28513B27" w14:textId="77777777" w:rsidR="00A46156" w:rsidRDefault="001F2CBD">
            <w:pPr>
              <w:jc w:val="both"/>
              <w:rPr>
                <w:iCs/>
                <w:sz w:val="16"/>
                <w:szCs w:val="16"/>
              </w:rPr>
            </w:pPr>
            <w:r>
              <w:rPr>
                <w:iCs/>
                <w:sz w:val="16"/>
                <w:szCs w:val="16"/>
              </w:rPr>
              <w:t>320 724,76</w:t>
            </w:r>
          </w:p>
        </w:tc>
        <w:tc>
          <w:tcPr>
            <w:tcW w:w="851" w:type="dxa"/>
            <w:vMerge w:val="restart"/>
            <w:shd w:val="clear" w:color="auto" w:fill="auto"/>
          </w:tcPr>
          <w:p w14:paraId="4F56FE2A" w14:textId="77777777" w:rsidR="00A46156" w:rsidRDefault="001F2CBD">
            <w:pPr>
              <w:jc w:val="both"/>
              <w:rPr>
                <w:iCs/>
                <w:sz w:val="16"/>
                <w:szCs w:val="16"/>
              </w:rPr>
            </w:pPr>
            <w:r>
              <w:rPr>
                <w:iCs/>
                <w:sz w:val="16"/>
                <w:szCs w:val="16"/>
              </w:rPr>
              <w:t>0,00</w:t>
            </w:r>
          </w:p>
        </w:tc>
        <w:tc>
          <w:tcPr>
            <w:tcW w:w="989" w:type="dxa"/>
            <w:vMerge w:val="restart"/>
            <w:shd w:val="clear" w:color="auto" w:fill="auto"/>
          </w:tcPr>
          <w:p w14:paraId="57617789" w14:textId="77777777" w:rsidR="00A46156" w:rsidRDefault="001F2CBD">
            <w:pPr>
              <w:jc w:val="both"/>
              <w:rPr>
                <w:iCs/>
                <w:sz w:val="16"/>
                <w:szCs w:val="16"/>
              </w:rPr>
            </w:pPr>
            <w:r>
              <w:rPr>
                <w:iCs/>
                <w:sz w:val="16"/>
                <w:szCs w:val="16"/>
              </w:rPr>
              <w:t>0,00</w:t>
            </w:r>
          </w:p>
        </w:tc>
        <w:tc>
          <w:tcPr>
            <w:tcW w:w="1134" w:type="dxa"/>
            <w:vMerge w:val="restart"/>
            <w:shd w:val="clear" w:color="auto" w:fill="auto"/>
          </w:tcPr>
          <w:p w14:paraId="51339A49" w14:textId="77777777" w:rsidR="00A46156" w:rsidRDefault="001F2CBD">
            <w:pPr>
              <w:ind w:right="-115"/>
              <w:jc w:val="both"/>
              <w:rPr>
                <w:iCs/>
                <w:sz w:val="16"/>
                <w:szCs w:val="16"/>
              </w:rPr>
            </w:pPr>
            <w:r>
              <w:rPr>
                <w:iCs/>
                <w:sz w:val="16"/>
                <w:szCs w:val="16"/>
              </w:rPr>
              <w:t>272 616,05</w:t>
            </w:r>
          </w:p>
        </w:tc>
        <w:tc>
          <w:tcPr>
            <w:tcW w:w="996" w:type="dxa"/>
            <w:vMerge w:val="restart"/>
            <w:shd w:val="clear" w:color="auto" w:fill="auto"/>
          </w:tcPr>
          <w:p w14:paraId="43B2C25A" w14:textId="77777777" w:rsidR="00A46156" w:rsidRDefault="001F2CBD">
            <w:pPr>
              <w:ind w:right="-106"/>
              <w:jc w:val="both"/>
              <w:rPr>
                <w:iCs/>
                <w:sz w:val="16"/>
                <w:szCs w:val="16"/>
              </w:rPr>
            </w:pPr>
            <w:r>
              <w:rPr>
                <w:iCs/>
                <w:sz w:val="16"/>
                <w:szCs w:val="16"/>
              </w:rPr>
              <w:t>48 108,71</w:t>
            </w:r>
          </w:p>
        </w:tc>
        <w:tc>
          <w:tcPr>
            <w:tcW w:w="1424" w:type="dxa"/>
            <w:shd w:val="clear" w:color="auto" w:fill="auto"/>
          </w:tcPr>
          <w:p w14:paraId="3BD6DCC0" w14:textId="77777777" w:rsidR="00A46156" w:rsidRDefault="001F2CBD">
            <w:pPr>
              <w:jc w:val="both"/>
              <w:rPr>
                <w:bCs/>
                <w:sz w:val="16"/>
                <w:szCs w:val="16"/>
                <w:lang w:bidi="lt-LT"/>
              </w:rPr>
            </w:pPr>
            <w:r>
              <w:rPr>
                <w:bCs/>
                <w:sz w:val="16"/>
                <w:szCs w:val="16"/>
                <w:lang w:bidi="lt-LT"/>
              </w:rPr>
              <w:t>P.B.2.0107 „Investicijos į rūšiuojamojo atliekų surinkimo įrenginius“ (Eurai)</w:t>
            </w:r>
          </w:p>
        </w:tc>
        <w:tc>
          <w:tcPr>
            <w:tcW w:w="866" w:type="dxa"/>
            <w:shd w:val="clear" w:color="auto" w:fill="auto"/>
          </w:tcPr>
          <w:p w14:paraId="3CDF745D" w14:textId="77777777" w:rsidR="00A46156" w:rsidRDefault="00A46156">
            <w:pPr>
              <w:jc w:val="both"/>
              <w:rPr>
                <w:sz w:val="16"/>
                <w:szCs w:val="16"/>
              </w:rPr>
            </w:pPr>
          </w:p>
          <w:p w14:paraId="637FD99E" w14:textId="77777777" w:rsidR="00A46156" w:rsidRDefault="001F2CBD">
            <w:pPr>
              <w:ind w:right="-92"/>
              <w:jc w:val="both"/>
              <w:rPr>
                <w:sz w:val="16"/>
                <w:szCs w:val="16"/>
              </w:rPr>
            </w:pPr>
            <w:r>
              <w:rPr>
                <w:bCs/>
                <w:iCs/>
                <w:sz w:val="16"/>
                <w:szCs w:val="16"/>
              </w:rPr>
              <w:t>295 069,87</w:t>
            </w:r>
          </w:p>
          <w:p w14:paraId="3ACC6754" w14:textId="77777777" w:rsidR="00A46156" w:rsidRDefault="00A46156">
            <w:pPr>
              <w:jc w:val="both"/>
              <w:rPr>
                <w:sz w:val="16"/>
                <w:szCs w:val="16"/>
              </w:rPr>
            </w:pPr>
          </w:p>
        </w:tc>
        <w:tc>
          <w:tcPr>
            <w:tcW w:w="715" w:type="dxa"/>
            <w:vMerge w:val="restart"/>
            <w:shd w:val="clear" w:color="auto" w:fill="auto"/>
          </w:tcPr>
          <w:p w14:paraId="4EA4CEB1" w14:textId="77777777" w:rsidR="00A46156" w:rsidRDefault="001F2CBD">
            <w:pPr>
              <w:jc w:val="both"/>
              <w:rPr>
                <w:iCs/>
                <w:sz w:val="16"/>
                <w:szCs w:val="16"/>
              </w:rPr>
            </w:pPr>
            <w:r>
              <w:rPr>
                <w:rFonts w:eastAsia="Calibri"/>
                <w:iCs/>
                <w:sz w:val="16"/>
                <w:szCs w:val="16"/>
              </w:rPr>
              <w:t xml:space="preserve">2025 m. I </w:t>
            </w:r>
            <w:proofErr w:type="spellStart"/>
            <w:r>
              <w:rPr>
                <w:rFonts w:eastAsia="Calibri"/>
                <w:iCs/>
                <w:sz w:val="16"/>
                <w:szCs w:val="16"/>
              </w:rPr>
              <w:t>ketv</w:t>
            </w:r>
            <w:proofErr w:type="spellEnd"/>
            <w:r>
              <w:rPr>
                <w:rFonts w:eastAsia="Calibri"/>
                <w:iCs/>
                <w:sz w:val="16"/>
                <w:szCs w:val="16"/>
              </w:rPr>
              <w:t>.</w:t>
            </w:r>
          </w:p>
        </w:tc>
        <w:tc>
          <w:tcPr>
            <w:tcW w:w="709" w:type="dxa"/>
            <w:vMerge w:val="restart"/>
            <w:shd w:val="clear" w:color="auto" w:fill="auto"/>
          </w:tcPr>
          <w:p w14:paraId="239A3997" w14:textId="77777777" w:rsidR="00A46156" w:rsidRDefault="001F2CBD">
            <w:pPr>
              <w:jc w:val="both"/>
              <w:rPr>
                <w:iCs/>
                <w:sz w:val="16"/>
                <w:szCs w:val="16"/>
              </w:rPr>
            </w:pPr>
            <w:r>
              <w:rPr>
                <w:rFonts w:eastAsia="Calibri"/>
                <w:sz w:val="16"/>
                <w:szCs w:val="16"/>
              </w:rPr>
              <w:t xml:space="preserve">2027 m. I </w:t>
            </w:r>
            <w:proofErr w:type="spellStart"/>
            <w:r>
              <w:rPr>
                <w:rFonts w:eastAsia="Calibri"/>
                <w:sz w:val="16"/>
                <w:szCs w:val="16"/>
              </w:rPr>
              <w:t>ketv</w:t>
            </w:r>
            <w:proofErr w:type="spellEnd"/>
            <w:r>
              <w:rPr>
                <w:rFonts w:eastAsia="Calibri"/>
                <w:sz w:val="16"/>
                <w:szCs w:val="16"/>
              </w:rPr>
              <w:t>.</w:t>
            </w:r>
          </w:p>
        </w:tc>
      </w:tr>
      <w:tr w:rsidR="00A46156" w14:paraId="39953FA4" w14:textId="77777777">
        <w:trPr>
          <w:trHeight w:val="931"/>
        </w:trPr>
        <w:tc>
          <w:tcPr>
            <w:tcW w:w="1120" w:type="dxa"/>
            <w:vMerge/>
            <w:shd w:val="clear" w:color="auto" w:fill="auto"/>
          </w:tcPr>
          <w:p w14:paraId="0D64AA1D" w14:textId="77777777" w:rsidR="00A46156" w:rsidRDefault="00A46156">
            <w:pPr>
              <w:jc w:val="both"/>
              <w:rPr>
                <w:sz w:val="16"/>
                <w:szCs w:val="16"/>
              </w:rPr>
            </w:pPr>
          </w:p>
        </w:tc>
        <w:tc>
          <w:tcPr>
            <w:tcW w:w="978" w:type="dxa"/>
            <w:vMerge/>
            <w:shd w:val="clear" w:color="auto" w:fill="auto"/>
          </w:tcPr>
          <w:p w14:paraId="69DED3B4" w14:textId="77777777" w:rsidR="00A46156" w:rsidRDefault="00A46156">
            <w:pPr>
              <w:jc w:val="center"/>
              <w:rPr>
                <w:bCs/>
                <w:i/>
                <w:sz w:val="16"/>
                <w:szCs w:val="16"/>
              </w:rPr>
            </w:pPr>
          </w:p>
        </w:tc>
        <w:tc>
          <w:tcPr>
            <w:tcW w:w="1121" w:type="dxa"/>
            <w:vMerge/>
            <w:shd w:val="clear" w:color="auto" w:fill="auto"/>
          </w:tcPr>
          <w:p w14:paraId="246C90EF" w14:textId="77777777" w:rsidR="00A46156" w:rsidRDefault="00A46156">
            <w:pPr>
              <w:ind w:right="-110"/>
              <w:jc w:val="both"/>
              <w:rPr>
                <w:iCs/>
                <w:sz w:val="16"/>
                <w:szCs w:val="16"/>
              </w:rPr>
            </w:pPr>
          </w:p>
        </w:tc>
        <w:tc>
          <w:tcPr>
            <w:tcW w:w="864" w:type="dxa"/>
            <w:vMerge/>
            <w:shd w:val="clear" w:color="auto" w:fill="auto"/>
          </w:tcPr>
          <w:p w14:paraId="7400F3EB" w14:textId="77777777" w:rsidR="00A46156" w:rsidRDefault="00A46156">
            <w:pPr>
              <w:ind w:right="-115"/>
              <w:jc w:val="center"/>
              <w:rPr>
                <w:iCs/>
                <w:sz w:val="16"/>
                <w:szCs w:val="16"/>
              </w:rPr>
            </w:pPr>
          </w:p>
        </w:tc>
        <w:tc>
          <w:tcPr>
            <w:tcW w:w="852" w:type="dxa"/>
            <w:vMerge/>
            <w:shd w:val="clear" w:color="auto" w:fill="auto"/>
          </w:tcPr>
          <w:p w14:paraId="639A6911" w14:textId="77777777" w:rsidR="00A46156" w:rsidRDefault="00A46156">
            <w:pPr>
              <w:jc w:val="both"/>
              <w:rPr>
                <w:bCs/>
                <w:i/>
                <w:sz w:val="16"/>
                <w:szCs w:val="16"/>
              </w:rPr>
            </w:pPr>
          </w:p>
        </w:tc>
        <w:tc>
          <w:tcPr>
            <w:tcW w:w="985" w:type="dxa"/>
            <w:vMerge/>
            <w:shd w:val="clear" w:color="auto" w:fill="auto"/>
          </w:tcPr>
          <w:p w14:paraId="35BDA431" w14:textId="77777777" w:rsidR="00A46156" w:rsidRDefault="00A46156">
            <w:pPr>
              <w:jc w:val="both"/>
              <w:rPr>
                <w:bCs/>
                <w:sz w:val="16"/>
                <w:szCs w:val="16"/>
              </w:rPr>
            </w:pPr>
          </w:p>
        </w:tc>
        <w:tc>
          <w:tcPr>
            <w:tcW w:w="846" w:type="dxa"/>
            <w:vMerge/>
            <w:shd w:val="clear" w:color="auto" w:fill="auto"/>
          </w:tcPr>
          <w:p w14:paraId="4750BEAC" w14:textId="77777777" w:rsidR="00A46156" w:rsidRDefault="00A46156">
            <w:pPr>
              <w:ind w:right="-113"/>
              <w:jc w:val="both"/>
              <w:rPr>
                <w:bCs/>
                <w:i/>
                <w:sz w:val="16"/>
                <w:szCs w:val="16"/>
              </w:rPr>
            </w:pPr>
          </w:p>
        </w:tc>
        <w:tc>
          <w:tcPr>
            <w:tcW w:w="1134" w:type="dxa"/>
            <w:vMerge/>
            <w:shd w:val="clear" w:color="auto" w:fill="auto"/>
          </w:tcPr>
          <w:p w14:paraId="7FAFA246" w14:textId="77777777" w:rsidR="00A46156" w:rsidRDefault="00A46156">
            <w:pPr>
              <w:jc w:val="both"/>
              <w:rPr>
                <w:iCs/>
                <w:sz w:val="16"/>
                <w:szCs w:val="16"/>
              </w:rPr>
            </w:pPr>
          </w:p>
        </w:tc>
        <w:tc>
          <w:tcPr>
            <w:tcW w:w="851" w:type="dxa"/>
            <w:vMerge/>
            <w:shd w:val="clear" w:color="auto" w:fill="auto"/>
          </w:tcPr>
          <w:p w14:paraId="0FF156D0" w14:textId="77777777" w:rsidR="00A46156" w:rsidRDefault="00A46156">
            <w:pPr>
              <w:jc w:val="both"/>
              <w:rPr>
                <w:iCs/>
                <w:sz w:val="16"/>
                <w:szCs w:val="16"/>
              </w:rPr>
            </w:pPr>
          </w:p>
        </w:tc>
        <w:tc>
          <w:tcPr>
            <w:tcW w:w="989" w:type="dxa"/>
            <w:vMerge/>
            <w:shd w:val="clear" w:color="auto" w:fill="auto"/>
          </w:tcPr>
          <w:p w14:paraId="389C14F2" w14:textId="77777777" w:rsidR="00A46156" w:rsidRDefault="00A46156">
            <w:pPr>
              <w:jc w:val="both"/>
              <w:rPr>
                <w:sz w:val="16"/>
                <w:szCs w:val="16"/>
              </w:rPr>
            </w:pPr>
          </w:p>
        </w:tc>
        <w:tc>
          <w:tcPr>
            <w:tcW w:w="1134" w:type="dxa"/>
            <w:vMerge/>
            <w:shd w:val="clear" w:color="auto" w:fill="auto"/>
          </w:tcPr>
          <w:p w14:paraId="56DC6845" w14:textId="77777777" w:rsidR="00A46156" w:rsidRDefault="00A46156">
            <w:pPr>
              <w:ind w:right="-115"/>
              <w:jc w:val="both"/>
              <w:rPr>
                <w:iCs/>
                <w:sz w:val="16"/>
                <w:szCs w:val="16"/>
              </w:rPr>
            </w:pPr>
          </w:p>
        </w:tc>
        <w:tc>
          <w:tcPr>
            <w:tcW w:w="996" w:type="dxa"/>
            <w:vMerge/>
            <w:shd w:val="clear" w:color="auto" w:fill="auto"/>
          </w:tcPr>
          <w:p w14:paraId="60990F88" w14:textId="77777777" w:rsidR="00A46156" w:rsidRDefault="00A46156">
            <w:pPr>
              <w:ind w:right="-106"/>
              <w:jc w:val="both"/>
              <w:rPr>
                <w:iCs/>
                <w:sz w:val="16"/>
                <w:szCs w:val="16"/>
              </w:rPr>
            </w:pPr>
          </w:p>
        </w:tc>
        <w:tc>
          <w:tcPr>
            <w:tcW w:w="1424" w:type="dxa"/>
            <w:shd w:val="clear" w:color="auto" w:fill="auto"/>
          </w:tcPr>
          <w:p w14:paraId="6AF5C6E5" w14:textId="77777777" w:rsidR="00A46156" w:rsidRDefault="001F2CBD">
            <w:pPr>
              <w:spacing w:line="276" w:lineRule="auto"/>
              <w:rPr>
                <w:rFonts w:eastAsia="Calibri"/>
                <w:bCs/>
                <w:iCs/>
                <w:sz w:val="16"/>
                <w:szCs w:val="16"/>
              </w:rPr>
            </w:pPr>
            <w:r>
              <w:rPr>
                <w:rFonts w:eastAsia="Calibri"/>
                <w:bCs/>
                <w:iCs/>
                <w:sz w:val="16"/>
                <w:szCs w:val="16"/>
              </w:rPr>
              <w:t>R.B.2.2103 „Surinktos atskirai išrūšiuotos atliekos“ (Tonos per metus)</w:t>
            </w:r>
          </w:p>
        </w:tc>
        <w:tc>
          <w:tcPr>
            <w:tcW w:w="866" w:type="dxa"/>
            <w:shd w:val="clear" w:color="auto" w:fill="auto"/>
          </w:tcPr>
          <w:p w14:paraId="71DC2E02" w14:textId="77777777" w:rsidR="00A46156" w:rsidRDefault="00A46156">
            <w:pPr>
              <w:jc w:val="both"/>
              <w:rPr>
                <w:sz w:val="16"/>
                <w:szCs w:val="16"/>
              </w:rPr>
            </w:pPr>
          </w:p>
          <w:p w14:paraId="26DDF572" w14:textId="77777777" w:rsidR="00A46156" w:rsidRDefault="001F2CBD">
            <w:pPr>
              <w:jc w:val="both"/>
              <w:rPr>
                <w:sz w:val="16"/>
                <w:szCs w:val="16"/>
              </w:rPr>
            </w:pPr>
            <w:r>
              <w:rPr>
                <w:bCs/>
                <w:iCs/>
                <w:sz w:val="16"/>
                <w:szCs w:val="16"/>
              </w:rPr>
              <w:t>505,60</w:t>
            </w:r>
          </w:p>
        </w:tc>
        <w:tc>
          <w:tcPr>
            <w:tcW w:w="715" w:type="dxa"/>
            <w:vMerge/>
            <w:shd w:val="clear" w:color="auto" w:fill="auto"/>
          </w:tcPr>
          <w:p w14:paraId="2C1DCD7D" w14:textId="77777777" w:rsidR="00A46156" w:rsidRDefault="00A46156">
            <w:pPr>
              <w:jc w:val="both"/>
              <w:rPr>
                <w:rFonts w:eastAsia="Calibri"/>
                <w:iCs/>
                <w:sz w:val="16"/>
                <w:szCs w:val="16"/>
              </w:rPr>
            </w:pPr>
          </w:p>
        </w:tc>
        <w:tc>
          <w:tcPr>
            <w:tcW w:w="709" w:type="dxa"/>
            <w:vMerge/>
            <w:shd w:val="clear" w:color="auto" w:fill="auto"/>
          </w:tcPr>
          <w:p w14:paraId="0E60FB4C" w14:textId="77777777" w:rsidR="00A46156" w:rsidRDefault="00A46156">
            <w:pPr>
              <w:jc w:val="both"/>
              <w:rPr>
                <w:rFonts w:eastAsia="Calibri"/>
                <w:sz w:val="16"/>
                <w:szCs w:val="16"/>
              </w:rPr>
            </w:pPr>
          </w:p>
        </w:tc>
      </w:tr>
      <w:tr w:rsidR="00A46156" w14:paraId="13E01AD4" w14:textId="77777777">
        <w:trPr>
          <w:trHeight w:val="804"/>
        </w:trPr>
        <w:tc>
          <w:tcPr>
            <w:tcW w:w="1120" w:type="dxa"/>
            <w:vMerge/>
            <w:shd w:val="clear" w:color="auto" w:fill="auto"/>
          </w:tcPr>
          <w:p w14:paraId="2DB756CA" w14:textId="77777777" w:rsidR="00A46156" w:rsidRDefault="00A46156">
            <w:pPr>
              <w:jc w:val="both"/>
              <w:rPr>
                <w:sz w:val="16"/>
                <w:szCs w:val="16"/>
              </w:rPr>
            </w:pPr>
          </w:p>
        </w:tc>
        <w:tc>
          <w:tcPr>
            <w:tcW w:w="978" w:type="dxa"/>
            <w:vMerge/>
            <w:shd w:val="clear" w:color="auto" w:fill="auto"/>
          </w:tcPr>
          <w:p w14:paraId="6D893F8C" w14:textId="77777777" w:rsidR="00A46156" w:rsidRDefault="00A46156">
            <w:pPr>
              <w:jc w:val="center"/>
              <w:rPr>
                <w:bCs/>
                <w:i/>
                <w:sz w:val="16"/>
                <w:szCs w:val="16"/>
              </w:rPr>
            </w:pPr>
          </w:p>
        </w:tc>
        <w:tc>
          <w:tcPr>
            <w:tcW w:w="1121" w:type="dxa"/>
            <w:vMerge/>
            <w:shd w:val="clear" w:color="auto" w:fill="auto"/>
          </w:tcPr>
          <w:p w14:paraId="4557D898" w14:textId="77777777" w:rsidR="00A46156" w:rsidRDefault="00A46156">
            <w:pPr>
              <w:ind w:right="-110"/>
              <w:jc w:val="both"/>
              <w:rPr>
                <w:iCs/>
                <w:sz w:val="16"/>
                <w:szCs w:val="16"/>
              </w:rPr>
            </w:pPr>
          </w:p>
        </w:tc>
        <w:tc>
          <w:tcPr>
            <w:tcW w:w="864" w:type="dxa"/>
            <w:vMerge/>
            <w:shd w:val="clear" w:color="auto" w:fill="auto"/>
          </w:tcPr>
          <w:p w14:paraId="561D0713" w14:textId="77777777" w:rsidR="00A46156" w:rsidRDefault="00A46156">
            <w:pPr>
              <w:ind w:right="-115"/>
              <w:jc w:val="center"/>
              <w:rPr>
                <w:iCs/>
                <w:sz w:val="16"/>
                <w:szCs w:val="16"/>
              </w:rPr>
            </w:pPr>
          </w:p>
        </w:tc>
        <w:tc>
          <w:tcPr>
            <w:tcW w:w="852" w:type="dxa"/>
            <w:vMerge/>
            <w:shd w:val="clear" w:color="auto" w:fill="auto"/>
          </w:tcPr>
          <w:p w14:paraId="32A54529" w14:textId="77777777" w:rsidR="00A46156" w:rsidRDefault="00A46156">
            <w:pPr>
              <w:jc w:val="both"/>
              <w:rPr>
                <w:bCs/>
                <w:i/>
                <w:sz w:val="16"/>
                <w:szCs w:val="16"/>
              </w:rPr>
            </w:pPr>
          </w:p>
        </w:tc>
        <w:tc>
          <w:tcPr>
            <w:tcW w:w="985" w:type="dxa"/>
            <w:vMerge/>
            <w:shd w:val="clear" w:color="auto" w:fill="auto"/>
          </w:tcPr>
          <w:p w14:paraId="095B06E5" w14:textId="77777777" w:rsidR="00A46156" w:rsidRDefault="00A46156">
            <w:pPr>
              <w:jc w:val="both"/>
              <w:rPr>
                <w:bCs/>
                <w:sz w:val="16"/>
                <w:szCs w:val="16"/>
              </w:rPr>
            </w:pPr>
          </w:p>
        </w:tc>
        <w:tc>
          <w:tcPr>
            <w:tcW w:w="846" w:type="dxa"/>
            <w:vMerge/>
            <w:shd w:val="clear" w:color="auto" w:fill="auto"/>
          </w:tcPr>
          <w:p w14:paraId="0424403C" w14:textId="77777777" w:rsidR="00A46156" w:rsidRDefault="00A46156">
            <w:pPr>
              <w:ind w:right="-113"/>
              <w:jc w:val="both"/>
              <w:rPr>
                <w:bCs/>
                <w:i/>
                <w:sz w:val="16"/>
                <w:szCs w:val="16"/>
              </w:rPr>
            </w:pPr>
          </w:p>
        </w:tc>
        <w:tc>
          <w:tcPr>
            <w:tcW w:w="1134" w:type="dxa"/>
            <w:vMerge/>
            <w:shd w:val="clear" w:color="auto" w:fill="auto"/>
          </w:tcPr>
          <w:p w14:paraId="7DC0E462" w14:textId="77777777" w:rsidR="00A46156" w:rsidRDefault="00A46156">
            <w:pPr>
              <w:jc w:val="both"/>
              <w:rPr>
                <w:iCs/>
                <w:sz w:val="16"/>
                <w:szCs w:val="16"/>
              </w:rPr>
            </w:pPr>
          </w:p>
        </w:tc>
        <w:tc>
          <w:tcPr>
            <w:tcW w:w="851" w:type="dxa"/>
            <w:vMerge/>
            <w:shd w:val="clear" w:color="auto" w:fill="auto"/>
          </w:tcPr>
          <w:p w14:paraId="6C067258" w14:textId="77777777" w:rsidR="00A46156" w:rsidRDefault="00A46156">
            <w:pPr>
              <w:jc w:val="both"/>
              <w:rPr>
                <w:iCs/>
                <w:sz w:val="16"/>
                <w:szCs w:val="16"/>
              </w:rPr>
            </w:pPr>
          </w:p>
        </w:tc>
        <w:tc>
          <w:tcPr>
            <w:tcW w:w="989" w:type="dxa"/>
            <w:vMerge/>
            <w:shd w:val="clear" w:color="auto" w:fill="auto"/>
          </w:tcPr>
          <w:p w14:paraId="4E5D85CA" w14:textId="77777777" w:rsidR="00A46156" w:rsidRDefault="00A46156">
            <w:pPr>
              <w:jc w:val="both"/>
              <w:rPr>
                <w:sz w:val="16"/>
                <w:szCs w:val="16"/>
              </w:rPr>
            </w:pPr>
          </w:p>
        </w:tc>
        <w:tc>
          <w:tcPr>
            <w:tcW w:w="1134" w:type="dxa"/>
            <w:vMerge/>
            <w:shd w:val="clear" w:color="auto" w:fill="auto"/>
          </w:tcPr>
          <w:p w14:paraId="74E27EE8" w14:textId="77777777" w:rsidR="00A46156" w:rsidRDefault="00A46156">
            <w:pPr>
              <w:ind w:right="-115"/>
              <w:jc w:val="both"/>
              <w:rPr>
                <w:iCs/>
                <w:sz w:val="16"/>
                <w:szCs w:val="16"/>
              </w:rPr>
            </w:pPr>
          </w:p>
        </w:tc>
        <w:tc>
          <w:tcPr>
            <w:tcW w:w="996" w:type="dxa"/>
            <w:vMerge/>
            <w:shd w:val="clear" w:color="auto" w:fill="auto"/>
          </w:tcPr>
          <w:p w14:paraId="302B7308" w14:textId="77777777" w:rsidR="00A46156" w:rsidRDefault="00A46156">
            <w:pPr>
              <w:ind w:right="-106"/>
              <w:jc w:val="both"/>
              <w:rPr>
                <w:iCs/>
                <w:sz w:val="16"/>
                <w:szCs w:val="16"/>
              </w:rPr>
            </w:pPr>
          </w:p>
        </w:tc>
        <w:tc>
          <w:tcPr>
            <w:tcW w:w="1424" w:type="dxa"/>
            <w:shd w:val="clear" w:color="auto" w:fill="auto"/>
          </w:tcPr>
          <w:p w14:paraId="0DE8D15A" w14:textId="77777777" w:rsidR="00A46156" w:rsidRDefault="001F2CBD">
            <w:pPr>
              <w:jc w:val="both"/>
              <w:rPr>
                <w:bCs/>
                <w:sz w:val="16"/>
                <w:szCs w:val="16"/>
                <w:lang w:bidi="lt-LT"/>
              </w:rPr>
            </w:pPr>
            <w:r>
              <w:rPr>
                <w:bCs/>
                <w:sz w:val="16"/>
                <w:szCs w:val="16"/>
                <w:lang w:bidi="lt-LT"/>
              </w:rPr>
              <w:t xml:space="preserve">P.S.2.1015 „Įgyvendintos viešinimo kampanijos atliekų prevencijos ir tvarkymo temomis“ (Skaičius) </w:t>
            </w:r>
          </w:p>
        </w:tc>
        <w:tc>
          <w:tcPr>
            <w:tcW w:w="866" w:type="dxa"/>
            <w:shd w:val="clear" w:color="auto" w:fill="auto"/>
          </w:tcPr>
          <w:p w14:paraId="37B41C33" w14:textId="77777777" w:rsidR="00A46156" w:rsidRDefault="001F2CBD">
            <w:pPr>
              <w:jc w:val="both"/>
              <w:rPr>
                <w:sz w:val="16"/>
                <w:szCs w:val="16"/>
              </w:rPr>
            </w:pPr>
            <w:r>
              <w:rPr>
                <w:sz w:val="16"/>
                <w:szCs w:val="16"/>
              </w:rPr>
              <w:t>1</w:t>
            </w:r>
          </w:p>
        </w:tc>
        <w:tc>
          <w:tcPr>
            <w:tcW w:w="715" w:type="dxa"/>
            <w:vMerge/>
            <w:shd w:val="clear" w:color="auto" w:fill="auto"/>
          </w:tcPr>
          <w:p w14:paraId="13AA9457" w14:textId="77777777" w:rsidR="00A46156" w:rsidRDefault="00A46156">
            <w:pPr>
              <w:jc w:val="both"/>
              <w:rPr>
                <w:rFonts w:eastAsia="Calibri"/>
                <w:iCs/>
                <w:sz w:val="16"/>
                <w:szCs w:val="16"/>
              </w:rPr>
            </w:pPr>
          </w:p>
        </w:tc>
        <w:tc>
          <w:tcPr>
            <w:tcW w:w="709" w:type="dxa"/>
            <w:vMerge/>
            <w:shd w:val="clear" w:color="auto" w:fill="auto"/>
          </w:tcPr>
          <w:p w14:paraId="12098FD8" w14:textId="77777777" w:rsidR="00A46156" w:rsidRDefault="00A46156">
            <w:pPr>
              <w:jc w:val="both"/>
              <w:rPr>
                <w:rFonts w:eastAsia="Calibri"/>
                <w:sz w:val="16"/>
                <w:szCs w:val="16"/>
              </w:rPr>
            </w:pPr>
          </w:p>
        </w:tc>
      </w:tr>
      <w:tr w:rsidR="00A46156" w14:paraId="4CC2D774" w14:textId="77777777">
        <w:trPr>
          <w:trHeight w:val="874"/>
        </w:trPr>
        <w:tc>
          <w:tcPr>
            <w:tcW w:w="1120" w:type="dxa"/>
            <w:vMerge w:val="restart"/>
            <w:shd w:val="clear" w:color="auto" w:fill="auto"/>
          </w:tcPr>
          <w:p w14:paraId="1771E3D3" w14:textId="77777777" w:rsidR="00A46156" w:rsidRDefault="001F2CBD">
            <w:pPr>
              <w:jc w:val="both"/>
              <w:rPr>
                <w:sz w:val="16"/>
                <w:szCs w:val="16"/>
              </w:rPr>
            </w:pPr>
            <w:r>
              <w:rPr>
                <w:sz w:val="16"/>
                <w:szCs w:val="16"/>
              </w:rPr>
              <w:t xml:space="preserve">1.8. </w:t>
            </w:r>
            <w:r>
              <w:rPr>
                <w:iCs/>
                <w:sz w:val="16"/>
                <w:szCs w:val="16"/>
              </w:rPr>
              <w:t>Didelių gabaritų atliekų surinkimo aikštelės įrengimas Visagino mieste</w:t>
            </w:r>
          </w:p>
        </w:tc>
        <w:tc>
          <w:tcPr>
            <w:tcW w:w="978" w:type="dxa"/>
            <w:vMerge w:val="restart"/>
            <w:shd w:val="clear" w:color="auto" w:fill="auto"/>
          </w:tcPr>
          <w:p w14:paraId="073DE0F6" w14:textId="77777777" w:rsidR="00A46156" w:rsidRDefault="001F2CBD">
            <w:pPr>
              <w:jc w:val="center"/>
              <w:rPr>
                <w:bCs/>
                <w:sz w:val="16"/>
                <w:szCs w:val="16"/>
              </w:rPr>
            </w:pPr>
            <w:r>
              <w:rPr>
                <w:bCs/>
                <w:i/>
                <w:sz w:val="16"/>
                <w:szCs w:val="16"/>
              </w:rPr>
              <w:t>Nepildoma</w:t>
            </w:r>
          </w:p>
        </w:tc>
        <w:tc>
          <w:tcPr>
            <w:tcW w:w="1121" w:type="dxa"/>
            <w:vMerge w:val="restart"/>
            <w:shd w:val="clear" w:color="auto" w:fill="auto"/>
          </w:tcPr>
          <w:p w14:paraId="6BEBDF88" w14:textId="77777777" w:rsidR="00A46156" w:rsidRDefault="001F2CBD">
            <w:pPr>
              <w:ind w:right="-110"/>
              <w:jc w:val="both"/>
              <w:rPr>
                <w:iCs/>
                <w:sz w:val="16"/>
                <w:szCs w:val="16"/>
              </w:rPr>
            </w:pPr>
            <w:r>
              <w:rPr>
                <w:iCs/>
                <w:sz w:val="16"/>
                <w:szCs w:val="16"/>
              </w:rPr>
              <w:t>URATC</w:t>
            </w:r>
          </w:p>
        </w:tc>
        <w:tc>
          <w:tcPr>
            <w:tcW w:w="864" w:type="dxa"/>
            <w:vMerge w:val="restart"/>
            <w:shd w:val="clear" w:color="auto" w:fill="auto"/>
          </w:tcPr>
          <w:p w14:paraId="52EB5E04" w14:textId="77777777" w:rsidR="00A46156" w:rsidRDefault="001F2CBD">
            <w:pPr>
              <w:ind w:right="-115"/>
              <w:jc w:val="both"/>
              <w:rPr>
                <w:iCs/>
                <w:sz w:val="16"/>
                <w:szCs w:val="16"/>
              </w:rPr>
            </w:pPr>
            <w:r>
              <w:rPr>
                <w:bCs/>
                <w:iCs/>
                <w:sz w:val="16"/>
                <w:szCs w:val="16"/>
              </w:rPr>
              <w:t>Visagino savivaldybės administracija</w:t>
            </w:r>
          </w:p>
        </w:tc>
        <w:tc>
          <w:tcPr>
            <w:tcW w:w="852" w:type="dxa"/>
            <w:vMerge w:val="restart"/>
            <w:shd w:val="clear" w:color="auto" w:fill="auto"/>
          </w:tcPr>
          <w:p w14:paraId="2A8291CD" w14:textId="77777777" w:rsidR="00A46156" w:rsidRDefault="001F2CBD">
            <w:pPr>
              <w:jc w:val="both"/>
              <w:rPr>
                <w:bCs/>
                <w:sz w:val="16"/>
                <w:szCs w:val="16"/>
              </w:rPr>
            </w:pPr>
            <w:r>
              <w:rPr>
                <w:bCs/>
                <w:i/>
                <w:sz w:val="16"/>
                <w:szCs w:val="16"/>
              </w:rPr>
              <w:t>Nepildoma</w:t>
            </w:r>
          </w:p>
        </w:tc>
        <w:tc>
          <w:tcPr>
            <w:tcW w:w="985" w:type="dxa"/>
            <w:vMerge w:val="restart"/>
            <w:shd w:val="clear" w:color="auto" w:fill="auto"/>
          </w:tcPr>
          <w:p w14:paraId="6E2030D9" w14:textId="0183DEA8" w:rsidR="00A46156" w:rsidRDefault="001F2CBD">
            <w:pPr>
              <w:jc w:val="both"/>
              <w:rPr>
                <w:bCs/>
                <w:sz w:val="16"/>
                <w:szCs w:val="16"/>
              </w:rPr>
            </w:pPr>
            <w:r w:rsidRPr="00897D05">
              <w:rPr>
                <w:bCs/>
                <w:sz w:val="16"/>
                <w:szCs w:val="16"/>
              </w:rPr>
              <w:t>Taip</w:t>
            </w:r>
            <w:r w:rsidR="0080298E" w:rsidRPr="00897D05">
              <w:rPr>
                <w:iCs/>
                <w:sz w:val="16"/>
                <w:szCs w:val="16"/>
              </w:rPr>
              <w:t>, DV,  LGV.</w:t>
            </w:r>
          </w:p>
        </w:tc>
        <w:tc>
          <w:tcPr>
            <w:tcW w:w="846" w:type="dxa"/>
            <w:vMerge w:val="restart"/>
            <w:shd w:val="clear" w:color="auto" w:fill="auto"/>
          </w:tcPr>
          <w:p w14:paraId="63FEEAB1" w14:textId="77777777" w:rsidR="00A46156" w:rsidRDefault="001F2CBD">
            <w:pPr>
              <w:ind w:right="-113"/>
              <w:jc w:val="both"/>
              <w:rPr>
                <w:bCs/>
                <w:sz w:val="16"/>
                <w:szCs w:val="16"/>
              </w:rPr>
            </w:pPr>
            <w:r>
              <w:rPr>
                <w:bCs/>
                <w:i/>
                <w:sz w:val="16"/>
                <w:szCs w:val="16"/>
              </w:rPr>
              <w:t>Nepildoma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57E7DDD" w14:textId="77777777" w:rsidR="00A46156" w:rsidRDefault="001F2CBD">
            <w:pPr>
              <w:jc w:val="both"/>
              <w:rPr>
                <w:iCs/>
                <w:sz w:val="16"/>
                <w:szCs w:val="16"/>
              </w:rPr>
            </w:pPr>
            <w:r>
              <w:rPr>
                <w:sz w:val="16"/>
                <w:szCs w:val="16"/>
              </w:rPr>
              <w:t>1 769 455,99</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14:paraId="20AF60E7" w14:textId="77777777" w:rsidR="00A46156" w:rsidRDefault="001F2CBD">
            <w:pPr>
              <w:jc w:val="both"/>
              <w:rPr>
                <w:iCs/>
                <w:sz w:val="16"/>
                <w:szCs w:val="16"/>
              </w:rPr>
            </w:pPr>
            <w:r>
              <w:rPr>
                <w:iCs/>
                <w:sz w:val="16"/>
                <w:szCs w:val="16"/>
              </w:rPr>
              <w:t>0,00</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14:paraId="03253AB0" w14:textId="77777777" w:rsidR="00A46156" w:rsidRDefault="001F2CBD">
            <w:pPr>
              <w:jc w:val="both"/>
              <w:rPr>
                <w:iCs/>
                <w:sz w:val="16"/>
                <w:szCs w:val="16"/>
              </w:rPr>
            </w:pPr>
            <w:r>
              <w:rPr>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6493154" w14:textId="77777777" w:rsidR="00A46156" w:rsidRDefault="001F2CBD">
            <w:pPr>
              <w:ind w:right="-115"/>
              <w:jc w:val="both"/>
              <w:rPr>
                <w:iCs/>
                <w:sz w:val="16"/>
                <w:szCs w:val="16"/>
              </w:rPr>
            </w:pPr>
            <w:r>
              <w:rPr>
                <w:sz w:val="16"/>
                <w:szCs w:val="16"/>
              </w:rPr>
              <w:t>1 504 037,59</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tcPr>
          <w:p w14:paraId="00F630A0" w14:textId="77777777" w:rsidR="00A46156" w:rsidRDefault="001F2CBD">
            <w:pPr>
              <w:ind w:right="-106"/>
              <w:jc w:val="both"/>
              <w:rPr>
                <w:iCs/>
                <w:sz w:val="16"/>
                <w:szCs w:val="16"/>
              </w:rPr>
            </w:pPr>
            <w:r>
              <w:rPr>
                <w:sz w:val="16"/>
                <w:szCs w:val="16"/>
              </w:rPr>
              <w:t>265 418,40</w:t>
            </w:r>
          </w:p>
        </w:tc>
        <w:tc>
          <w:tcPr>
            <w:tcW w:w="1424" w:type="dxa"/>
            <w:shd w:val="clear" w:color="auto" w:fill="auto"/>
          </w:tcPr>
          <w:p w14:paraId="7FB40AB7" w14:textId="77777777" w:rsidR="00A46156" w:rsidRDefault="001F2CBD">
            <w:pPr>
              <w:jc w:val="both"/>
              <w:rPr>
                <w:bCs/>
                <w:sz w:val="16"/>
                <w:szCs w:val="16"/>
                <w:lang w:bidi="lt-LT"/>
              </w:rPr>
            </w:pPr>
            <w:r>
              <w:rPr>
                <w:bCs/>
                <w:sz w:val="16"/>
                <w:szCs w:val="16"/>
                <w:lang w:bidi="lt-LT"/>
              </w:rPr>
              <w:t>P.B.2.0107 „Investicijos į rūšiuojamojo atliekų surinkimo įrenginius“ (Eurai)</w:t>
            </w:r>
          </w:p>
        </w:tc>
        <w:tc>
          <w:tcPr>
            <w:tcW w:w="866" w:type="dxa"/>
            <w:shd w:val="clear" w:color="auto" w:fill="auto"/>
          </w:tcPr>
          <w:p w14:paraId="390C0F36" w14:textId="77777777" w:rsidR="00A46156" w:rsidRDefault="00A46156">
            <w:pPr>
              <w:jc w:val="both"/>
              <w:rPr>
                <w:sz w:val="16"/>
                <w:szCs w:val="16"/>
              </w:rPr>
            </w:pPr>
          </w:p>
          <w:p w14:paraId="1EB04BE2" w14:textId="77777777" w:rsidR="00A46156" w:rsidRDefault="001F2CBD">
            <w:pPr>
              <w:ind w:left="-109" w:right="-92"/>
              <w:jc w:val="both"/>
              <w:rPr>
                <w:sz w:val="16"/>
                <w:szCs w:val="16"/>
              </w:rPr>
            </w:pPr>
            <w:r>
              <w:rPr>
                <w:bCs/>
                <w:iCs/>
                <w:sz w:val="16"/>
                <w:szCs w:val="16"/>
              </w:rPr>
              <w:t>1 649 024,29</w:t>
            </w:r>
          </w:p>
        </w:tc>
        <w:tc>
          <w:tcPr>
            <w:tcW w:w="715" w:type="dxa"/>
            <w:vMerge w:val="restart"/>
            <w:shd w:val="clear" w:color="auto" w:fill="auto"/>
          </w:tcPr>
          <w:p w14:paraId="6C5BD898" w14:textId="77777777" w:rsidR="00A46156" w:rsidRDefault="001F2CBD">
            <w:pPr>
              <w:jc w:val="both"/>
              <w:rPr>
                <w:iCs/>
                <w:sz w:val="16"/>
                <w:szCs w:val="16"/>
              </w:rPr>
            </w:pPr>
            <w:r>
              <w:rPr>
                <w:rFonts w:eastAsia="Calibri"/>
                <w:iCs/>
                <w:sz w:val="16"/>
                <w:szCs w:val="16"/>
              </w:rPr>
              <w:t xml:space="preserve">2025 m. I </w:t>
            </w:r>
            <w:proofErr w:type="spellStart"/>
            <w:r>
              <w:rPr>
                <w:rFonts w:eastAsia="Calibri"/>
                <w:iCs/>
                <w:sz w:val="16"/>
                <w:szCs w:val="16"/>
              </w:rPr>
              <w:t>ketv</w:t>
            </w:r>
            <w:proofErr w:type="spellEnd"/>
            <w:r>
              <w:rPr>
                <w:rFonts w:eastAsia="Calibri"/>
                <w:iCs/>
                <w:sz w:val="16"/>
                <w:szCs w:val="16"/>
              </w:rPr>
              <w:t>.</w:t>
            </w:r>
          </w:p>
        </w:tc>
        <w:tc>
          <w:tcPr>
            <w:tcW w:w="709" w:type="dxa"/>
            <w:vMerge w:val="restart"/>
            <w:shd w:val="clear" w:color="auto" w:fill="auto"/>
          </w:tcPr>
          <w:p w14:paraId="1A91219A" w14:textId="77777777" w:rsidR="00A46156" w:rsidRDefault="001F2CBD">
            <w:pPr>
              <w:jc w:val="both"/>
              <w:rPr>
                <w:iCs/>
                <w:sz w:val="16"/>
                <w:szCs w:val="16"/>
              </w:rPr>
            </w:pPr>
            <w:r>
              <w:rPr>
                <w:rFonts w:eastAsia="Calibri"/>
                <w:sz w:val="16"/>
                <w:szCs w:val="16"/>
              </w:rPr>
              <w:t xml:space="preserve">2027 m. IV </w:t>
            </w:r>
            <w:proofErr w:type="spellStart"/>
            <w:r>
              <w:rPr>
                <w:rFonts w:eastAsia="Calibri"/>
                <w:sz w:val="16"/>
                <w:szCs w:val="16"/>
              </w:rPr>
              <w:t>ketv</w:t>
            </w:r>
            <w:proofErr w:type="spellEnd"/>
            <w:r>
              <w:rPr>
                <w:rFonts w:eastAsia="Calibri"/>
                <w:sz w:val="16"/>
                <w:szCs w:val="16"/>
              </w:rPr>
              <w:t>.</w:t>
            </w:r>
          </w:p>
        </w:tc>
      </w:tr>
      <w:tr w:rsidR="00A46156" w14:paraId="57491F50" w14:textId="77777777">
        <w:trPr>
          <w:trHeight w:val="931"/>
        </w:trPr>
        <w:tc>
          <w:tcPr>
            <w:tcW w:w="1120" w:type="dxa"/>
            <w:vMerge/>
            <w:shd w:val="clear" w:color="auto" w:fill="auto"/>
          </w:tcPr>
          <w:p w14:paraId="69D0540E" w14:textId="77777777" w:rsidR="00A46156" w:rsidRDefault="00A46156">
            <w:pPr>
              <w:jc w:val="both"/>
              <w:rPr>
                <w:sz w:val="16"/>
                <w:szCs w:val="16"/>
              </w:rPr>
            </w:pPr>
          </w:p>
        </w:tc>
        <w:tc>
          <w:tcPr>
            <w:tcW w:w="978" w:type="dxa"/>
            <w:vMerge/>
            <w:shd w:val="clear" w:color="auto" w:fill="auto"/>
          </w:tcPr>
          <w:p w14:paraId="783591E5" w14:textId="77777777" w:rsidR="00A46156" w:rsidRDefault="00A46156">
            <w:pPr>
              <w:jc w:val="center"/>
              <w:rPr>
                <w:bCs/>
                <w:i/>
                <w:sz w:val="16"/>
                <w:szCs w:val="16"/>
              </w:rPr>
            </w:pPr>
          </w:p>
        </w:tc>
        <w:tc>
          <w:tcPr>
            <w:tcW w:w="1121" w:type="dxa"/>
            <w:vMerge/>
            <w:shd w:val="clear" w:color="auto" w:fill="auto"/>
          </w:tcPr>
          <w:p w14:paraId="3A2B0536" w14:textId="77777777" w:rsidR="00A46156" w:rsidRDefault="00A46156">
            <w:pPr>
              <w:ind w:right="-110"/>
              <w:jc w:val="both"/>
              <w:rPr>
                <w:iCs/>
                <w:sz w:val="16"/>
                <w:szCs w:val="16"/>
              </w:rPr>
            </w:pPr>
          </w:p>
        </w:tc>
        <w:tc>
          <w:tcPr>
            <w:tcW w:w="864" w:type="dxa"/>
            <w:vMerge/>
            <w:shd w:val="clear" w:color="auto" w:fill="auto"/>
          </w:tcPr>
          <w:p w14:paraId="1F73CEBF" w14:textId="77777777" w:rsidR="00A46156" w:rsidRDefault="00A46156">
            <w:pPr>
              <w:ind w:right="-115"/>
              <w:jc w:val="center"/>
              <w:rPr>
                <w:iCs/>
                <w:sz w:val="16"/>
                <w:szCs w:val="16"/>
              </w:rPr>
            </w:pPr>
          </w:p>
        </w:tc>
        <w:tc>
          <w:tcPr>
            <w:tcW w:w="852" w:type="dxa"/>
            <w:vMerge/>
            <w:shd w:val="clear" w:color="auto" w:fill="auto"/>
          </w:tcPr>
          <w:p w14:paraId="38CF3EF8" w14:textId="77777777" w:rsidR="00A46156" w:rsidRDefault="00A46156">
            <w:pPr>
              <w:jc w:val="both"/>
              <w:rPr>
                <w:bCs/>
                <w:i/>
                <w:sz w:val="16"/>
                <w:szCs w:val="16"/>
              </w:rPr>
            </w:pPr>
          </w:p>
        </w:tc>
        <w:tc>
          <w:tcPr>
            <w:tcW w:w="985" w:type="dxa"/>
            <w:vMerge/>
            <w:shd w:val="clear" w:color="auto" w:fill="auto"/>
          </w:tcPr>
          <w:p w14:paraId="01AF71CF" w14:textId="77777777" w:rsidR="00A46156" w:rsidRDefault="00A46156">
            <w:pPr>
              <w:jc w:val="both"/>
              <w:rPr>
                <w:bCs/>
                <w:sz w:val="16"/>
                <w:szCs w:val="16"/>
              </w:rPr>
            </w:pPr>
          </w:p>
        </w:tc>
        <w:tc>
          <w:tcPr>
            <w:tcW w:w="846" w:type="dxa"/>
            <w:vMerge/>
            <w:shd w:val="clear" w:color="auto" w:fill="auto"/>
          </w:tcPr>
          <w:p w14:paraId="42ADD124" w14:textId="77777777" w:rsidR="00A46156" w:rsidRDefault="00A46156">
            <w:pPr>
              <w:ind w:right="-113"/>
              <w:jc w:val="both"/>
              <w:rPr>
                <w:bCs/>
                <w:i/>
                <w:sz w:val="16"/>
                <w:szCs w:val="16"/>
              </w:rPr>
            </w:pPr>
          </w:p>
        </w:tc>
        <w:tc>
          <w:tcPr>
            <w:tcW w:w="1134" w:type="dxa"/>
            <w:vMerge/>
            <w:shd w:val="clear" w:color="auto" w:fill="auto"/>
          </w:tcPr>
          <w:p w14:paraId="213D1BBD" w14:textId="77777777" w:rsidR="00A46156" w:rsidRDefault="00A46156">
            <w:pPr>
              <w:jc w:val="both"/>
              <w:rPr>
                <w:iCs/>
                <w:sz w:val="16"/>
                <w:szCs w:val="16"/>
              </w:rPr>
            </w:pPr>
          </w:p>
        </w:tc>
        <w:tc>
          <w:tcPr>
            <w:tcW w:w="851" w:type="dxa"/>
            <w:vMerge/>
            <w:shd w:val="clear" w:color="auto" w:fill="auto"/>
          </w:tcPr>
          <w:p w14:paraId="405DDAFB" w14:textId="77777777" w:rsidR="00A46156" w:rsidRDefault="00A46156">
            <w:pPr>
              <w:jc w:val="both"/>
              <w:rPr>
                <w:iCs/>
                <w:sz w:val="16"/>
                <w:szCs w:val="16"/>
              </w:rPr>
            </w:pPr>
          </w:p>
        </w:tc>
        <w:tc>
          <w:tcPr>
            <w:tcW w:w="989" w:type="dxa"/>
            <w:vMerge/>
            <w:shd w:val="clear" w:color="auto" w:fill="auto"/>
          </w:tcPr>
          <w:p w14:paraId="6BA6A74C" w14:textId="77777777" w:rsidR="00A46156" w:rsidRDefault="00A46156">
            <w:pPr>
              <w:jc w:val="both"/>
              <w:rPr>
                <w:sz w:val="16"/>
                <w:szCs w:val="16"/>
              </w:rPr>
            </w:pPr>
          </w:p>
        </w:tc>
        <w:tc>
          <w:tcPr>
            <w:tcW w:w="1134" w:type="dxa"/>
            <w:vMerge/>
            <w:shd w:val="clear" w:color="auto" w:fill="auto"/>
          </w:tcPr>
          <w:p w14:paraId="736CFFD3" w14:textId="77777777" w:rsidR="00A46156" w:rsidRDefault="00A46156">
            <w:pPr>
              <w:ind w:right="-115"/>
              <w:jc w:val="both"/>
              <w:rPr>
                <w:iCs/>
                <w:sz w:val="16"/>
                <w:szCs w:val="16"/>
              </w:rPr>
            </w:pPr>
          </w:p>
        </w:tc>
        <w:tc>
          <w:tcPr>
            <w:tcW w:w="996" w:type="dxa"/>
            <w:vMerge/>
            <w:shd w:val="clear" w:color="auto" w:fill="auto"/>
          </w:tcPr>
          <w:p w14:paraId="379F2D2D" w14:textId="77777777" w:rsidR="00A46156" w:rsidRDefault="00A46156">
            <w:pPr>
              <w:ind w:right="-106"/>
              <w:jc w:val="both"/>
              <w:rPr>
                <w:iCs/>
                <w:sz w:val="16"/>
                <w:szCs w:val="16"/>
              </w:rPr>
            </w:pPr>
          </w:p>
        </w:tc>
        <w:tc>
          <w:tcPr>
            <w:tcW w:w="1424" w:type="dxa"/>
            <w:shd w:val="clear" w:color="auto" w:fill="auto"/>
          </w:tcPr>
          <w:p w14:paraId="7094E3FF" w14:textId="77777777" w:rsidR="00A46156" w:rsidRDefault="001F2CBD">
            <w:pPr>
              <w:spacing w:line="276" w:lineRule="auto"/>
              <w:rPr>
                <w:rFonts w:eastAsia="Calibri"/>
                <w:bCs/>
                <w:iCs/>
                <w:sz w:val="16"/>
                <w:szCs w:val="16"/>
              </w:rPr>
            </w:pPr>
            <w:r>
              <w:rPr>
                <w:rFonts w:eastAsia="Calibri"/>
                <w:bCs/>
                <w:iCs/>
                <w:sz w:val="16"/>
                <w:szCs w:val="16"/>
              </w:rPr>
              <w:t>R.B.2.2103 „Surinktos atskirai išrūšiuotos atliekos“ (Tonos per metus)</w:t>
            </w:r>
          </w:p>
        </w:tc>
        <w:tc>
          <w:tcPr>
            <w:tcW w:w="866" w:type="dxa"/>
            <w:shd w:val="clear" w:color="auto" w:fill="auto"/>
          </w:tcPr>
          <w:p w14:paraId="1AFBA6E0" w14:textId="77777777" w:rsidR="00A46156" w:rsidRDefault="00A46156">
            <w:pPr>
              <w:jc w:val="both"/>
              <w:rPr>
                <w:sz w:val="16"/>
                <w:szCs w:val="16"/>
              </w:rPr>
            </w:pPr>
          </w:p>
          <w:p w14:paraId="433D8EF4" w14:textId="77777777" w:rsidR="00A46156" w:rsidRDefault="001F2CBD">
            <w:pPr>
              <w:jc w:val="both"/>
              <w:rPr>
                <w:sz w:val="16"/>
                <w:szCs w:val="16"/>
              </w:rPr>
            </w:pPr>
            <w:r>
              <w:rPr>
                <w:bCs/>
                <w:sz w:val="16"/>
                <w:szCs w:val="16"/>
              </w:rPr>
              <w:t>451,01</w:t>
            </w:r>
          </w:p>
        </w:tc>
        <w:tc>
          <w:tcPr>
            <w:tcW w:w="715" w:type="dxa"/>
            <w:vMerge/>
            <w:shd w:val="clear" w:color="auto" w:fill="auto"/>
          </w:tcPr>
          <w:p w14:paraId="2BA20D98" w14:textId="77777777" w:rsidR="00A46156" w:rsidRDefault="00A46156">
            <w:pPr>
              <w:jc w:val="both"/>
              <w:rPr>
                <w:rFonts w:eastAsia="Calibri"/>
                <w:iCs/>
                <w:sz w:val="16"/>
                <w:szCs w:val="16"/>
              </w:rPr>
            </w:pPr>
          </w:p>
        </w:tc>
        <w:tc>
          <w:tcPr>
            <w:tcW w:w="709" w:type="dxa"/>
            <w:vMerge/>
            <w:shd w:val="clear" w:color="auto" w:fill="auto"/>
          </w:tcPr>
          <w:p w14:paraId="02F049BA" w14:textId="77777777" w:rsidR="00A46156" w:rsidRDefault="00A46156">
            <w:pPr>
              <w:jc w:val="both"/>
              <w:rPr>
                <w:rFonts w:eastAsia="Calibri"/>
                <w:sz w:val="16"/>
                <w:szCs w:val="16"/>
              </w:rPr>
            </w:pPr>
          </w:p>
        </w:tc>
      </w:tr>
      <w:tr w:rsidR="00A46156" w14:paraId="5AB54893" w14:textId="77777777">
        <w:trPr>
          <w:trHeight w:val="804"/>
        </w:trPr>
        <w:tc>
          <w:tcPr>
            <w:tcW w:w="1120" w:type="dxa"/>
            <w:vMerge/>
            <w:shd w:val="clear" w:color="auto" w:fill="auto"/>
          </w:tcPr>
          <w:p w14:paraId="2B43297E" w14:textId="77777777" w:rsidR="00A46156" w:rsidRDefault="00A46156">
            <w:pPr>
              <w:jc w:val="both"/>
              <w:rPr>
                <w:sz w:val="16"/>
                <w:szCs w:val="16"/>
              </w:rPr>
            </w:pPr>
          </w:p>
        </w:tc>
        <w:tc>
          <w:tcPr>
            <w:tcW w:w="978" w:type="dxa"/>
            <w:vMerge/>
            <w:shd w:val="clear" w:color="auto" w:fill="auto"/>
          </w:tcPr>
          <w:p w14:paraId="4A9B80B1" w14:textId="77777777" w:rsidR="00A46156" w:rsidRDefault="00A46156">
            <w:pPr>
              <w:jc w:val="center"/>
              <w:rPr>
                <w:bCs/>
                <w:i/>
                <w:sz w:val="16"/>
                <w:szCs w:val="16"/>
              </w:rPr>
            </w:pPr>
          </w:p>
        </w:tc>
        <w:tc>
          <w:tcPr>
            <w:tcW w:w="1121" w:type="dxa"/>
            <w:vMerge/>
            <w:shd w:val="clear" w:color="auto" w:fill="auto"/>
          </w:tcPr>
          <w:p w14:paraId="4AA4EFCD" w14:textId="77777777" w:rsidR="00A46156" w:rsidRDefault="00A46156">
            <w:pPr>
              <w:ind w:right="-110"/>
              <w:jc w:val="both"/>
              <w:rPr>
                <w:iCs/>
                <w:sz w:val="16"/>
                <w:szCs w:val="16"/>
              </w:rPr>
            </w:pPr>
          </w:p>
        </w:tc>
        <w:tc>
          <w:tcPr>
            <w:tcW w:w="864" w:type="dxa"/>
            <w:vMerge/>
            <w:shd w:val="clear" w:color="auto" w:fill="auto"/>
          </w:tcPr>
          <w:p w14:paraId="34905BB9" w14:textId="77777777" w:rsidR="00A46156" w:rsidRDefault="00A46156">
            <w:pPr>
              <w:ind w:right="-115"/>
              <w:jc w:val="center"/>
              <w:rPr>
                <w:iCs/>
                <w:sz w:val="16"/>
                <w:szCs w:val="16"/>
              </w:rPr>
            </w:pPr>
          </w:p>
        </w:tc>
        <w:tc>
          <w:tcPr>
            <w:tcW w:w="852" w:type="dxa"/>
            <w:vMerge/>
            <w:shd w:val="clear" w:color="auto" w:fill="auto"/>
          </w:tcPr>
          <w:p w14:paraId="211B904A" w14:textId="77777777" w:rsidR="00A46156" w:rsidRDefault="00A46156">
            <w:pPr>
              <w:jc w:val="both"/>
              <w:rPr>
                <w:bCs/>
                <w:i/>
                <w:sz w:val="16"/>
                <w:szCs w:val="16"/>
              </w:rPr>
            </w:pPr>
          </w:p>
        </w:tc>
        <w:tc>
          <w:tcPr>
            <w:tcW w:w="985" w:type="dxa"/>
            <w:vMerge/>
            <w:shd w:val="clear" w:color="auto" w:fill="auto"/>
          </w:tcPr>
          <w:p w14:paraId="397B36AF" w14:textId="77777777" w:rsidR="00A46156" w:rsidRDefault="00A46156">
            <w:pPr>
              <w:jc w:val="both"/>
              <w:rPr>
                <w:bCs/>
                <w:sz w:val="16"/>
                <w:szCs w:val="16"/>
              </w:rPr>
            </w:pPr>
          </w:p>
        </w:tc>
        <w:tc>
          <w:tcPr>
            <w:tcW w:w="846" w:type="dxa"/>
            <w:vMerge/>
            <w:shd w:val="clear" w:color="auto" w:fill="auto"/>
          </w:tcPr>
          <w:p w14:paraId="46ED9C35" w14:textId="77777777" w:rsidR="00A46156" w:rsidRDefault="00A46156">
            <w:pPr>
              <w:ind w:right="-113"/>
              <w:jc w:val="both"/>
              <w:rPr>
                <w:bCs/>
                <w:i/>
                <w:sz w:val="16"/>
                <w:szCs w:val="16"/>
              </w:rPr>
            </w:pPr>
          </w:p>
        </w:tc>
        <w:tc>
          <w:tcPr>
            <w:tcW w:w="1134" w:type="dxa"/>
            <w:vMerge/>
            <w:shd w:val="clear" w:color="auto" w:fill="auto"/>
          </w:tcPr>
          <w:p w14:paraId="248E85C8" w14:textId="77777777" w:rsidR="00A46156" w:rsidRDefault="00A46156">
            <w:pPr>
              <w:jc w:val="both"/>
              <w:rPr>
                <w:iCs/>
                <w:sz w:val="16"/>
                <w:szCs w:val="16"/>
              </w:rPr>
            </w:pPr>
          </w:p>
        </w:tc>
        <w:tc>
          <w:tcPr>
            <w:tcW w:w="851" w:type="dxa"/>
            <w:vMerge/>
            <w:shd w:val="clear" w:color="auto" w:fill="auto"/>
          </w:tcPr>
          <w:p w14:paraId="0AAF0C0C" w14:textId="77777777" w:rsidR="00A46156" w:rsidRDefault="00A46156">
            <w:pPr>
              <w:jc w:val="both"/>
              <w:rPr>
                <w:iCs/>
                <w:sz w:val="16"/>
                <w:szCs w:val="16"/>
              </w:rPr>
            </w:pPr>
          </w:p>
        </w:tc>
        <w:tc>
          <w:tcPr>
            <w:tcW w:w="989" w:type="dxa"/>
            <w:vMerge/>
            <w:shd w:val="clear" w:color="auto" w:fill="auto"/>
          </w:tcPr>
          <w:p w14:paraId="786DD949" w14:textId="77777777" w:rsidR="00A46156" w:rsidRDefault="00A46156">
            <w:pPr>
              <w:jc w:val="both"/>
              <w:rPr>
                <w:sz w:val="16"/>
                <w:szCs w:val="16"/>
              </w:rPr>
            </w:pPr>
          </w:p>
        </w:tc>
        <w:tc>
          <w:tcPr>
            <w:tcW w:w="1134" w:type="dxa"/>
            <w:vMerge/>
            <w:shd w:val="clear" w:color="auto" w:fill="auto"/>
          </w:tcPr>
          <w:p w14:paraId="2935B6D0" w14:textId="77777777" w:rsidR="00A46156" w:rsidRDefault="00A46156">
            <w:pPr>
              <w:ind w:right="-115"/>
              <w:jc w:val="both"/>
              <w:rPr>
                <w:iCs/>
                <w:sz w:val="16"/>
                <w:szCs w:val="16"/>
              </w:rPr>
            </w:pPr>
          </w:p>
        </w:tc>
        <w:tc>
          <w:tcPr>
            <w:tcW w:w="996" w:type="dxa"/>
            <w:vMerge/>
            <w:shd w:val="clear" w:color="auto" w:fill="auto"/>
          </w:tcPr>
          <w:p w14:paraId="0CB3159E" w14:textId="77777777" w:rsidR="00A46156" w:rsidRDefault="00A46156">
            <w:pPr>
              <w:ind w:right="-106"/>
              <w:jc w:val="both"/>
              <w:rPr>
                <w:iCs/>
                <w:sz w:val="16"/>
                <w:szCs w:val="16"/>
              </w:rPr>
            </w:pPr>
          </w:p>
        </w:tc>
        <w:tc>
          <w:tcPr>
            <w:tcW w:w="1424" w:type="dxa"/>
            <w:shd w:val="clear" w:color="auto" w:fill="auto"/>
          </w:tcPr>
          <w:p w14:paraId="4D510FE3" w14:textId="77777777" w:rsidR="00A46156" w:rsidRDefault="001F2CBD">
            <w:pPr>
              <w:jc w:val="both"/>
              <w:rPr>
                <w:bCs/>
                <w:sz w:val="16"/>
                <w:szCs w:val="16"/>
                <w:lang w:bidi="lt-LT"/>
              </w:rPr>
            </w:pPr>
            <w:r>
              <w:rPr>
                <w:bCs/>
                <w:sz w:val="16"/>
                <w:szCs w:val="16"/>
                <w:lang w:bidi="lt-LT"/>
              </w:rPr>
              <w:t xml:space="preserve">P.S.2.1015 „Įgyvendintos viešinimo kampanijos atliekų prevencijos ir tvarkymo temomis“ (Skaičius) </w:t>
            </w:r>
          </w:p>
        </w:tc>
        <w:tc>
          <w:tcPr>
            <w:tcW w:w="866" w:type="dxa"/>
            <w:shd w:val="clear" w:color="auto" w:fill="auto"/>
          </w:tcPr>
          <w:p w14:paraId="39DB47DD" w14:textId="77777777" w:rsidR="00A46156" w:rsidRDefault="001F2CBD">
            <w:pPr>
              <w:jc w:val="both"/>
              <w:rPr>
                <w:sz w:val="16"/>
                <w:szCs w:val="16"/>
              </w:rPr>
            </w:pPr>
            <w:r>
              <w:rPr>
                <w:sz w:val="16"/>
                <w:szCs w:val="16"/>
              </w:rPr>
              <w:t>1</w:t>
            </w:r>
          </w:p>
        </w:tc>
        <w:tc>
          <w:tcPr>
            <w:tcW w:w="715" w:type="dxa"/>
            <w:vMerge/>
            <w:shd w:val="clear" w:color="auto" w:fill="auto"/>
          </w:tcPr>
          <w:p w14:paraId="2C60BF4E" w14:textId="77777777" w:rsidR="00A46156" w:rsidRDefault="00A46156">
            <w:pPr>
              <w:jc w:val="both"/>
              <w:rPr>
                <w:rFonts w:eastAsia="Calibri"/>
                <w:iCs/>
                <w:sz w:val="16"/>
                <w:szCs w:val="16"/>
              </w:rPr>
            </w:pPr>
          </w:p>
        </w:tc>
        <w:tc>
          <w:tcPr>
            <w:tcW w:w="709" w:type="dxa"/>
            <w:vMerge/>
            <w:shd w:val="clear" w:color="auto" w:fill="auto"/>
          </w:tcPr>
          <w:p w14:paraId="1697DAE5" w14:textId="77777777" w:rsidR="00A46156" w:rsidRDefault="00A46156">
            <w:pPr>
              <w:jc w:val="both"/>
              <w:rPr>
                <w:rFonts w:eastAsia="Calibri"/>
                <w:sz w:val="16"/>
                <w:szCs w:val="16"/>
              </w:rPr>
            </w:pPr>
          </w:p>
        </w:tc>
      </w:tr>
      <w:tr w:rsidR="00A46156" w14:paraId="5C905344" w14:textId="77777777">
        <w:trPr>
          <w:trHeight w:val="874"/>
        </w:trPr>
        <w:tc>
          <w:tcPr>
            <w:tcW w:w="1120" w:type="dxa"/>
            <w:vMerge w:val="restart"/>
            <w:shd w:val="clear" w:color="auto" w:fill="auto"/>
          </w:tcPr>
          <w:p w14:paraId="77AE10E2" w14:textId="77777777" w:rsidR="00A46156" w:rsidRDefault="001F2CBD">
            <w:pPr>
              <w:jc w:val="both"/>
              <w:rPr>
                <w:sz w:val="16"/>
                <w:szCs w:val="16"/>
              </w:rPr>
            </w:pPr>
            <w:r>
              <w:rPr>
                <w:sz w:val="16"/>
                <w:szCs w:val="16"/>
              </w:rPr>
              <w:t xml:space="preserve">1.9. </w:t>
            </w:r>
            <w:r>
              <w:rPr>
                <w:iCs/>
                <w:sz w:val="16"/>
                <w:szCs w:val="16"/>
              </w:rPr>
              <w:t>Skatinti rūšiuojamąjį atliekų surinkimą Zarasų rajono savivaldybėje</w:t>
            </w:r>
          </w:p>
        </w:tc>
        <w:tc>
          <w:tcPr>
            <w:tcW w:w="978" w:type="dxa"/>
            <w:vMerge w:val="restart"/>
            <w:shd w:val="clear" w:color="auto" w:fill="auto"/>
          </w:tcPr>
          <w:p w14:paraId="6BCA9400" w14:textId="77777777" w:rsidR="00A46156" w:rsidRDefault="001F2CBD">
            <w:pPr>
              <w:jc w:val="center"/>
              <w:rPr>
                <w:bCs/>
                <w:sz w:val="16"/>
                <w:szCs w:val="16"/>
              </w:rPr>
            </w:pPr>
            <w:r>
              <w:rPr>
                <w:bCs/>
                <w:i/>
                <w:sz w:val="16"/>
                <w:szCs w:val="16"/>
              </w:rPr>
              <w:t>Nepildoma</w:t>
            </w:r>
          </w:p>
        </w:tc>
        <w:tc>
          <w:tcPr>
            <w:tcW w:w="1121" w:type="dxa"/>
            <w:vMerge w:val="restart"/>
            <w:shd w:val="clear" w:color="auto" w:fill="auto"/>
          </w:tcPr>
          <w:p w14:paraId="559CC566" w14:textId="77777777" w:rsidR="00A46156" w:rsidRDefault="001F2CBD">
            <w:pPr>
              <w:ind w:right="-110"/>
              <w:jc w:val="both"/>
              <w:rPr>
                <w:sz w:val="16"/>
                <w:szCs w:val="16"/>
              </w:rPr>
            </w:pPr>
            <w:r>
              <w:rPr>
                <w:sz w:val="16"/>
                <w:szCs w:val="16"/>
              </w:rPr>
              <w:t>URATC</w:t>
            </w:r>
          </w:p>
        </w:tc>
        <w:tc>
          <w:tcPr>
            <w:tcW w:w="864" w:type="dxa"/>
            <w:vMerge w:val="restart"/>
            <w:shd w:val="clear" w:color="auto" w:fill="auto"/>
          </w:tcPr>
          <w:p w14:paraId="7A4DCE91" w14:textId="77777777" w:rsidR="00A46156" w:rsidRDefault="001F2CBD">
            <w:pPr>
              <w:ind w:right="-115"/>
              <w:jc w:val="both"/>
              <w:rPr>
                <w:sz w:val="16"/>
                <w:szCs w:val="16"/>
              </w:rPr>
            </w:pPr>
            <w:r>
              <w:rPr>
                <w:sz w:val="16"/>
                <w:szCs w:val="16"/>
              </w:rPr>
              <w:t>Zarasų rajono savivaldybės administracija</w:t>
            </w:r>
          </w:p>
        </w:tc>
        <w:tc>
          <w:tcPr>
            <w:tcW w:w="852" w:type="dxa"/>
            <w:vMerge w:val="restart"/>
            <w:shd w:val="clear" w:color="auto" w:fill="auto"/>
          </w:tcPr>
          <w:p w14:paraId="15FA7BD3" w14:textId="77777777" w:rsidR="00A46156" w:rsidRDefault="001F2CBD">
            <w:pPr>
              <w:jc w:val="both"/>
              <w:rPr>
                <w:bCs/>
                <w:sz w:val="16"/>
                <w:szCs w:val="16"/>
              </w:rPr>
            </w:pPr>
            <w:r>
              <w:rPr>
                <w:bCs/>
                <w:i/>
                <w:sz w:val="16"/>
                <w:szCs w:val="16"/>
              </w:rPr>
              <w:t>Nepildoma</w:t>
            </w:r>
          </w:p>
        </w:tc>
        <w:tc>
          <w:tcPr>
            <w:tcW w:w="985" w:type="dxa"/>
            <w:vMerge w:val="restart"/>
            <w:shd w:val="clear" w:color="auto" w:fill="auto"/>
          </w:tcPr>
          <w:p w14:paraId="456D1DE7" w14:textId="3B01974B" w:rsidR="00A46156" w:rsidRDefault="001F2CBD">
            <w:pPr>
              <w:jc w:val="both"/>
              <w:rPr>
                <w:bCs/>
                <w:sz w:val="16"/>
                <w:szCs w:val="16"/>
              </w:rPr>
            </w:pPr>
            <w:r w:rsidRPr="00897D05">
              <w:rPr>
                <w:bCs/>
                <w:sz w:val="16"/>
                <w:szCs w:val="16"/>
              </w:rPr>
              <w:t>Taip</w:t>
            </w:r>
            <w:r w:rsidR="0080298E" w:rsidRPr="00897D05">
              <w:rPr>
                <w:iCs/>
                <w:sz w:val="16"/>
                <w:szCs w:val="16"/>
              </w:rPr>
              <w:t>, DV,  LGV.</w:t>
            </w:r>
          </w:p>
        </w:tc>
        <w:tc>
          <w:tcPr>
            <w:tcW w:w="846" w:type="dxa"/>
            <w:vMerge w:val="restart"/>
            <w:shd w:val="clear" w:color="auto" w:fill="auto"/>
          </w:tcPr>
          <w:p w14:paraId="0620EF01" w14:textId="77777777" w:rsidR="00A46156" w:rsidRDefault="001F2CBD">
            <w:pPr>
              <w:ind w:right="-113"/>
              <w:jc w:val="both"/>
              <w:rPr>
                <w:bCs/>
                <w:sz w:val="16"/>
                <w:szCs w:val="16"/>
              </w:rPr>
            </w:pPr>
            <w:r>
              <w:rPr>
                <w:bCs/>
                <w:i/>
                <w:sz w:val="16"/>
                <w:szCs w:val="16"/>
              </w:rPr>
              <w:t>Nepildoma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87DA2CD" w14:textId="77777777" w:rsidR="00A46156" w:rsidRDefault="001F2CBD">
            <w:pPr>
              <w:jc w:val="both"/>
              <w:rPr>
                <w:sz w:val="16"/>
                <w:szCs w:val="16"/>
              </w:rPr>
            </w:pPr>
            <w:r>
              <w:rPr>
                <w:sz w:val="16"/>
                <w:szCs w:val="16"/>
              </w:rPr>
              <w:t>997 240,00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14:paraId="46DB571B" w14:textId="77777777" w:rsidR="00A46156" w:rsidRDefault="001F2CBD">
            <w:pPr>
              <w:jc w:val="both"/>
              <w:rPr>
                <w:iCs/>
                <w:sz w:val="16"/>
                <w:szCs w:val="16"/>
              </w:rPr>
            </w:pPr>
            <w:r>
              <w:rPr>
                <w:iCs/>
                <w:sz w:val="16"/>
                <w:szCs w:val="16"/>
              </w:rPr>
              <w:t>0,00</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14:paraId="67A98F55" w14:textId="77777777" w:rsidR="00A46156" w:rsidRDefault="001F2CBD">
            <w:pPr>
              <w:jc w:val="both"/>
              <w:rPr>
                <w:iCs/>
                <w:sz w:val="16"/>
                <w:szCs w:val="16"/>
              </w:rPr>
            </w:pPr>
            <w:r>
              <w:rPr>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EEC98A0" w14:textId="77777777" w:rsidR="00A46156" w:rsidRDefault="001F2CBD">
            <w:pPr>
              <w:ind w:right="-115"/>
              <w:jc w:val="both"/>
              <w:rPr>
                <w:bCs/>
                <w:sz w:val="16"/>
                <w:szCs w:val="16"/>
              </w:rPr>
            </w:pPr>
            <w:r>
              <w:rPr>
                <w:bCs/>
                <w:sz w:val="16"/>
                <w:szCs w:val="16"/>
              </w:rPr>
              <w:t>847 654,00</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tcPr>
          <w:p w14:paraId="05A82FC9" w14:textId="77777777" w:rsidR="00A46156" w:rsidRDefault="001F2CBD">
            <w:pPr>
              <w:ind w:right="-106"/>
              <w:jc w:val="both"/>
              <w:rPr>
                <w:bCs/>
                <w:sz w:val="16"/>
                <w:szCs w:val="16"/>
              </w:rPr>
            </w:pPr>
            <w:r>
              <w:rPr>
                <w:bCs/>
                <w:sz w:val="16"/>
                <w:szCs w:val="16"/>
              </w:rPr>
              <w:t>149 586,00</w:t>
            </w:r>
          </w:p>
        </w:tc>
        <w:tc>
          <w:tcPr>
            <w:tcW w:w="1424" w:type="dxa"/>
            <w:shd w:val="clear" w:color="auto" w:fill="auto"/>
          </w:tcPr>
          <w:p w14:paraId="203DD6A9" w14:textId="77777777" w:rsidR="00A46156" w:rsidRDefault="001F2CBD">
            <w:pPr>
              <w:jc w:val="both"/>
              <w:rPr>
                <w:bCs/>
                <w:sz w:val="16"/>
                <w:szCs w:val="16"/>
                <w:lang w:bidi="lt-LT"/>
              </w:rPr>
            </w:pPr>
            <w:r>
              <w:rPr>
                <w:bCs/>
                <w:sz w:val="16"/>
                <w:szCs w:val="16"/>
                <w:lang w:bidi="lt-LT"/>
              </w:rPr>
              <w:t>P.B.2.0107 „Investicijos į rūšiuojamojo atliekų surinkimo įrenginius“ (Eurai)</w:t>
            </w:r>
          </w:p>
        </w:tc>
        <w:tc>
          <w:tcPr>
            <w:tcW w:w="866" w:type="dxa"/>
            <w:shd w:val="clear" w:color="auto" w:fill="auto"/>
          </w:tcPr>
          <w:p w14:paraId="7F60E469" w14:textId="77777777" w:rsidR="00A46156" w:rsidRDefault="00A46156">
            <w:pPr>
              <w:jc w:val="both"/>
              <w:rPr>
                <w:iCs/>
                <w:sz w:val="16"/>
                <w:szCs w:val="16"/>
              </w:rPr>
            </w:pPr>
          </w:p>
          <w:p w14:paraId="43279A3D" w14:textId="77777777" w:rsidR="00A46156" w:rsidRDefault="001F2CBD">
            <w:pPr>
              <w:ind w:left="-109" w:right="-92"/>
              <w:jc w:val="both"/>
              <w:rPr>
                <w:iCs/>
                <w:sz w:val="16"/>
                <w:szCs w:val="16"/>
              </w:rPr>
            </w:pPr>
            <w:r>
              <w:rPr>
                <w:iCs/>
                <w:sz w:val="16"/>
                <w:szCs w:val="16"/>
              </w:rPr>
              <w:t>932 720,00</w:t>
            </w:r>
          </w:p>
          <w:p w14:paraId="6154E702" w14:textId="77777777" w:rsidR="00A46156" w:rsidRDefault="00A46156">
            <w:pPr>
              <w:ind w:left="-109" w:right="-92"/>
              <w:jc w:val="both"/>
              <w:rPr>
                <w:iCs/>
                <w:sz w:val="16"/>
                <w:szCs w:val="16"/>
              </w:rPr>
            </w:pPr>
          </w:p>
        </w:tc>
        <w:tc>
          <w:tcPr>
            <w:tcW w:w="715" w:type="dxa"/>
            <w:vMerge w:val="restart"/>
            <w:shd w:val="clear" w:color="auto" w:fill="auto"/>
          </w:tcPr>
          <w:p w14:paraId="112F1132" w14:textId="77777777" w:rsidR="00A46156" w:rsidRDefault="001F2CBD">
            <w:pPr>
              <w:jc w:val="both"/>
              <w:rPr>
                <w:iCs/>
                <w:sz w:val="16"/>
                <w:szCs w:val="16"/>
              </w:rPr>
            </w:pPr>
            <w:r>
              <w:rPr>
                <w:rFonts w:eastAsia="Calibri"/>
                <w:iCs/>
                <w:sz w:val="16"/>
                <w:szCs w:val="16"/>
              </w:rPr>
              <w:t xml:space="preserve">2025 m. II </w:t>
            </w:r>
            <w:proofErr w:type="spellStart"/>
            <w:r>
              <w:rPr>
                <w:rFonts w:eastAsia="Calibri"/>
                <w:iCs/>
                <w:sz w:val="16"/>
                <w:szCs w:val="16"/>
              </w:rPr>
              <w:t>ketv</w:t>
            </w:r>
            <w:proofErr w:type="spellEnd"/>
            <w:r>
              <w:rPr>
                <w:rFonts w:eastAsia="Calibri"/>
                <w:iCs/>
                <w:sz w:val="16"/>
                <w:szCs w:val="16"/>
              </w:rPr>
              <w:t>.</w:t>
            </w:r>
          </w:p>
        </w:tc>
        <w:tc>
          <w:tcPr>
            <w:tcW w:w="709" w:type="dxa"/>
            <w:vMerge w:val="restart"/>
            <w:shd w:val="clear" w:color="auto" w:fill="auto"/>
          </w:tcPr>
          <w:p w14:paraId="55B359FE" w14:textId="77777777" w:rsidR="00A46156" w:rsidRDefault="001F2CBD">
            <w:pPr>
              <w:jc w:val="both"/>
              <w:rPr>
                <w:iCs/>
                <w:sz w:val="16"/>
                <w:szCs w:val="16"/>
              </w:rPr>
            </w:pPr>
            <w:r>
              <w:rPr>
                <w:rFonts w:eastAsia="Calibri"/>
                <w:sz w:val="16"/>
                <w:szCs w:val="16"/>
              </w:rPr>
              <w:t xml:space="preserve">2027 m. II </w:t>
            </w:r>
            <w:proofErr w:type="spellStart"/>
            <w:r>
              <w:rPr>
                <w:rFonts w:eastAsia="Calibri"/>
                <w:sz w:val="16"/>
                <w:szCs w:val="16"/>
              </w:rPr>
              <w:t>ketv</w:t>
            </w:r>
            <w:proofErr w:type="spellEnd"/>
            <w:r>
              <w:rPr>
                <w:rFonts w:eastAsia="Calibri"/>
                <w:sz w:val="16"/>
                <w:szCs w:val="16"/>
              </w:rPr>
              <w:t>.</w:t>
            </w:r>
          </w:p>
        </w:tc>
      </w:tr>
      <w:tr w:rsidR="00A46156" w14:paraId="77FC8023" w14:textId="77777777">
        <w:trPr>
          <w:trHeight w:val="931"/>
        </w:trPr>
        <w:tc>
          <w:tcPr>
            <w:tcW w:w="1120" w:type="dxa"/>
            <w:vMerge/>
            <w:shd w:val="clear" w:color="auto" w:fill="auto"/>
          </w:tcPr>
          <w:p w14:paraId="27D74A6C" w14:textId="77777777" w:rsidR="00A46156" w:rsidRDefault="00A46156">
            <w:pPr>
              <w:jc w:val="both"/>
              <w:rPr>
                <w:sz w:val="16"/>
                <w:szCs w:val="16"/>
              </w:rPr>
            </w:pPr>
          </w:p>
        </w:tc>
        <w:tc>
          <w:tcPr>
            <w:tcW w:w="978" w:type="dxa"/>
            <w:vMerge/>
            <w:shd w:val="clear" w:color="auto" w:fill="auto"/>
          </w:tcPr>
          <w:p w14:paraId="094EC83C" w14:textId="77777777" w:rsidR="00A46156" w:rsidRDefault="00A46156">
            <w:pPr>
              <w:jc w:val="center"/>
              <w:rPr>
                <w:bCs/>
                <w:i/>
                <w:sz w:val="16"/>
                <w:szCs w:val="16"/>
              </w:rPr>
            </w:pPr>
          </w:p>
        </w:tc>
        <w:tc>
          <w:tcPr>
            <w:tcW w:w="1121" w:type="dxa"/>
            <w:vMerge/>
            <w:shd w:val="clear" w:color="auto" w:fill="auto"/>
          </w:tcPr>
          <w:p w14:paraId="2E6465B6" w14:textId="77777777" w:rsidR="00A46156" w:rsidRDefault="00A46156">
            <w:pPr>
              <w:ind w:right="-110"/>
              <w:jc w:val="both"/>
              <w:rPr>
                <w:iCs/>
                <w:sz w:val="16"/>
                <w:szCs w:val="16"/>
              </w:rPr>
            </w:pPr>
          </w:p>
        </w:tc>
        <w:tc>
          <w:tcPr>
            <w:tcW w:w="864" w:type="dxa"/>
            <w:vMerge/>
            <w:shd w:val="clear" w:color="auto" w:fill="auto"/>
          </w:tcPr>
          <w:p w14:paraId="5C9ECEA2" w14:textId="77777777" w:rsidR="00A46156" w:rsidRDefault="00A46156">
            <w:pPr>
              <w:ind w:right="-115"/>
              <w:jc w:val="center"/>
              <w:rPr>
                <w:iCs/>
                <w:sz w:val="16"/>
                <w:szCs w:val="16"/>
              </w:rPr>
            </w:pPr>
          </w:p>
        </w:tc>
        <w:tc>
          <w:tcPr>
            <w:tcW w:w="852" w:type="dxa"/>
            <w:vMerge/>
            <w:shd w:val="clear" w:color="auto" w:fill="auto"/>
          </w:tcPr>
          <w:p w14:paraId="5369FCAF" w14:textId="77777777" w:rsidR="00A46156" w:rsidRDefault="00A46156">
            <w:pPr>
              <w:jc w:val="both"/>
              <w:rPr>
                <w:bCs/>
                <w:i/>
                <w:sz w:val="16"/>
                <w:szCs w:val="16"/>
              </w:rPr>
            </w:pPr>
          </w:p>
        </w:tc>
        <w:tc>
          <w:tcPr>
            <w:tcW w:w="985" w:type="dxa"/>
            <w:vMerge/>
            <w:shd w:val="clear" w:color="auto" w:fill="auto"/>
          </w:tcPr>
          <w:p w14:paraId="240FABA1" w14:textId="77777777" w:rsidR="00A46156" w:rsidRDefault="00A46156">
            <w:pPr>
              <w:jc w:val="both"/>
              <w:rPr>
                <w:bCs/>
                <w:sz w:val="16"/>
                <w:szCs w:val="16"/>
              </w:rPr>
            </w:pPr>
          </w:p>
        </w:tc>
        <w:tc>
          <w:tcPr>
            <w:tcW w:w="846" w:type="dxa"/>
            <w:vMerge/>
            <w:shd w:val="clear" w:color="auto" w:fill="auto"/>
          </w:tcPr>
          <w:p w14:paraId="0838021A" w14:textId="77777777" w:rsidR="00A46156" w:rsidRDefault="00A46156">
            <w:pPr>
              <w:ind w:right="-113"/>
              <w:jc w:val="both"/>
              <w:rPr>
                <w:bCs/>
                <w:i/>
                <w:sz w:val="16"/>
                <w:szCs w:val="16"/>
              </w:rPr>
            </w:pPr>
          </w:p>
        </w:tc>
        <w:tc>
          <w:tcPr>
            <w:tcW w:w="1134" w:type="dxa"/>
            <w:vMerge/>
            <w:shd w:val="clear" w:color="auto" w:fill="auto"/>
          </w:tcPr>
          <w:p w14:paraId="67B56547" w14:textId="77777777" w:rsidR="00A46156" w:rsidRDefault="00A46156">
            <w:pPr>
              <w:jc w:val="both"/>
              <w:rPr>
                <w:iCs/>
                <w:sz w:val="16"/>
                <w:szCs w:val="16"/>
              </w:rPr>
            </w:pPr>
          </w:p>
        </w:tc>
        <w:tc>
          <w:tcPr>
            <w:tcW w:w="851" w:type="dxa"/>
            <w:vMerge/>
            <w:shd w:val="clear" w:color="auto" w:fill="auto"/>
          </w:tcPr>
          <w:p w14:paraId="34FB39B9" w14:textId="77777777" w:rsidR="00A46156" w:rsidRDefault="00A46156">
            <w:pPr>
              <w:jc w:val="both"/>
              <w:rPr>
                <w:iCs/>
                <w:sz w:val="16"/>
                <w:szCs w:val="16"/>
              </w:rPr>
            </w:pPr>
          </w:p>
        </w:tc>
        <w:tc>
          <w:tcPr>
            <w:tcW w:w="989" w:type="dxa"/>
            <w:vMerge/>
            <w:shd w:val="clear" w:color="auto" w:fill="auto"/>
          </w:tcPr>
          <w:p w14:paraId="24E23B63" w14:textId="77777777" w:rsidR="00A46156" w:rsidRDefault="00A46156">
            <w:pPr>
              <w:jc w:val="both"/>
              <w:rPr>
                <w:sz w:val="16"/>
                <w:szCs w:val="16"/>
              </w:rPr>
            </w:pPr>
          </w:p>
        </w:tc>
        <w:tc>
          <w:tcPr>
            <w:tcW w:w="1134" w:type="dxa"/>
            <w:vMerge/>
            <w:shd w:val="clear" w:color="auto" w:fill="auto"/>
          </w:tcPr>
          <w:p w14:paraId="160CFBE4" w14:textId="77777777" w:rsidR="00A46156" w:rsidRDefault="00A46156">
            <w:pPr>
              <w:ind w:right="-115"/>
              <w:jc w:val="both"/>
              <w:rPr>
                <w:iCs/>
                <w:sz w:val="16"/>
                <w:szCs w:val="16"/>
              </w:rPr>
            </w:pPr>
          </w:p>
        </w:tc>
        <w:tc>
          <w:tcPr>
            <w:tcW w:w="996" w:type="dxa"/>
            <w:vMerge/>
            <w:shd w:val="clear" w:color="auto" w:fill="auto"/>
          </w:tcPr>
          <w:p w14:paraId="0B2812C7" w14:textId="77777777" w:rsidR="00A46156" w:rsidRDefault="00A46156">
            <w:pPr>
              <w:ind w:right="-106"/>
              <w:jc w:val="both"/>
              <w:rPr>
                <w:iCs/>
                <w:sz w:val="16"/>
                <w:szCs w:val="16"/>
              </w:rPr>
            </w:pPr>
          </w:p>
        </w:tc>
        <w:tc>
          <w:tcPr>
            <w:tcW w:w="1424" w:type="dxa"/>
            <w:shd w:val="clear" w:color="auto" w:fill="auto"/>
          </w:tcPr>
          <w:p w14:paraId="1B651192" w14:textId="77777777" w:rsidR="00A46156" w:rsidRDefault="001F2CBD">
            <w:pPr>
              <w:spacing w:line="276" w:lineRule="auto"/>
              <w:rPr>
                <w:rFonts w:eastAsia="Calibri"/>
                <w:bCs/>
                <w:iCs/>
                <w:sz w:val="16"/>
                <w:szCs w:val="16"/>
              </w:rPr>
            </w:pPr>
            <w:r>
              <w:rPr>
                <w:rFonts w:eastAsia="Calibri"/>
                <w:bCs/>
                <w:iCs/>
                <w:sz w:val="16"/>
                <w:szCs w:val="16"/>
              </w:rPr>
              <w:t>R.B.2.2103 „Surinktos atskirai išrūšiuotos atliekos“ (Tonos per metus)</w:t>
            </w:r>
          </w:p>
        </w:tc>
        <w:tc>
          <w:tcPr>
            <w:tcW w:w="866" w:type="dxa"/>
            <w:shd w:val="clear" w:color="auto" w:fill="auto"/>
          </w:tcPr>
          <w:p w14:paraId="0F5FC723" w14:textId="77777777" w:rsidR="00A46156" w:rsidRDefault="00A46156">
            <w:pPr>
              <w:jc w:val="both"/>
              <w:rPr>
                <w:iCs/>
                <w:sz w:val="16"/>
                <w:szCs w:val="16"/>
              </w:rPr>
            </w:pPr>
          </w:p>
          <w:p w14:paraId="68674CEC" w14:textId="77777777" w:rsidR="00A46156" w:rsidRDefault="001F2CBD">
            <w:pPr>
              <w:jc w:val="both"/>
              <w:rPr>
                <w:iCs/>
                <w:sz w:val="16"/>
                <w:szCs w:val="16"/>
              </w:rPr>
            </w:pPr>
            <w:r>
              <w:rPr>
                <w:iCs/>
                <w:sz w:val="16"/>
                <w:szCs w:val="16"/>
              </w:rPr>
              <w:t>1 149,83</w:t>
            </w:r>
          </w:p>
        </w:tc>
        <w:tc>
          <w:tcPr>
            <w:tcW w:w="715" w:type="dxa"/>
            <w:vMerge/>
            <w:shd w:val="clear" w:color="auto" w:fill="auto"/>
          </w:tcPr>
          <w:p w14:paraId="5DFEF750" w14:textId="77777777" w:rsidR="00A46156" w:rsidRDefault="00A46156">
            <w:pPr>
              <w:jc w:val="both"/>
              <w:rPr>
                <w:rFonts w:eastAsia="Calibri"/>
                <w:iCs/>
                <w:sz w:val="16"/>
                <w:szCs w:val="16"/>
              </w:rPr>
            </w:pPr>
          </w:p>
        </w:tc>
        <w:tc>
          <w:tcPr>
            <w:tcW w:w="709" w:type="dxa"/>
            <w:vMerge/>
            <w:shd w:val="clear" w:color="auto" w:fill="auto"/>
          </w:tcPr>
          <w:p w14:paraId="1962A263" w14:textId="77777777" w:rsidR="00A46156" w:rsidRDefault="00A46156">
            <w:pPr>
              <w:jc w:val="both"/>
              <w:rPr>
                <w:rFonts w:eastAsia="Calibri"/>
                <w:sz w:val="16"/>
                <w:szCs w:val="16"/>
              </w:rPr>
            </w:pPr>
          </w:p>
        </w:tc>
      </w:tr>
      <w:tr w:rsidR="00A46156" w14:paraId="274E7145" w14:textId="77777777">
        <w:trPr>
          <w:trHeight w:val="804"/>
        </w:trPr>
        <w:tc>
          <w:tcPr>
            <w:tcW w:w="1120" w:type="dxa"/>
            <w:vMerge/>
            <w:shd w:val="clear" w:color="auto" w:fill="auto"/>
          </w:tcPr>
          <w:p w14:paraId="2CCCA631" w14:textId="77777777" w:rsidR="00A46156" w:rsidRDefault="00A46156">
            <w:pPr>
              <w:jc w:val="both"/>
              <w:rPr>
                <w:sz w:val="16"/>
                <w:szCs w:val="16"/>
              </w:rPr>
            </w:pPr>
          </w:p>
        </w:tc>
        <w:tc>
          <w:tcPr>
            <w:tcW w:w="978" w:type="dxa"/>
            <w:vMerge/>
            <w:shd w:val="clear" w:color="auto" w:fill="auto"/>
          </w:tcPr>
          <w:p w14:paraId="421079CC" w14:textId="77777777" w:rsidR="00A46156" w:rsidRDefault="00A46156">
            <w:pPr>
              <w:jc w:val="center"/>
              <w:rPr>
                <w:bCs/>
                <w:i/>
                <w:sz w:val="16"/>
                <w:szCs w:val="16"/>
              </w:rPr>
            </w:pPr>
          </w:p>
        </w:tc>
        <w:tc>
          <w:tcPr>
            <w:tcW w:w="1121" w:type="dxa"/>
            <w:vMerge/>
            <w:shd w:val="clear" w:color="auto" w:fill="auto"/>
          </w:tcPr>
          <w:p w14:paraId="0D1D5257" w14:textId="77777777" w:rsidR="00A46156" w:rsidRDefault="00A46156">
            <w:pPr>
              <w:ind w:right="-110"/>
              <w:jc w:val="both"/>
              <w:rPr>
                <w:iCs/>
                <w:sz w:val="16"/>
                <w:szCs w:val="16"/>
              </w:rPr>
            </w:pPr>
          </w:p>
        </w:tc>
        <w:tc>
          <w:tcPr>
            <w:tcW w:w="864" w:type="dxa"/>
            <w:vMerge/>
            <w:shd w:val="clear" w:color="auto" w:fill="auto"/>
          </w:tcPr>
          <w:p w14:paraId="38EC952B" w14:textId="77777777" w:rsidR="00A46156" w:rsidRDefault="00A46156">
            <w:pPr>
              <w:ind w:right="-115"/>
              <w:jc w:val="center"/>
              <w:rPr>
                <w:iCs/>
                <w:sz w:val="16"/>
                <w:szCs w:val="16"/>
              </w:rPr>
            </w:pPr>
          </w:p>
        </w:tc>
        <w:tc>
          <w:tcPr>
            <w:tcW w:w="852" w:type="dxa"/>
            <w:vMerge/>
            <w:shd w:val="clear" w:color="auto" w:fill="auto"/>
          </w:tcPr>
          <w:p w14:paraId="672369FC" w14:textId="77777777" w:rsidR="00A46156" w:rsidRDefault="00A46156">
            <w:pPr>
              <w:jc w:val="both"/>
              <w:rPr>
                <w:bCs/>
                <w:i/>
                <w:sz w:val="16"/>
                <w:szCs w:val="16"/>
              </w:rPr>
            </w:pPr>
          </w:p>
        </w:tc>
        <w:tc>
          <w:tcPr>
            <w:tcW w:w="985" w:type="dxa"/>
            <w:vMerge/>
            <w:shd w:val="clear" w:color="auto" w:fill="auto"/>
          </w:tcPr>
          <w:p w14:paraId="54A5E0CE" w14:textId="77777777" w:rsidR="00A46156" w:rsidRDefault="00A46156">
            <w:pPr>
              <w:jc w:val="both"/>
              <w:rPr>
                <w:bCs/>
                <w:sz w:val="16"/>
                <w:szCs w:val="16"/>
              </w:rPr>
            </w:pPr>
          </w:p>
        </w:tc>
        <w:tc>
          <w:tcPr>
            <w:tcW w:w="846" w:type="dxa"/>
            <w:vMerge/>
            <w:shd w:val="clear" w:color="auto" w:fill="auto"/>
          </w:tcPr>
          <w:p w14:paraId="7AAE2D21" w14:textId="77777777" w:rsidR="00A46156" w:rsidRDefault="00A46156">
            <w:pPr>
              <w:ind w:right="-113"/>
              <w:jc w:val="both"/>
              <w:rPr>
                <w:bCs/>
                <w:i/>
                <w:sz w:val="16"/>
                <w:szCs w:val="16"/>
              </w:rPr>
            </w:pPr>
          </w:p>
        </w:tc>
        <w:tc>
          <w:tcPr>
            <w:tcW w:w="1134" w:type="dxa"/>
            <w:vMerge/>
            <w:shd w:val="clear" w:color="auto" w:fill="auto"/>
          </w:tcPr>
          <w:p w14:paraId="07063338" w14:textId="77777777" w:rsidR="00A46156" w:rsidRDefault="00A46156">
            <w:pPr>
              <w:jc w:val="both"/>
              <w:rPr>
                <w:iCs/>
                <w:sz w:val="16"/>
                <w:szCs w:val="16"/>
              </w:rPr>
            </w:pPr>
          </w:p>
        </w:tc>
        <w:tc>
          <w:tcPr>
            <w:tcW w:w="851" w:type="dxa"/>
            <w:vMerge/>
            <w:shd w:val="clear" w:color="auto" w:fill="auto"/>
          </w:tcPr>
          <w:p w14:paraId="13E791EF" w14:textId="77777777" w:rsidR="00A46156" w:rsidRDefault="00A46156">
            <w:pPr>
              <w:jc w:val="both"/>
              <w:rPr>
                <w:iCs/>
                <w:sz w:val="16"/>
                <w:szCs w:val="16"/>
              </w:rPr>
            </w:pPr>
          </w:p>
        </w:tc>
        <w:tc>
          <w:tcPr>
            <w:tcW w:w="989" w:type="dxa"/>
            <w:vMerge/>
            <w:shd w:val="clear" w:color="auto" w:fill="auto"/>
          </w:tcPr>
          <w:p w14:paraId="35D64635" w14:textId="77777777" w:rsidR="00A46156" w:rsidRDefault="00A46156">
            <w:pPr>
              <w:jc w:val="both"/>
              <w:rPr>
                <w:sz w:val="16"/>
                <w:szCs w:val="16"/>
              </w:rPr>
            </w:pPr>
          </w:p>
        </w:tc>
        <w:tc>
          <w:tcPr>
            <w:tcW w:w="1134" w:type="dxa"/>
            <w:vMerge/>
            <w:shd w:val="clear" w:color="auto" w:fill="auto"/>
          </w:tcPr>
          <w:p w14:paraId="7850248F" w14:textId="77777777" w:rsidR="00A46156" w:rsidRDefault="00A46156">
            <w:pPr>
              <w:ind w:right="-115"/>
              <w:jc w:val="both"/>
              <w:rPr>
                <w:iCs/>
                <w:sz w:val="16"/>
                <w:szCs w:val="16"/>
              </w:rPr>
            </w:pPr>
          </w:p>
        </w:tc>
        <w:tc>
          <w:tcPr>
            <w:tcW w:w="996" w:type="dxa"/>
            <w:vMerge/>
            <w:shd w:val="clear" w:color="auto" w:fill="auto"/>
          </w:tcPr>
          <w:p w14:paraId="359782D4" w14:textId="77777777" w:rsidR="00A46156" w:rsidRDefault="00A46156">
            <w:pPr>
              <w:ind w:right="-106"/>
              <w:jc w:val="both"/>
              <w:rPr>
                <w:iCs/>
                <w:sz w:val="16"/>
                <w:szCs w:val="16"/>
              </w:rPr>
            </w:pPr>
          </w:p>
        </w:tc>
        <w:tc>
          <w:tcPr>
            <w:tcW w:w="1424" w:type="dxa"/>
            <w:shd w:val="clear" w:color="auto" w:fill="auto"/>
          </w:tcPr>
          <w:p w14:paraId="1082C2AE" w14:textId="77777777" w:rsidR="00A46156" w:rsidRDefault="001F2CBD">
            <w:pPr>
              <w:jc w:val="both"/>
              <w:rPr>
                <w:bCs/>
                <w:sz w:val="16"/>
                <w:szCs w:val="16"/>
                <w:lang w:bidi="lt-LT"/>
              </w:rPr>
            </w:pPr>
            <w:r>
              <w:rPr>
                <w:bCs/>
                <w:sz w:val="16"/>
                <w:szCs w:val="16"/>
                <w:lang w:bidi="lt-LT"/>
              </w:rPr>
              <w:t xml:space="preserve">P.S.2.1015 „Įgyvendintos viešinimo kampanijos atliekų prevencijos ir tvarkymo temomis“ (Skaičius) </w:t>
            </w:r>
          </w:p>
        </w:tc>
        <w:tc>
          <w:tcPr>
            <w:tcW w:w="866" w:type="dxa"/>
            <w:shd w:val="clear" w:color="auto" w:fill="auto"/>
          </w:tcPr>
          <w:p w14:paraId="03734184" w14:textId="77777777" w:rsidR="00A46156" w:rsidRDefault="001F2CBD">
            <w:pPr>
              <w:jc w:val="both"/>
              <w:rPr>
                <w:sz w:val="16"/>
                <w:szCs w:val="16"/>
              </w:rPr>
            </w:pPr>
            <w:r>
              <w:rPr>
                <w:sz w:val="16"/>
                <w:szCs w:val="16"/>
              </w:rPr>
              <w:t>1</w:t>
            </w:r>
          </w:p>
        </w:tc>
        <w:tc>
          <w:tcPr>
            <w:tcW w:w="715" w:type="dxa"/>
            <w:vMerge/>
            <w:shd w:val="clear" w:color="auto" w:fill="auto"/>
          </w:tcPr>
          <w:p w14:paraId="77A5102F" w14:textId="77777777" w:rsidR="00A46156" w:rsidRDefault="00A46156">
            <w:pPr>
              <w:jc w:val="both"/>
              <w:rPr>
                <w:rFonts w:eastAsia="Calibri"/>
                <w:iCs/>
                <w:sz w:val="16"/>
                <w:szCs w:val="16"/>
              </w:rPr>
            </w:pPr>
          </w:p>
        </w:tc>
        <w:tc>
          <w:tcPr>
            <w:tcW w:w="709" w:type="dxa"/>
            <w:vMerge/>
            <w:shd w:val="clear" w:color="auto" w:fill="auto"/>
          </w:tcPr>
          <w:p w14:paraId="126AD3DD" w14:textId="77777777" w:rsidR="00A46156" w:rsidRDefault="00A46156">
            <w:pPr>
              <w:jc w:val="both"/>
              <w:rPr>
                <w:rFonts w:eastAsia="Calibri"/>
                <w:sz w:val="16"/>
                <w:szCs w:val="16"/>
              </w:rPr>
            </w:pPr>
          </w:p>
        </w:tc>
      </w:tr>
      <w:tr w:rsidR="00A46156" w14:paraId="4D574F0F" w14:textId="77777777">
        <w:tc>
          <w:tcPr>
            <w:tcW w:w="6769" w:type="dxa"/>
            <w:gridSpan w:val="7"/>
            <w:shd w:val="clear" w:color="auto" w:fill="auto"/>
          </w:tcPr>
          <w:p w14:paraId="075C2F73" w14:textId="77777777" w:rsidR="00A46156" w:rsidRDefault="001F2CBD">
            <w:pPr>
              <w:jc w:val="right"/>
              <w:rPr>
                <w:b/>
                <w:sz w:val="16"/>
                <w:szCs w:val="16"/>
              </w:rPr>
            </w:pPr>
            <w:r>
              <w:rPr>
                <w:b/>
                <w:sz w:val="16"/>
                <w:szCs w:val="16"/>
              </w:rPr>
              <w:t>Viso</w:t>
            </w:r>
          </w:p>
        </w:tc>
        <w:tc>
          <w:tcPr>
            <w:tcW w:w="1134" w:type="dxa"/>
            <w:shd w:val="clear" w:color="auto" w:fill="auto"/>
          </w:tcPr>
          <w:p w14:paraId="7694F7E9" w14:textId="77777777" w:rsidR="00A46156" w:rsidRDefault="001F2CBD">
            <w:pPr>
              <w:jc w:val="center"/>
              <w:rPr>
                <w:b/>
                <w:bCs/>
                <w:sz w:val="16"/>
                <w:szCs w:val="16"/>
              </w:rPr>
            </w:pPr>
            <w:r>
              <w:rPr>
                <w:b/>
                <w:bCs/>
                <w:sz w:val="16"/>
                <w:szCs w:val="16"/>
              </w:rPr>
              <w:t>9 251 325,01</w:t>
            </w:r>
          </w:p>
        </w:tc>
        <w:tc>
          <w:tcPr>
            <w:tcW w:w="851" w:type="dxa"/>
            <w:shd w:val="clear" w:color="auto" w:fill="auto"/>
          </w:tcPr>
          <w:p w14:paraId="4BF79B22" w14:textId="77777777" w:rsidR="00A46156" w:rsidRDefault="001F2CBD">
            <w:pPr>
              <w:jc w:val="center"/>
              <w:rPr>
                <w:b/>
                <w:sz w:val="16"/>
                <w:szCs w:val="16"/>
              </w:rPr>
            </w:pPr>
            <w:r>
              <w:rPr>
                <w:b/>
                <w:sz w:val="16"/>
                <w:szCs w:val="16"/>
              </w:rPr>
              <w:t>0,00</w:t>
            </w:r>
          </w:p>
        </w:tc>
        <w:tc>
          <w:tcPr>
            <w:tcW w:w="989" w:type="dxa"/>
            <w:shd w:val="clear" w:color="auto" w:fill="auto"/>
          </w:tcPr>
          <w:p w14:paraId="750739FF" w14:textId="77777777" w:rsidR="00A46156" w:rsidRDefault="001F2CBD">
            <w:pPr>
              <w:jc w:val="center"/>
              <w:rPr>
                <w:b/>
                <w:sz w:val="16"/>
                <w:szCs w:val="16"/>
              </w:rPr>
            </w:pPr>
            <w:r>
              <w:rPr>
                <w:b/>
                <w:sz w:val="16"/>
                <w:szCs w:val="16"/>
              </w:rPr>
              <w:t>0,00</w:t>
            </w:r>
          </w:p>
        </w:tc>
        <w:tc>
          <w:tcPr>
            <w:tcW w:w="1134" w:type="dxa"/>
            <w:shd w:val="clear" w:color="auto" w:fill="auto"/>
          </w:tcPr>
          <w:p w14:paraId="3148D2E4" w14:textId="77777777" w:rsidR="00A46156" w:rsidRDefault="001F2CBD">
            <w:pPr>
              <w:ind w:right="-115"/>
              <w:jc w:val="center"/>
              <w:rPr>
                <w:b/>
                <w:bCs/>
                <w:sz w:val="16"/>
                <w:szCs w:val="16"/>
              </w:rPr>
            </w:pPr>
            <w:r>
              <w:rPr>
                <w:b/>
                <w:bCs/>
                <w:sz w:val="16"/>
                <w:szCs w:val="16"/>
              </w:rPr>
              <w:t>7 863 626,24</w:t>
            </w:r>
          </w:p>
        </w:tc>
        <w:tc>
          <w:tcPr>
            <w:tcW w:w="996" w:type="dxa"/>
            <w:shd w:val="clear" w:color="auto" w:fill="auto"/>
          </w:tcPr>
          <w:p w14:paraId="51CF33FE" w14:textId="77777777" w:rsidR="00A46156" w:rsidRDefault="001F2CBD">
            <w:pPr>
              <w:ind w:left="-108" w:right="-106"/>
              <w:jc w:val="center"/>
              <w:rPr>
                <w:b/>
                <w:sz w:val="16"/>
                <w:szCs w:val="16"/>
              </w:rPr>
            </w:pPr>
            <w:r>
              <w:rPr>
                <w:b/>
                <w:sz w:val="16"/>
                <w:szCs w:val="16"/>
              </w:rPr>
              <w:t>1 387 698,77</w:t>
            </w:r>
          </w:p>
        </w:tc>
        <w:tc>
          <w:tcPr>
            <w:tcW w:w="3714" w:type="dxa"/>
            <w:gridSpan w:val="4"/>
            <w:shd w:val="clear" w:color="auto" w:fill="auto"/>
          </w:tcPr>
          <w:p w14:paraId="150A75D6" w14:textId="77777777" w:rsidR="00A46156" w:rsidRDefault="00A46156">
            <w:pPr>
              <w:jc w:val="both"/>
              <w:rPr>
                <w:iCs/>
                <w:sz w:val="16"/>
                <w:szCs w:val="16"/>
              </w:rPr>
            </w:pPr>
          </w:p>
        </w:tc>
      </w:tr>
    </w:tbl>
    <w:p w14:paraId="2980D4C2" w14:textId="77777777" w:rsidR="00A46156" w:rsidRDefault="00A46156">
      <w:pPr>
        <w:spacing w:line="276" w:lineRule="auto"/>
        <w:rPr>
          <w:rFonts w:eastAsia="Calibri"/>
          <w:b/>
          <w:bCs/>
          <w:sz w:val="22"/>
          <w:szCs w:val="22"/>
        </w:rPr>
      </w:pPr>
    </w:p>
    <w:p w14:paraId="4E6ED5F1" w14:textId="77777777" w:rsidR="00A46156" w:rsidRDefault="001F2CBD">
      <w:pPr>
        <w:jc w:val="both"/>
        <w:rPr>
          <w:rFonts w:eastAsia="Calibri"/>
          <w:i/>
          <w:sz w:val="22"/>
          <w:szCs w:val="22"/>
          <w:lang w:eastAsia="lt-LT"/>
        </w:rPr>
      </w:pPr>
      <w:r>
        <w:rPr>
          <w:b/>
          <w:bCs/>
          <w:sz w:val="22"/>
          <w:szCs w:val="22"/>
          <w:lang w:eastAsia="lt-LT"/>
        </w:rPr>
        <w:t>7 lentelė. Pažangos</w:t>
      </w:r>
      <w:r>
        <w:rPr>
          <w:b/>
          <w:bCs/>
          <w:sz w:val="22"/>
          <w:szCs w:val="22"/>
        </w:rPr>
        <w:t xml:space="preserve"> priemonės specialieji projektų atrankos kriterijai: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5245"/>
        <w:gridCol w:w="6066"/>
      </w:tblGrid>
      <w:tr w:rsidR="00A46156" w14:paraId="4DFDECED" w14:textId="77777777">
        <w:trPr>
          <w:trHeight w:val="90"/>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0D1252A0" w14:textId="77777777" w:rsidR="00A46156" w:rsidRDefault="001F2CBD">
            <w:pPr>
              <w:jc w:val="center"/>
              <w:rPr>
                <w:rFonts w:eastAsia="Calibri"/>
                <w:b/>
                <w:sz w:val="22"/>
                <w:szCs w:val="22"/>
                <w:lang w:eastAsia="lt-LT"/>
              </w:rPr>
            </w:pPr>
            <w:r>
              <w:rPr>
                <w:rFonts w:eastAsia="Calibri"/>
                <w:b/>
                <w:sz w:val="22"/>
                <w:szCs w:val="22"/>
                <w:lang w:eastAsia="lt-LT"/>
              </w:rPr>
              <w:t>Eil. Nr.</w:t>
            </w:r>
          </w:p>
        </w:tc>
        <w:tc>
          <w:tcPr>
            <w:tcW w:w="26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2F86FF6" w14:textId="77777777" w:rsidR="00A46156" w:rsidRDefault="001F2CBD">
            <w:pPr>
              <w:jc w:val="center"/>
              <w:rPr>
                <w:rFonts w:eastAsia="Calibri"/>
                <w:b/>
                <w:sz w:val="22"/>
                <w:szCs w:val="22"/>
                <w:lang w:eastAsia="lt-LT"/>
              </w:rPr>
            </w:pPr>
            <w:r>
              <w:rPr>
                <w:rFonts w:eastAsia="Calibri"/>
                <w:b/>
                <w:sz w:val="22"/>
                <w:szCs w:val="22"/>
                <w:lang w:eastAsia="lt-LT"/>
              </w:rPr>
              <w:t>Specialieji projektų atrankos kriterijai</w:t>
            </w:r>
          </w:p>
        </w:tc>
        <w:tc>
          <w:tcPr>
            <w:tcW w:w="5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FEBEDCF" w14:textId="77777777" w:rsidR="00A46156" w:rsidRDefault="001F2CBD">
            <w:pPr>
              <w:ind w:right="-250"/>
              <w:jc w:val="center"/>
              <w:rPr>
                <w:rFonts w:eastAsia="Calibri"/>
                <w:b/>
                <w:sz w:val="22"/>
                <w:szCs w:val="22"/>
                <w:lang w:eastAsia="lt-LT"/>
              </w:rPr>
            </w:pPr>
            <w:r>
              <w:rPr>
                <w:rFonts w:eastAsia="Calibri"/>
                <w:b/>
                <w:sz w:val="22"/>
                <w:szCs w:val="22"/>
                <w:lang w:eastAsia="lt-LT"/>
              </w:rPr>
              <w:t>Pažangos priemonės veikla (-</w:t>
            </w:r>
            <w:proofErr w:type="spellStart"/>
            <w:r>
              <w:rPr>
                <w:rFonts w:eastAsia="Calibri"/>
                <w:b/>
                <w:sz w:val="22"/>
                <w:szCs w:val="22"/>
                <w:lang w:eastAsia="lt-LT"/>
              </w:rPr>
              <w:t>os</w:t>
            </w:r>
            <w:proofErr w:type="spellEnd"/>
            <w:r>
              <w:rPr>
                <w:rFonts w:eastAsia="Calibri"/>
                <w:b/>
                <w:sz w:val="22"/>
                <w:szCs w:val="22"/>
                <w:lang w:eastAsia="lt-LT"/>
              </w:rPr>
              <w:t>)</w:t>
            </w:r>
          </w:p>
        </w:tc>
        <w:tc>
          <w:tcPr>
            <w:tcW w:w="606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90EF5F0" w14:textId="77777777" w:rsidR="00A46156" w:rsidRDefault="001F2CBD">
            <w:pPr>
              <w:jc w:val="center"/>
              <w:rPr>
                <w:rFonts w:eastAsia="Calibri"/>
                <w:b/>
                <w:sz w:val="22"/>
                <w:szCs w:val="22"/>
                <w:lang w:eastAsia="lt-LT"/>
              </w:rPr>
            </w:pPr>
            <w:r>
              <w:rPr>
                <w:rFonts w:eastAsia="Calibri"/>
                <w:b/>
                <w:sz w:val="22"/>
                <w:szCs w:val="22"/>
                <w:lang w:eastAsia="lt-LT"/>
              </w:rPr>
              <w:t xml:space="preserve">Atitikties specialiajam projektų atrankos kriterijui vertinimo aspektai </w:t>
            </w:r>
          </w:p>
        </w:tc>
      </w:tr>
      <w:tr w:rsidR="00A46156" w14:paraId="1402EB82" w14:textId="77777777">
        <w:trPr>
          <w:trHeight w:val="208"/>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217719F0" w14:textId="77777777" w:rsidR="00A46156" w:rsidRDefault="001F2CBD">
            <w:pPr>
              <w:jc w:val="center"/>
              <w:rPr>
                <w:rFonts w:eastAsia="Calibri"/>
                <w:sz w:val="22"/>
                <w:szCs w:val="22"/>
                <w:lang w:eastAsia="lt-LT"/>
              </w:rPr>
            </w:pPr>
            <w:r>
              <w:rPr>
                <w:rFonts w:eastAsia="Calibri"/>
                <w:sz w:val="22"/>
                <w:szCs w:val="22"/>
                <w:lang w:eastAsia="lt-LT"/>
              </w:rPr>
              <w:t>1</w:t>
            </w:r>
          </w:p>
        </w:tc>
        <w:tc>
          <w:tcPr>
            <w:tcW w:w="26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12ADDDB" w14:textId="77777777" w:rsidR="00A46156" w:rsidRDefault="001F2CBD">
            <w:pPr>
              <w:jc w:val="center"/>
              <w:rPr>
                <w:rFonts w:eastAsia="Calibri"/>
                <w:sz w:val="22"/>
                <w:szCs w:val="22"/>
                <w:lang w:eastAsia="lt-LT"/>
              </w:rPr>
            </w:pPr>
            <w:r>
              <w:rPr>
                <w:rFonts w:eastAsia="Calibri"/>
                <w:sz w:val="22"/>
                <w:szCs w:val="22"/>
                <w:lang w:eastAsia="lt-LT"/>
              </w:rPr>
              <w:t>2</w:t>
            </w:r>
          </w:p>
        </w:tc>
        <w:tc>
          <w:tcPr>
            <w:tcW w:w="5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48E1A50" w14:textId="77777777" w:rsidR="00A46156" w:rsidRDefault="001F2CBD">
            <w:pPr>
              <w:jc w:val="center"/>
              <w:rPr>
                <w:rFonts w:eastAsia="Calibri"/>
                <w:sz w:val="22"/>
                <w:szCs w:val="22"/>
                <w:lang w:eastAsia="lt-LT"/>
              </w:rPr>
            </w:pPr>
            <w:r>
              <w:rPr>
                <w:rFonts w:eastAsia="Calibri"/>
                <w:sz w:val="22"/>
                <w:szCs w:val="22"/>
                <w:lang w:eastAsia="lt-LT"/>
              </w:rPr>
              <w:t>3</w:t>
            </w:r>
          </w:p>
        </w:tc>
        <w:tc>
          <w:tcPr>
            <w:tcW w:w="606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A943D5D" w14:textId="77777777" w:rsidR="00A46156" w:rsidRDefault="001F2CBD">
            <w:pPr>
              <w:jc w:val="center"/>
              <w:rPr>
                <w:rFonts w:eastAsia="Calibri"/>
                <w:sz w:val="22"/>
                <w:szCs w:val="22"/>
                <w:lang w:eastAsia="lt-LT"/>
              </w:rPr>
            </w:pPr>
            <w:r>
              <w:rPr>
                <w:rFonts w:eastAsia="Calibri"/>
                <w:sz w:val="22"/>
                <w:szCs w:val="22"/>
                <w:lang w:eastAsia="lt-LT"/>
              </w:rPr>
              <w:t>4</w:t>
            </w:r>
          </w:p>
        </w:tc>
      </w:tr>
      <w:tr w:rsidR="00A46156" w14:paraId="53F1D516" w14:textId="77777777">
        <w:trPr>
          <w:trHeight w:val="90"/>
        </w:trPr>
        <w:tc>
          <w:tcPr>
            <w:tcW w:w="846" w:type="dxa"/>
            <w:tcBorders>
              <w:top w:val="single" w:sz="4" w:space="0" w:color="auto"/>
              <w:left w:val="single" w:sz="4" w:space="0" w:color="auto"/>
              <w:bottom w:val="single" w:sz="4" w:space="0" w:color="auto"/>
              <w:right w:val="single" w:sz="4" w:space="0" w:color="auto"/>
            </w:tcBorders>
          </w:tcPr>
          <w:p w14:paraId="4F11A215" w14:textId="77777777" w:rsidR="00A46156" w:rsidRDefault="00A46156">
            <w:pPr>
              <w:jc w:val="both"/>
              <w:rPr>
                <w:rFonts w:eastAsia="Calibri"/>
                <w:i/>
                <w:sz w:val="22"/>
                <w:szCs w:val="22"/>
                <w:lang w:eastAsia="lt-LT"/>
              </w:rPr>
            </w:pPr>
          </w:p>
        </w:tc>
        <w:tc>
          <w:tcPr>
            <w:tcW w:w="2693" w:type="dxa"/>
            <w:tcBorders>
              <w:top w:val="single" w:sz="4" w:space="0" w:color="auto"/>
              <w:left w:val="single" w:sz="4" w:space="0" w:color="auto"/>
              <w:right w:val="single" w:sz="4" w:space="0" w:color="auto"/>
            </w:tcBorders>
            <w:hideMark/>
          </w:tcPr>
          <w:p w14:paraId="7283E0E2" w14:textId="77777777" w:rsidR="00A46156" w:rsidRDefault="001F2CBD">
            <w:pPr>
              <w:rPr>
                <w:rFonts w:eastAsia="Calibri"/>
                <w:iCs/>
                <w:sz w:val="22"/>
                <w:szCs w:val="22"/>
              </w:rPr>
            </w:pPr>
            <w:r>
              <w:rPr>
                <w:rFonts w:eastAsia="Calibri"/>
                <w:iCs/>
                <w:sz w:val="22"/>
                <w:szCs w:val="22"/>
                <w:lang w:eastAsia="lt-LT"/>
              </w:rPr>
              <w:t>Netaikoma</w:t>
            </w:r>
          </w:p>
          <w:p w14:paraId="48573576" w14:textId="77777777" w:rsidR="00A46156" w:rsidRDefault="00A46156">
            <w:pPr>
              <w:jc w:val="both"/>
              <w:rPr>
                <w:rFonts w:eastAsia="Calibri"/>
                <w:iCs/>
                <w:sz w:val="22"/>
                <w:szCs w:val="22"/>
                <w:lang w:eastAsia="lt-LT"/>
              </w:rPr>
            </w:pPr>
          </w:p>
        </w:tc>
        <w:tc>
          <w:tcPr>
            <w:tcW w:w="5245" w:type="dxa"/>
            <w:tcBorders>
              <w:top w:val="single" w:sz="4" w:space="0" w:color="auto"/>
              <w:left w:val="single" w:sz="4" w:space="0" w:color="auto"/>
              <w:bottom w:val="single" w:sz="4" w:space="0" w:color="auto"/>
              <w:right w:val="single" w:sz="4" w:space="0" w:color="auto"/>
            </w:tcBorders>
            <w:hideMark/>
          </w:tcPr>
          <w:p w14:paraId="54AAD758" w14:textId="77777777" w:rsidR="00A46156" w:rsidRDefault="00A46156">
            <w:pPr>
              <w:rPr>
                <w:rFonts w:eastAsia="Calibri"/>
                <w:iCs/>
                <w:sz w:val="22"/>
                <w:szCs w:val="22"/>
                <w:lang w:eastAsia="lt-LT"/>
              </w:rPr>
            </w:pPr>
          </w:p>
        </w:tc>
        <w:tc>
          <w:tcPr>
            <w:tcW w:w="6066" w:type="dxa"/>
            <w:tcBorders>
              <w:top w:val="single" w:sz="4" w:space="0" w:color="auto"/>
              <w:left w:val="single" w:sz="4" w:space="0" w:color="auto"/>
              <w:bottom w:val="single" w:sz="4" w:space="0" w:color="auto"/>
              <w:right w:val="single" w:sz="4" w:space="0" w:color="auto"/>
            </w:tcBorders>
          </w:tcPr>
          <w:p w14:paraId="39141EE4" w14:textId="77777777" w:rsidR="00A46156" w:rsidRDefault="00A46156">
            <w:pPr>
              <w:rPr>
                <w:rFonts w:eastAsia="Calibri"/>
                <w:b/>
                <w:iCs/>
                <w:sz w:val="22"/>
                <w:szCs w:val="22"/>
                <w:lang w:eastAsia="lt-LT"/>
              </w:rPr>
            </w:pPr>
          </w:p>
        </w:tc>
      </w:tr>
    </w:tbl>
    <w:p w14:paraId="7F889909" w14:textId="77777777" w:rsidR="00A46156" w:rsidRDefault="00A46156">
      <w:pPr>
        <w:rPr>
          <w:szCs w:val="24"/>
          <w:lang w:eastAsia="lt-LT"/>
        </w:rPr>
      </w:pPr>
    </w:p>
    <w:p w14:paraId="3663EBA0" w14:textId="77777777" w:rsidR="00A46156" w:rsidRDefault="001F2CBD">
      <w:pPr>
        <w:jc w:val="both"/>
        <w:rPr>
          <w:rFonts w:eastAsia="Calibri"/>
          <w:i/>
          <w:sz w:val="22"/>
          <w:szCs w:val="22"/>
          <w:lang w:eastAsia="lt-LT"/>
        </w:rPr>
      </w:pPr>
      <w:r>
        <w:rPr>
          <w:b/>
          <w:bCs/>
          <w:sz w:val="22"/>
          <w:szCs w:val="22"/>
          <w:lang w:eastAsia="lt-LT"/>
        </w:rPr>
        <w:t>8 lentelė. Pažangos</w:t>
      </w:r>
      <w:r>
        <w:rPr>
          <w:b/>
          <w:bCs/>
          <w:sz w:val="22"/>
          <w:szCs w:val="22"/>
        </w:rPr>
        <w:t xml:space="preserve"> priemonės prioritetiniai projektų atrankos kriterijai: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5103"/>
        <w:gridCol w:w="5499"/>
      </w:tblGrid>
      <w:tr w:rsidR="00A46156" w14:paraId="31B17FF3" w14:textId="77777777">
        <w:trPr>
          <w:trHeight w:val="90"/>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32532E9F" w14:textId="77777777" w:rsidR="00A46156" w:rsidRDefault="001F2CBD">
            <w:pPr>
              <w:jc w:val="center"/>
              <w:rPr>
                <w:rFonts w:eastAsia="Calibri"/>
                <w:b/>
                <w:sz w:val="22"/>
                <w:szCs w:val="22"/>
                <w:lang w:eastAsia="lt-LT"/>
              </w:rPr>
            </w:pPr>
            <w:r>
              <w:rPr>
                <w:rFonts w:eastAsia="Calibri"/>
                <w:b/>
                <w:sz w:val="22"/>
                <w:szCs w:val="22"/>
                <w:lang w:eastAsia="lt-LT"/>
              </w:rPr>
              <w:t>Eil. Nr.</w:t>
            </w:r>
          </w:p>
        </w:tc>
        <w:tc>
          <w:tcPr>
            <w:tcW w:w="340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C3046E7" w14:textId="77777777" w:rsidR="00A46156" w:rsidRDefault="001F2CBD">
            <w:pPr>
              <w:jc w:val="center"/>
              <w:rPr>
                <w:rFonts w:eastAsia="Calibri"/>
                <w:b/>
                <w:sz w:val="22"/>
                <w:szCs w:val="22"/>
                <w:lang w:eastAsia="lt-LT"/>
              </w:rPr>
            </w:pPr>
            <w:r>
              <w:rPr>
                <w:rFonts w:eastAsia="Calibri"/>
                <w:b/>
                <w:sz w:val="22"/>
                <w:szCs w:val="22"/>
                <w:lang w:eastAsia="lt-LT"/>
              </w:rPr>
              <w:t>Prioritetinis projektų atrankos kriterijus</w:t>
            </w:r>
          </w:p>
        </w:tc>
        <w:tc>
          <w:tcPr>
            <w:tcW w:w="510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31CEE27" w14:textId="77777777" w:rsidR="00A46156" w:rsidRDefault="001F2CBD">
            <w:pPr>
              <w:ind w:right="34"/>
              <w:jc w:val="center"/>
              <w:rPr>
                <w:rFonts w:eastAsia="Calibri"/>
                <w:b/>
                <w:sz w:val="22"/>
                <w:szCs w:val="22"/>
                <w:lang w:eastAsia="lt-LT"/>
              </w:rPr>
            </w:pPr>
            <w:r>
              <w:rPr>
                <w:rFonts w:eastAsia="Calibri"/>
                <w:b/>
                <w:sz w:val="22"/>
                <w:szCs w:val="22"/>
                <w:lang w:eastAsia="lt-LT"/>
              </w:rPr>
              <w:t>Pažangos priemonės veikla (-</w:t>
            </w:r>
            <w:proofErr w:type="spellStart"/>
            <w:r>
              <w:rPr>
                <w:rFonts w:eastAsia="Calibri"/>
                <w:b/>
                <w:sz w:val="22"/>
                <w:szCs w:val="22"/>
                <w:lang w:eastAsia="lt-LT"/>
              </w:rPr>
              <w:t>os</w:t>
            </w:r>
            <w:proofErr w:type="spellEnd"/>
            <w:r>
              <w:rPr>
                <w:rFonts w:eastAsia="Calibri"/>
                <w:b/>
                <w:sz w:val="22"/>
                <w:szCs w:val="22"/>
                <w:lang w:eastAsia="lt-LT"/>
              </w:rPr>
              <w:t>).</w:t>
            </w:r>
          </w:p>
        </w:tc>
        <w:tc>
          <w:tcPr>
            <w:tcW w:w="54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7E906AA" w14:textId="77777777" w:rsidR="00A46156" w:rsidRDefault="001F2CBD">
            <w:pPr>
              <w:jc w:val="center"/>
              <w:rPr>
                <w:rFonts w:eastAsia="Calibri"/>
                <w:b/>
                <w:sz w:val="22"/>
                <w:szCs w:val="22"/>
                <w:lang w:eastAsia="lt-LT"/>
              </w:rPr>
            </w:pPr>
            <w:r>
              <w:rPr>
                <w:rFonts w:eastAsia="Calibri"/>
                <w:b/>
                <w:sz w:val="22"/>
                <w:szCs w:val="22"/>
                <w:lang w:eastAsia="lt-LT"/>
              </w:rPr>
              <w:t xml:space="preserve">Atitikties prioritetiniam projektų atrankos kriterijui vertinimo aspektai </w:t>
            </w:r>
          </w:p>
        </w:tc>
      </w:tr>
      <w:tr w:rsidR="00A46156" w14:paraId="71CAC7DA" w14:textId="77777777">
        <w:trPr>
          <w:trHeight w:val="224"/>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01865F1A" w14:textId="77777777" w:rsidR="00A46156" w:rsidRDefault="001F2CBD">
            <w:pPr>
              <w:jc w:val="center"/>
              <w:rPr>
                <w:rFonts w:eastAsia="Calibri"/>
                <w:sz w:val="22"/>
                <w:szCs w:val="22"/>
                <w:lang w:eastAsia="lt-LT"/>
              </w:rPr>
            </w:pPr>
            <w:r>
              <w:rPr>
                <w:rFonts w:eastAsia="Calibri"/>
                <w:sz w:val="22"/>
                <w:szCs w:val="22"/>
                <w:lang w:eastAsia="lt-LT"/>
              </w:rPr>
              <w:t>1</w:t>
            </w:r>
          </w:p>
        </w:tc>
        <w:tc>
          <w:tcPr>
            <w:tcW w:w="3402" w:type="dxa"/>
            <w:tcBorders>
              <w:top w:val="single" w:sz="4" w:space="0" w:color="auto"/>
              <w:left w:val="single" w:sz="4" w:space="0" w:color="auto"/>
              <w:bottom w:val="single" w:sz="4" w:space="0" w:color="auto"/>
              <w:right w:val="single" w:sz="4" w:space="0" w:color="auto"/>
            </w:tcBorders>
            <w:shd w:val="clear" w:color="auto" w:fill="D9E2F3"/>
            <w:hideMark/>
          </w:tcPr>
          <w:p w14:paraId="1AFB2969" w14:textId="77777777" w:rsidR="00A46156" w:rsidRDefault="001F2CBD">
            <w:pPr>
              <w:jc w:val="center"/>
              <w:rPr>
                <w:rFonts w:eastAsia="Calibri"/>
                <w:sz w:val="22"/>
                <w:szCs w:val="22"/>
                <w:lang w:eastAsia="lt-LT"/>
              </w:rPr>
            </w:pPr>
            <w:r>
              <w:rPr>
                <w:rFonts w:eastAsia="Calibri"/>
                <w:sz w:val="22"/>
                <w:szCs w:val="22"/>
                <w:lang w:eastAsia="lt-LT"/>
              </w:rPr>
              <w:t>2</w:t>
            </w:r>
          </w:p>
        </w:tc>
        <w:tc>
          <w:tcPr>
            <w:tcW w:w="5103" w:type="dxa"/>
            <w:tcBorders>
              <w:top w:val="single" w:sz="4" w:space="0" w:color="auto"/>
              <w:left w:val="single" w:sz="4" w:space="0" w:color="auto"/>
              <w:bottom w:val="single" w:sz="4" w:space="0" w:color="auto"/>
              <w:right w:val="single" w:sz="4" w:space="0" w:color="auto"/>
            </w:tcBorders>
            <w:shd w:val="clear" w:color="auto" w:fill="D9E2F3"/>
            <w:hideMark/>
          </w:tcPr>
          <w:p w14:paraId="30706721" w14:textId="77777777" w:rsidR="00A46156" w:rsidRDefault="001F2CBD">
            <w:pPr>
              <w:jc w:val="center"/>
              <w:rPr>
                <w:rFonts w:eastAsia="Calibri"/>
                <w:sz w:val="22"/>
                <w:szCs w:val="22"/>
                <w:lang w:eastAsia="lt-LT"/>
              </w:rPr>
            </w:pPr>
            <w:r>
              <w:rPr>
                <w:rFonts w:eastAsia="Calibri"/>
                <w:sz w:val="22"/>
                <w:szCs w:val="22"/>
                <w:lang w:eastAsia="lt-LT"/>
              </w:rPr>
              <w:t>3</w:t>
            </w:r>
          </w:p>
        </w:tc>
        <w:tc>
          <w:tcPr>
            <w:tcW w:w="5499" w:type="dxa"/>
            <w:tcBorders>
              <w:top w:val="single" w:sz="4" w:space="0" w:color="auto"/>
              <w:left w:val="single" w:sz="4" w:space="0" w:color="auto"/>
              <w:bottom w:val="single" w:sz="4" w:space="0" w:color="auto"/>
              <w:right w:val="single" w:sz="4" w:space="0" w:color="auto"/>
            </w:tcBorders>
            <w:shd w:val="clear" w:color="auto" w:fill="D9E2F3"/>
            <w:hideMark/>
          </w:tcPr>
          <w:p w14:paraId="633134FD" w14:textId="77777777" w:rsidR="00A46156" w:rsidRDefault="001F2CBD">
            <w:pPr>
              <w:jc w:val="center"/>
              <w:rPr>
                <w:rFonts w:eastAsia="Calibri"/>
                <w:sz w:val="22"/>
                <w:szCs w:val="22"/>
                <w:lang w:eastAsia="lt-LT"/>
              </w:rPr>
            </w:pPr>
            <w:r>
              <w:rPr>
                <w:rFonts w:eastAsia="Calibri"/>
                <w:sz w:val="22"/>
                <w:szCs w:val="22"/>
                <w:lang w:eastAsia="lt-LT"/>
              </w:rPr>
              <w:t>4</w:t>
            </w:r>
          </w:p>
        </w:tc>
      </w:tr>
      <w:tr w:rsidR="00A46156" w14:paraId="77B1EAB9" w14:textId="77777777">
        <w:tc>
          <w:tcPr>
            <w:tcW w:w="846" w:type="dxa"/>
            <w:tcBorders>
              <w:top w:val="single" w:sz="4" w:space="0" w:color="auto"/>
              <w:left w:val="single" w:sz="4" w:space="0" w:color="auto"/>
              <w:right w:val="single" w:sz="4" w:space="0" w:color="auto"/>
            </w:tcBorders>
          </w:tcPr>
          <w:p w14:paraId="0B61FAF9" w14:textId="77777777" w:rsidR="00A46156" w:rsidRDefault="00A46156">
            <w:pPr>
              <w:jc w:val="both"/>
              <w:rPr>
                <w:rFonts w:eastAsia="Calibri"/>
                <w:i/>
                <w:sz w:val="22"/>
                <w:szCs w:val="22"/>
                <w:lang w:eastAsia="lt-LT"/>
              </w:rPr>
            </w:pPr>
          </w:p>
        </w:tc>
        <w:tc>
          <w:tcPr>
            <w:tcW w:w="3402" w:type="dxa"/>
            <w:tcBorders>
              <w:top w:val="single" w:sz="4" w:space="0" w:color="auto"/>
              <w:left w:val="single" w:sz="4" w:space="0" w:color="auto"/>
              <w:right w:val="single" w:sz="4" w:space="0" w:color="auto"/>
            </w:tcBorders>
            <w:hideMark/>
          </w:tcPr>
          <w:p w14:paraId="48E5D0D6" w14:textId="77777777" w:rsidR="00A46156" w:rsidRDefault="001F2CBD">
            <w:pPr>
              <w:jc w:val="both"/>
              <w:rPr>
                <w:rFonts w:eastAsia="Calibri"/>
                <w:iCs/>
                <w:sz w:val="22"/>
                <w:szCs w:val="22"/>
                <w:lang w:eastAsia="lt-LT"/>
              </w:rPr>
            </w:pPr>
            <w:r>
              <w:rPr>
                <w:rFonts w:eastAsia="Calibri"/>
                <w:iCs/>
                <w:sz w:val="22"/>
                <w:szCs w:val="22"/>
                <w:lang w:eastAsia="lt-LT"/>
              </w:rPr>
              <w:t>Netaikoma</w:t>
            </w:r>
          </w:p>
        </w:tc>
        <w:tc>
          <w:tcPr>
            <w:tcW w:w="5103" w:type="dxa"/>
            <w:tcBorders>
              <w:top w:val="single" w:sz="4" w:space="0" w:color="auto"/>
              <w:left w:val="single" w:sz="4" w:space="0" w:color="auto"/>
              <w:bottom w:val="single" w:sz="4" w:space="0" w:color="auto"/>
              <w:right w:val="single" w:sz="4" w:space="0" w:color="auto"/>
            </w:tcBorders>
            <w:hideMark/>
          </w:tcPr>
          <w:p w14:paraId="33898C4B" w14:textId="77777777" w:rsidR="00A46156" w:rsidRDefault="00A46156">
            <w:pPr>
              <w:jc w:val="both"/>
              <w:rPr>
                <w:rFonts w:eastAsia="Calibri"/>
                <w:iCs/>
                <w:sz w:val="22"/>
                <w:szCs w:val="22"/>
                <w:lang w:eastAsia="lt-LT"/>
              </w:rPr>
            </w:pPr>
          </w:p>
        </w:tc>
        <w:tc>
          <w:tcPr>
            <w:tcW w:w="5499" w:type="dxa"/>
            <w:tcBorders>
              <w:top w:val="single" w:sz="4" w:space="0" w:color="auto"/>
              <w:left w:val="single" w:sz="4" w:space="0" w:color="auto"/>
              <w:bottom w:val="single" w:sz="4" w:space="0" w:color="auto"/>
              <w:right w:val="single" w:sz="4" w:space="0" w:color="auto"/>
            </w:tcBorders>
            <w:hideMark/>
          </w:tcPr>
          <w:p w14:paraId="3ED7D7F6" w14:textId="77777777" w:rsidR="00A46156" w:rsidRDefault="001F2CBD">
            <w:pPr>
              <w:rPr>
                <w:rFonts w:eastAsia="Calibri"/>
                <w:iCs/>
                <w:sz w:val="22"/>
                <w:szCs w:val="22"/>
              </w:rPr>
            </w:pPr>
            <w:r>
              <w:rPr>
                <w:rFonts w:eastAsia="Calibri"/>
                <w:iCs/>
                <w:sz w:val="22"/>
                <w:szCs w:val="22"/>
                <w:lang w:eastAsia="lt-LT"/>
              </w:rPr>
              <w:t xml:space="preserve">.  </w:t>
            </w:r>
          </w:p>
          <w:p w14:paraId="7984D37A" w14:textId="77777777" w:rsidR="00A46156" w:rsidRDefault="00A46156">
            <w:pPr>
              <w:jc w:val="both"/>
              <w:rPr>
                <w:rFonts w:eastAsia="Calibri"/>
                <w:iCs/>
                <w:sz w:val="22"/>
                <w:szCs w:val="22"/>
                <w:lang w:eastAsia="lt-LT"/>
              </w:rPr>
            </w:pPr>
          </w:p>
        </w:tc>
      </w:tr>
    </w:tbl>
    <w:p w14:paraId="7F86C1B3" w14:textId="77777777" w:rsidR="00A46156" w:rsidRDefault="00A46156"/>
    <w:p w14:paraId="6FC1F206" w14:textId="77777777" w:rsidR="00A46156" w:rsidRDefault="00A46156"/>
    <w:p w14:paraId="7E6ED613" w14:textId="77777777" w:rsidR="00A46156" w:rsidRDefault="001F2CBD">
      <w:pPr>
        <w:rPr>
          <w:rFonts w:eastAsia="Calibri"/>
          <w:b/>
          <w:bCs/>
          <w:sz w:val="22"/>
          <w:szCs w:val="22"/>
        </w:rPr>
      </w:pPr>
      <w:r>
        <w:rPr>
          <w:rFonts w:eastAsia="Calibri"/>
          <w:b/>
          <w:bCs/>
          <w:sz w:val="22"/>
          <w:szCs w:val="22"/>
        </w:rPr>
        <w:t>9 lentelė. Reikalavimai projektams</w:t>
      </w:r>
      <w:r>
        <w:rPr>
          <w:i/>
          <w:iCs/>
          <w:sz w:val="22"/>
          <w:szCs w:val="22"/>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037"/>
        <w:gridCol w:w="9243"/>
      </w:tblGrid>
      <w:tr w:rsidR="00A46156" w14:paraId="453966B7" w14:textId="77777777">
        <w:tc>
          <w:tcPr>
            <w:tcW w:w="570" w:type="dxa"/>
            <w:shd w:val="clear" w:color="auto" w:fill="D9E2F3"/>
            <w:vAlign w:val="center"/>
          </w:tcPr>
          <w:p w14:paraId="7D178784" w14:textId="77777777" w:rsidR="00A46156" w:rsidRDefault="001F2CBD">
            <w:pPr>
              <w:jc w:val="center"/>
              <w:rPr>
                <w:b/>
                <w:bCs/>
                <w:sz w:val="22"/>
                <w:szCs w:val="22"/>
              </w:rPr>
            </w:pPr>
            <w:r>
              <w:rPr>
                <w:b/>
                <w:bCs/>
                <w:sz w:val="22"/>
                <w:szCs w:val="22"/>
              </w:rPr>
              <w:t>Eil. Nr.</w:t>
            </w:r>
          </w:p>
        </w:tc>
        <w:tc>
          <w:tcPr>
            <w:tcW w:w="5037" w:type="dxa"/>
            <w:shd w:val="clear" w:color="auto" w:fill="D9E2F3"/>
            <w:vAlign w:val="center"/>
          </w:tcPr>
          <w:p w14:paraId="0AB6D375" w14:textId="77777777" w:rsidR="00A46156" w:rsidRDefault="001F2CBD">
            <w:pPr>
              <w:jc w:val="center"/>
              <w:rPr>
                <w:b/>
                <w:bCs/>
                <w:sz w:val="22"/>
                <w:szCs w:val="22"/>
              </w:rPr>
            </w:pPr>
            <w:r>
              <w:rPr>
                <w:b/>
                <w:bCs/>
                <w:sz w:val="22"/>
                <w:szCs w:val="22"/>
              </w:rPr>
              <w:t>Veikla (-</w:t>
            </w:r>
            <w:proofErr w:type="spellStart"/>
            <w:r>
              <w:rPr>
                <w:b/>
                <w:bCs/>
                <w:sz w:val="22"/>
                <w:szCs w:val="22"/>
              </w:rPr>
              <w:t>os</w:t>
            </w:r>
            <w:proofErr w:type="spellEnd"/>
            <w:r>
              <w:rPr>
                <w:b/>
                <w:bCs/>
                <w:sz w:val="22"/>
                <w:szCs w:val="22"/>
              </w:rPr>
              <w:t xml:space="preserve">) ir (ar) </w:t>
            </w:r>
            <w:proofErr w:type="spellStart"/>
            <w:r>
              <w:rPr>
                <w:b/>
                <w:bCs/>
                <w:sz w:val="22"/>
                <w:szCs w:val="22"/>
              </w:rPr>
              <w:t>poveiklė</w:t>
            </w:r>
            <w:proofErr w:type="spellEnd"/>
            <w:r>
              <w:rPr>
                <w:b/>
                <w:bCs/>
                <w:sz w:val="22"/>
                <w:szCs w:val="22"/>
              </w:rPr>
              <w:t xml:space="preserve"> (-ės), kurios projektams taikomas reikalavimas</w:t>
            </w:r>
          </w:p>
        </w:tc>
        <w:tc>
          <w:tcPr>
            <w:tcW w:w="9243" w:type="dxa"/>
            <w:shd w:val="clear" w:color="auto" w:fill="D9E2F3"/>
            <w:vAlign w:val="center"/>
          </w:tcPr>
          <w:p w14:paraId="22DAF6C3" w14:textId="77777777" w:rsidR="00A46156" w:rsidRDefault="001F2CBD">
            <w:pPr>
              <w:jc w:val="center"/>
              <w:rPr>
                <w:b/>
                <w:bCs/>
                <w:sz w:val="22"/>
                <w:szCs w:val="22"/>
              </w:rPr>
            </w:pPr>
            <w:r>
              <w:rPr>
                <w:b/>
                <w:bCs/>
                <w:sz w:val="22"/>
                <w:szCs w:val="22"/>
              </w:rPr>
              <w:t>Reikalavimai projektams</w:t>
            </w:r>
          </w:p>
        </w:tc>
      </w:tr>
      <w:tr w:rsidR="00A46156" w14:paraId="77867B15" w14:textId="77777777">
        <w:tc>
          <w:tcPr>
            <w:tcW w:w="570" w:type="dxa"/>
          </w:tcPr>
          <w:p w14:paraId="46264615" w14:textId="77777777" w:rsidR="00A46156" w:rsidRDefault="001F2CBD">
            <w:pPr>
              <w:rPr>
                <w:bCs/>
                <w:sz w:val="22"/>
                <w:szCs w:val="22"/>
              </w:rPr>
            </w:pPr>
            <w:r>
              <w:rPr>
                <w:bCs/>
                <w:sz w:val="22"/>
                <w:szCs w:val="22"/>
              </w:rPr>
              <w:t>1.</w:t>
            </w:r>
          </w:p>
        </w:tc>
        <w:tc>
          <w:tcPr>
            <w:tcW w:w="5037" w:type="dxa"/>
          </w:tcPr>
          <w:p w14:paraId="455B7808" w14:textId="77777777" w:rsidR="00A46156" w:rsidRDefault="001F2CBD">
            <w:pPr>
              <w:jc w:val="both"/>
              <w:rPr>
                <w:iCs/>
                <w:sz w:val="22"/>
                <w:szCs w:val="22"/>
              </w:rPr>
            </w:pPr>
            <w:r>
              <w:rPr>
                <w:sz w:val="22"/>
                <w:szCs w:val="22"/>
              </w:rPr>
              <w:t>1.</w:t>
            </w:r>
            <w:r>
              <w:rPr>
                <w:iCs/>
                <w:sz w:val="22"/>
                <w:szCs w:val="22"/>
              </w:rPr>
              <w:t xml:space="preserve"> Atliekų rūšiuojamojo surinkimo pajėgumų plėtra</w:t>
            </w:r>
          </w:p>
          <w:p w14:paraId="6118B407" w14:textId="77777777" w:rsidR="00A46156" w:rsidRDefault="00A46156">
            <w:pPr>
              <w:rPr>
                <w:bCs/>
                <w:i/>
                <w:sz w:val="22"/>
                <w:szCs w:val="22"/>
              </w:rPr>
            </w:pPr>
          </w:p>
        </w:tc>
        <w:tc>
          <w:tcPr>
            <w:tcW w:w="9243" w:type="dxa"/>
          </w:tcPr>
          <w:p w14:paraId="0BBF6AAE" w14:textId="77777777" w:rsidR="00A46156" w:rsidRDefault="001F2CBD">
            <w:pPr>
              <w:jc w:val="both"/>
              <w:rPr>
                <w:sz w:val="22"/>
                <w:szCs w:val="22"/>
                <w:lang w:eastAsia="lt-LT"/>
              </w:rPr>
            </w:pPr>
            <w:r>
              <w:rPr>
                <w:sz w:val="22"/>
                <w:szCs w:val="22"/>
                <w:lang w:eastAsia="lt-LT"/>
              </w:rPr>
              <w:t>1. Rengiami projektai:</w:t>
            </w:r>
          </w:p>
          <w:p w14:paraId="496C4B89" w14:textId="77777777" w:rsidR="00A46156" w:rsidRDefault="001F2CBD">
            <w:pPr>
              <w:jc w:val="both"/>
              <w:rPr>
                <w:sz w:val="22"/>
                <w:szCs w:val="22"/>
                <w:lang w:eastAsia="lt-LT"/>
              </w:rPr>
            </w:pPr>
            <w:r>
              <w:rPr>
                <w:sz w:val="22"/>
                <w:szCs w:val="22"/>
                <w:lang w:eastAsia="lt-LT"/>
              </w:rPr>
              <w:t>1.1. turi atitikti  Regioninės pažangos priemonės Nr. 02-001-06-10-01(RE) „Skatinti rūšiuojamąjį atliekų surinkimą“ finansavimo gairių</w:t>
            </w:r>
            <w:r>
              <w:rPr>
                <w:sz w:val="22"/>
                <w:szCs w:val="22"/>
                <w:vertAlign w:val="superscript"/>
                <w:lang w:eastAsia="lt-LT"/>
              </w:rPr>
              <w:footnoteReference w:id="34"/>
            </w:r>
            <w:r>
              <w:rPr>
                <w:sz w:val="22"/>
                <w:szCs w:val="22"/>
                <w:vertAlign w:val="superscript"/>
                <w:lang w:eastAsia="lt-LT"/>
              </w:rPr>
              <w:t xml:space="preserve"> </w:t>
            </w:r>
            <w:r>
              <w:rPr>
                <w:sz w:val="22"/>
                <w:szCs w:val="22"/>
                <w:lang w:eastAsia="lt-LT"/>
              </w:rPr>
              <w:t>III skyriaus 2 dalyje  nurodytus projektams taikomus reikalavimus;</w:t>
            </w:r>
          </w:p>
          <w:p w14:paraId="5A9A94B2" w14:textId="77777777" w:rsidR="00A46156" w:rsidRDefault="001F2CBD">
            <w:pPr>
              <w:jc w:val="both"/>
              <w:rPr>
                <w:sz w:val="22"/>
                <w:szCs w:val="22"/>
                <w:lang w:eastAsia="lt-LT"/>
              </w:rPr>
            </w:pPr>
            <w:r>
              <w:rPr>
                <w:sz w:val="22"/>
                <w:szCs w:val="22"/>
                <w:lang w:eastAsia="lt-LT"/>
              </w:rPr>
              <w:t xml:space="preserve">1.2. turi atitikti </w:t>
            </w:r>
            <w:r>
              <w:rPr>
                <w:iCs/>
                <w:sz w:val="22"/>
                <w:szCs w:val="22"/>
                <w:lang w:eastAsia="lt-LT"/>
              </w:rPr>
              <w:t>patvirtintą regioninį ir (ar) savivaldybių atliekų prevencijos ir tvarkymo planus, parengtus Valstybiniam atliekų prevencijos ir tvarkymo 2021–2027 m. planui įgyvendinti;</w:t>
            </w:r>
          </w:p>
          <w:p w14:paraId="774746E7" w14:textId="77777777" w:rsidR="00A46156" w:rsidRDefault="001F2CBD">
            <w:pPr>
              <w:jc w:val="both"/>
              <w:rPr>
                <w:sz w:val="22"/>
                <w:szCs w:val="22"/>
                <w:lang w:eastAsia="lt-LT"/>
              </w:rPr>
            </w:pPr>
            <w:r>
              <w:rPr>
                <w:sz w:val="22"/>
                <w:szCs w:val="22"/>
                <w:lang w:eastAsia="lt-LT"/>
              </w:rPr>
              <w:t>1.3. turi atitikti Projektų administravimo ir finansavimo taisyklių, patvirtintų Lietuvos Respublikos finansų ministro 2022 m. birželio 22 d. įsakymu Nr. 1K-237 „Dėl 2021–2027 metų Europos Sąjungos fondų investicijų programos ir Ekonomikos gaivinimo ir atsparumo didinimo plano „Naujos kartos Lietuva“ įgyvendinimo“, VII skyriuje nurodytus projektų išlaidų reikalavimus;</w:t>
            </w:r>
          </w:p>
          <w:p w14:paraId="04780EBF" w14:textId="77777777" w:rsidR="00A46156" w:rsidRDefault="001F2CBD">
            <w:pPr>
              <w:jc w:val="both"/>
              <w:rPr>
                <w:sz w:val="22"/>
                <w:szCs w:val="22"/>
              </w:rPr>
            </w:pPr>
            <w:r>
              <w:rPr>
                <w:sz w:val="22"/>
                <w:szCs w:val="22"/>
                <w:lang w:eastAsia="lt-LT"/>
              </w:rPr>
              <w:lastRenderedPageBreak/>
              <w:t xml:space="preserve">1.4. </w:t>
            </w:r>
            <w:r>
              <w:rPr>
                <w:sz w:val="22"/>
                <w:szCs w:val="22"/>
              </w:rPr>
              <w:t>turi atitikti bendruosius projektų atrankos kriterijus, nustatytus Strateginio valdymo metodikoje;</w:t>
            </w:r>
          </w:p>
          <w:p w14:paraId="0CDA6E8F" w14:textId="77777777" w:rsidR="00A46156" w:rsidRDefault="001F2CBD">
            <w:pPr>
              <w:jc w:val="both"/>
              <w:rPr>
                <w:sz w:val="22"/>
                <w:szCs w:val="22"/>
                <w:lang w:eastAsia="lt-LT"/>
              </w:rPr>
            </w:pPr>
            <w:r>
              <w:rPr>
                <w:sz w:val="22"/>
                <w:szCs w:val="22"/>
                <w:lang w:eastAsia="lt-LT"/>
              </w:rPr>
              <w:t>2. Parengtumo reikalavimai ir su projektų įgyvendinimo planais privalomi pateikti dokumentai nustatyti Finansavimo gairių III skyriaus 2 dalyje.</w:t>
            </w:r>
          </w:p>
          <w:p w14:paraId="32D02E21" w14:textId="77777777" w:rsidR="00A46156" w:rsidRDefault="00A46156">
            <w:pPr>
              <w:jc w:val="both"/>
              <w:rPr>
                <w:sz w:val="22"/>
                <w:szCs w:val="22"/>
                <w:lang w:eastAsia="lt-LT"/>
              </w:rPr>
            </w:pPr>
          </w:p>
        </w:tc>
      </w:tr>
    </w:tbl>
    <w:p w14:paraId="7D2CBF53" w14:textId="77777777" w:rsidR="00A46156" w:rsidRDefault="00A46156">
      <w:pPr>
        <w:jc w:val="both"/>
        <w:rPr>
          <w:i/>
          <w:sz w:val="22"/>
          <w:szCs w:val="22"/>
        </w:rPr>
      </w:pPr>
    </w:p>
    <w:p w14:paraId="38B4C62B" w14:textId="77777777" w:rsidR="00A46156" w:rsidRDefault="001F2CBD">
      <w:pPr>
        <w:jc w:val="both"/>
        <w:rPr>
          <w:i/>
          <w:sz w:val="22"/>
          <w:szCs w:val="22"/>
        </w:rPr>
      </w:pPr>
      <w:r>
        <w:rPr>
          <w:b/>
          <w:sz w:val="22"/>
          <w:szCs w:val="22"/>
        </w:rPr>
        <w:t>10 lentelė. Kiti reikalavimai dėl pažangos priemonės įgyvendinimo:</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4280"/>
      </w:tblGrid>
      <w:tr w:rsidR="00A46156" w14:paraId="58A4BA94" w14:textId="77777777">
        <w:tc>
          <w:tcPr>
            <w:tcW w:w="570" w:type="dxa"/>
            <w:shd w:val="clear" w:color="auto" w:fill="D9E2F3"/>
            <w:vAlign w:val="center"/>
          </w:tcPr>
          <w:p w14:paraId="0A233292" w14:textId="77777777" w:rsidR="00A46156" w:rsidRDefault="001F2CBD">
            <w:pPr>
              <w:jc w:val="center"/>
              <w:rPr>
                <w:b/>
                <w:bCs/>
                <w:sz w:val="22"/>
                <w:szCs w:val="22"/>
              </w:rPr>
            </w:pPr>
            <w:r>
              <w:rPr>
                <w:b/>
                <w:bCs/>
                <w:sz w:val="22"/>
                <w:szCs w:val="22"/>
              </w:rPr>
              <w:t>Eil. Nr.</w:t>
            </w:r>
          </w:p>
        </w:tc>
        <w:tc>
          <w:tcPr>
            <w:tcW w:w="14280" w:type="dxa"/>
            <w:shd w:val="clear" w:color="auto" w:fill="D9E2F3"/>
            <w:vAlign w:val="center"/>
          </w:tcPr>
          <w:p w14:paraId="0357C171" w14:textId="77777777" w:rsidR="00A46156" w:rsidRDefault="001F2CBD">
            <w:pPr>
              <w:jc w:val="center"/>
              <w:rPr>
                <w:b/>
                <w:bCs/>
                <w:sz w:val="22"/>
                <w:szCs w:val="22"/>
              </w:rPr>
            </w:pPr>
            <w:r>
              <w:rPr>
                <w:b/>
                <w:bCs/>
                <w:sz w:val="22"/>
                <w:szCs w:val="22"/>
              </w:rPr>
              <w:t>Reikalavimai</w:t>
            </w:r>
          </w:p>
        </w:tc>
      </w:tr>
      <w:tr w:rsidR="00A46156" w14:paraId="1D9EC3DB" w14:textId="77777777">
        <w:tc>
          <w:tcPr>
            <w:tcW w:w="570" w:type="dxa"/>
          </w:tcPr>
          <w:p w14:paraId="4296B840" w14:textId="77777777" w:rsidR="00A46156" w:rsidRDefault="00A46156">
            <w:pPr>
              <w:rPr>
                <w:bCs/>
                <w:sz w:val="22"/>
                <w:szCs w:val="22"/>
              </w:rPr>
            </w:pPr>
          </w:p>
        </w:tc>
        <w:tc>
          <w:tcPr>
            <w:tcW w:w="14280" w:type="dxa"/>
          </w:tcPr>
          <w:p w14:paraId="2B274C16" w14:textId="77777777" w:rsidR="00A46156" w:rsidRDefault="001F2CBD">
            <w:pPr>
              <w:rPr>
                <w:sz w:val="22"/>
                <w:szCs w:val="22"/>
              </w:rPr>
            </w:pPr>
            <w:r>
              <w:rPr>
                <w:sz w:val="22"/>
                <w:szCs w:val="22"/>
              </w:rPr>
              <w:t>Netaikoma</w:t>
            </w:r>
          </w:p>
        </w:tc>
      </w:tr>
    </w:tbl>
    <w:p w14:paraId="6ECC768E" w14:textId="77777777" w:rsidR="00A46156" w:rsidRDefault="00A46156">
      <w:pPr>
        <w:jc w:val="both"/>
        <w:rPr>
          <w:b/>
          <w:sz w:val="22"/>
          <w:szCs w:val="22"/>
        </w:rPr>
      </w:pPr>
    </w:p>
    <w:p w14:paraId="34ED2929" w14:textId="77777777" w:rsidR="00A46156" w:rsidRDefault="00A46156">
      <w:pPr>
        <w:jc w:val="center"/>
        <w:rPr>
          <w:rFonts w:eastAsia="Calibri"/>
          <w:b/>
          <w:szCs w:val="24"/>
        </w:rPr>
      </w:pPr>
    </w:p>
    <w:p w14:paraId="0950E23D" w14:textId="77777777" w:rsidR="00A46156" w:rsidRDefault="001F2CBD">
      <w:pPr>
        <w:jc w:val="center"/>
        <w:rPr>
          <w:rFonts w:eastAsia="Calibri"/>
          <w:b/>
          <w:szCs w:val="24"/>
        </w:rPr>
      </w:pPr>
      <w:r>
        <w:rPr>
          <w:rFonts w:eastAsia="Calibri"/>
          <w:b/>
          <w:szCs w:val="24"/>
        </w:rPr>
        <w:t>VII SKIRSNIS</w:t>
      </w:r>
    </w:p>
    <w:p w14:paraId="7F03F78D" w14:textId="77777777" w:rsidR="00A46156" w:rsidRDefault="001F2CBD">
      <w:pPr>
        <w:spacing w:line="256" w:lineRule="auto"/>
        <w:jc w:val="center"/>
        <w:rPr>
          <w:rFonts w:eastAsia="Calibri"/>
          <w:b/>
          <w:bCs/>
          <w:iCs/>
          <w:szCs w:val="24"/>
          <w:u w:val="single"/>
        </w:rPr>
      </w:pPr>
      <w:r>
        <w:rPr>
          <w:rFonts w:eastAsia="Calibri"/>
          <w:b/>
          <w:bCs/>
          <w:szCs w:val="24"/>
          <w:u w:val="single"/>
        </w:rPr>
        <w:t>LT029-02-01-</w:t>
      </w:r>
      <w:r>
        <w:rPr>
          <w:rFonts w:eastAsia="Calibri"/>
          <w:b/>
          <w:bCs/>
          <w:color w:val="000000"/>
          <w:szCs w:val="24"/>
          <w:u w:val="single"/>
        </w:rPr>
        <w:t>03</w:t>
      </w:r>
      <w:r>
        <w:rPr>
          <w:rFonts w:eastAsia="Calibri"/>
          <w:b/>
          <w:bCs/>
          <w:i/>
          <w:iCs/>
          <w:color w:val="000000"/>
          <w:szCs w:val="24"/>
          <w:u w:val="single"/>
        </w:rPr>
        <w:t xml:space="preserve"> </w:t>
      </w:r>
      <w:r>
        <w:rPr>
          <w:rFonts w:eastAsia="Calibri"/>
          <w:b/>
          <w:bCs/>
          <w:i/>
          <w:iCs/>
          <w:szCs w:val="24"/>
          <w:u w:val="single"/>
        </w:rPr>
        <w:t>„</w:t>
      </w:r>
      <w:r>
        <w:rPr>
          <w:b/>
          <w:bCs/>
          <w:u w:val="single"/>
        </w:rPr>
        <w:t>Geriamojo vandens tiekimo ir nuotekų tvarkymo paslaugų prieinamumo didinimas</w:t>
      </w:r>
      <w:r>
        <w:rPr>
          <w:rFonts w:eastAsia="Calibri"/>
          <w:b/>
          <w:bCs/>
          <w:iCs/>
          <w:szCs w:val="24"/>
          <w:u w:val="single"/>
        </w:rPr>
        <w:t>“</w:t>
      </w:r>
    </w:p>
    <w:p w14:paraId="563CE1AB" w14:textId="77777777" w:rsidR="00A46156" w:rsidRDefault="00A46156">
      <w:pPr>
        <w:spacing w:line="256" w:lineRule="auto"/>
        <w:jc w:val="center"/>
        <w:rPr>
          <w:rFonts w:eastAsia="Calibri"/>
          <w:b/>
          <w:bCs/>
          <w:iCs/>
          <w:sz w:val="22"/>
          <w:szCs w:val="22"/>
          <w:u w:val="single"/>
        </w:rPr>
      </w:pPr>
    </w:p>
    <w:p w14:paraId="78AA4A4A" w14:textId="77777777" w:rsidR="00A46156" w:rsidRDefault="00A46156">
      <w:pPr>
        <w:spacing w:line="256" w:lineRule="auto"/>
        <w:jc w:val="center"/>
        <w:rPr>
          <w:rFonts w:eastAsia="Calibri"/>
          <w:b/>
          <w:bCs/>
          <w:sz w:val="22"/>
          <w:szCs w:val="22"/>
        </w:rPr>
      </w:pPr>
    </w:p>
    <w:p w14:paraId="37F0EBAC" w14:textId="77777777" w:rsidR="00A46156" w:rsidRDefault="001F2CBD">
      <w:pPr>
        <w:rPr>
          <w:b/>
          <w:bCs/>
          <w:sz w:val="22"/>
          <w:szCs w:val="22"/>
        </w:rPr>
      </w:pPr>
      <w:r>
        <w:rPr>
          <w:b/>
          <w:bCs/>
          <w:sz w:val="22"/>
          <w:szCs w:val="22"/>
          <w:lang w:eastAsia="lt-LT"/>
        </w:rPr>
        <w:t>4 lentelė. Pažangos</w:t>
      </w:r>
      <w:r>
        <w:rPr>
          <w:b/>
          <w:bCs/>
          <w:sz w:val="22"/>
          <w:szCs w:val="22"/>
        </w:rPr>
        <w:t xml:space="preserve"> priemonės įgyvendinimo rezultato rodikliai</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98"/>
        <w:gridCol w:w="5216"/>
        <w:gridCol w:w="2268"/>
        <w:gridCol w:w="2126"/>
        <w:gridCol w:w="2864"/>
      </w:tblGrid>
      <w:tr w:rsidR="00A46156" w14:paraId="28734D73" w14:textId="77777777">
        <w:trPr>
          <w:trHeight w:val="348"/>
        </w:trPr>
        <w:tc>
          <w:tcPr>
            <w:tcW w:w="567" w:type="dxa"/>
            <w:vMerge w:val="restart"/>
            <w:tcBorders>
              <w:top w:val="single" w:sz="4" w:space="0" w:color="auto"/>
              <w:left w:val="single" w:sz="4" w:space="0" w:color="auto"/>
              <w:right w:val="single" w:sz="4" w:space="0" w:color="auto"/>
            </w:tcBorders>
            <w:shd w:val="clear" w:color="auto" w:fill="DBE5F1"/>
          </w:tcPr>
          <w:p w14:paraId="308E09D1" w14:textId="77777777" w:rsidR="00A46156" w:rsidRDefault="001F2CBD">
            <w:pPr>
              <w:jc w:val="center"/>
              <w:rPr>
                <w:rFonts w:eastAsia="Calibri"/>
                <w:b/>
                <w:sz w:val="22"/>
                <w:szCs w:val="22"/>
              </w:rPr>
            </w:pPr>
            <w:r>
              <w:rPr>
                <w:rFonts w:eastAsia="Calibri"/>
                <w:b/>
                <w:sz w:val="22"/>
                <w:szCs w:val="22"/>
              </w:rPr>
              <w:t>Eil. Nr.</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541B52B8" w14:textId="77777777" w:rsidR="00A46156" w:rsidRDefault="001F2CBD">
            <w:pPr>
              <w:jc w:val="center"/>
              <w:rPr>
                <w:rFonts w:eastAsia="Calibri"/>
                <w:b/>
                <w:sz w:val="22"/>
                <w:szCs w:val="22"/>
              </w:rPr>
            </w:pPr>
            <w:r>
              <w:rPr>
                <w:rFonts w:eastAsia="Calibri"/>
                <w:b/>
                <w:sz w:val="22"/>
                <w:szCs w:val="22"/>
              </w:rPr>
              <w:t>Rodiklio kodas</w:t>
            </w:r>
          </w:p>
        </w:tc>
        <w:tc>
          <w:tcPr>
            <w:tcW w:w="521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74134BC" w14:textId="77777777" w:rsidR="00A46156" w:rsidRDefault="001F2CBD">
            <w:pPr>
              <w:jc w:val="center"/>
              <w:rPr>
                <w:rFonts w:eastAsia="Calibri"/>
                <w:b/>
                <w:sz w:val="22"/>
                <w:szCs w:val="22"/>
              </w:rPr>
            </w:pPr>
            <w:r>
              <w:rPr>
                <w:rFonts w:eastAsia="Calibri"/>
                <w:b/>
                <w:sz w:val="22"/>
                <w:szCs w:val="22"/>
              </w:rPr>
              <w:t>Rodiklio pavadinimas</w:t>
            </w:r>
          </w:p>
          <w:p w14:paraId="5B90EC9B" w14:textId="77777777" w:rsidR="00A46156" w:rsidRDefault="001F2CBD">
            <w:pPr>
              <w:jc w:val="center"/>
              <w:rPr>
                <w:rFonts w:eastAsia="Calibri"/>
                <w:b/>
                <w:sz w:val="22"/>
                <w:szCs w:val="22"/>
              </w:rPr>
            </w:pPr>
            <w:r>
              <w:rPr>
                <w:rFonts w:eastAsia="Calibri"/>
                <w:b/>
                <w:sz w:val="22"/>
                <w:szCs w:val="22"/>
              </w:rPr>
              <w:t>(matavimo vienetas)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1D1EE1E" w14:textId="77777777" w:rsidR="00A46156" w:rsidRDefault="001F2CBD">
            <w:pPr>
              <w:jc w:val="center"/>
              <w:rPr>
                <w:rFonts w:eastAsia="Calibri"/>
                <w:b/>
                <w:sz w:val="22"/>
                <w:szCs w:val="22"/>
              </w:rPr>
            </w:pPr>
            <w:r>
              <w:rPr>
                <w:rFonts w:eastAsia="Calibri"/>
                <w:b/>
                <w:sz w:val="22"/>
                <w:szCs w:val="22"/>
              </w:rPr>
              <w:t xml:space="preserve">Pradinė rodiklio reikšmė </w:t>
            </w:r>
          </w:p>
          <w:p w14:paraId="4DA8DFBF" w14:textId="77777777" w:rsidR="00A46156" w:rsidRDefault="001F2CBD">
            <w:pPr>
              <w:jc w:val="center"/>
              <w:rPr>
                <w:rFonts w:eastAsia="Calibri"/>
                <w:b/>
                <w:sz w:val="22"/>
                <w:szCs w:val="22"/>
              </w:rPr>
            </w:pPr>
            <w:r>
              <w:rPr>
                <w:rFonts w:eastAsia="Calibri"/>
                <w:b/>
                <w:sz w:val="22"/>
                <w:szCs w:val="22"/>
              </w:rPr>
              <w:t>(metai)</w:t>
            </w:r>
          </w:p>
        </w:tc>
        <w:tc>
          <w:tcPr>
            <w:tcW w:w="4990"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629C7CF9" w14:textId="77777777" w:rsidR="00A46156" w:rsidRDefault="001F2CBD">
            <w:pPr>
              <w:jc w:val="center"/>
              <w:rPr>
                <w:rFonts w:eastAsia="Calibri"/>
                <w:b/>
                <w:sz w:val="22"/>
                <w:szCs w:val="22"/>
              </w:rPr>
            </w:pPr>
            <w:r>
              <w:rPr>
                <w:rFonts w:eastAsia="Calibri"/>
                <w:b/>
                <w:sz w:val="22"/>
                <w:szCs w:val="22"/>
              </w:rPr>
              <w:t>Siektinos rodiklio reikšmės</w:t>
            </w:r>
          </w:p>
        </w:tc>
      </w:tr>
      <w:tr w:rsidR="00A46156" w14:paraId="10DD80C2" w14:textId="77777777">
        <w:trPr>
          <w:trHeight w:val="557"/>
        </w:trPr>
        <w:tc>
          <w:tcPr>
            <w:tcW w:w="567" w:type="dxa"/>
            <w:vMerge/>
            <w:tcBorders>
              <w:left w:val="single" w:sz="4" w:space="0" w:color="auto"/>
              <w:bottom w:val="single" w:sz="4" w:space="0" w:color="auto"/>
              <w:right w:val="single" w:sz="4" w:space="0" w:color="auto"/>
            </w:tcBorders>
          </w:tcPr>
          <w:p w14:paraId="6A6F0B51" w14:textId="77777777" w:rsidR="00A46156" w:rsidRDefault="00A46156">
            <w:pPr>
              <w:rPr>
                <w:rFonts w:eastAsia="Calibri"/>
                <w:b/>
                <w:sz w:val="22"/>
                <w:szCs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41121AC3" w14:textId="77777777" w:rsidR="00A46156" w:rsidRDefault="00A46156">
            <w:pPr>
              <w:rPr>
                <w:rFonts w:eastAsia="Calibri"/>
                <w:b/>
                <w:sz w:val="22"/>
                <w:szCs w:val="22"/>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6E9979BD" w14:textId="77777777" w:rsidR="00A46156" w:rsidRDefault="00A46156">
            <w:pPr>
              <w:rPr>
                <w:rFonts w:eastAsia="Calibri"/>
                <w:b/>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0E02BC4" w14:textId="77777777" w:rsidR="00A46156" w:rsidRDefault="00A46156">
            <w:pPr>
              <w:rPr>
                <w:rFonts w:eastAsia="Calibri"/>
                <w:b/>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2FBCB75" w14:textId="77777777" w:rsidR="00A46156" w:rsidRDefault="001F2CBD">
            <w:pPr>
              <w:jc w:val="center"/>
              <w:rPr>
                <w:rFonts w:eastAsia="Calibri"/>
                <w:b/>
                <w:sz w:val="22"/>
                <w:szCs w:val="22"/>
              </w:rPr>
            </w:pPr>
            <w:r>
              <w:rPr>
                <w:rFonts w:eastAsia="Calibri"/>
                <w:b/>
                <w:sz w:val="22"/>
                <w:szCs w:val="22"/>
              </w:rPr>
              <w:t>Tarpinė siektina reikšmė (metai)</w:t>
            </w:r>
          </w:p>
        </w:tc>
        <w:tc>
          <w:tcPr>
            <w:tcW w:w="28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0B90566" w14:textId="77777777" w:rsidR="00A46156" w:rsidRDefault="001F2CBD">
            <w:pPr>
              <w:jc w:val="center"/>
              <w:rPr>
                <w:rFonts w:eastAsia="Calibri"/>
                <w:b/>
                <w:sz w:val="22"/>
                <w:szCs w:val="22"/>
              </w:rPr>
            </w:pPr>
            <w:r>
              <w:rPr>
                <w:rFonts w:eastAsia="Calibri"/>
                <w:b/>
                <w:sz w:val="22"/>
                <w:szCs w:val="22"/>
              </w:rPr>
              <w:t>Galutinė siektina reikšmė</w:t>
            </w:r>
          </w:p>
          <w:p w14:paraId="2510CEE2" w14:textId="77777777" w:rsidR="00A46156" w:rsidRDefault="001F2CBD">
            <w:pPr>
              <w:jc w:val="center"/>
              <w:rPr>
                <w:rFonts w:eastAsia="Calibri"/>
                <w:b/>
                <w:sz w:val="22"/>
                <w:szCs w:val="22"/>
              </w:rPr>
            </w:pPr>
            <w:r>
              <w:rPr>
                <w:rFonts w:eastAsia="Calibri"/>
                <w:b/>
                <w:sz w:val="22"/>
                <w:szCs w:val="22"/>
              </w:rPr>
              <w:t>(metai)</w:t>
            </w:r>
          </w:p>
        </w:tc>
      </w:tr>
      <w:tr w:rsidR="00A46156" w14:paraId="11A34EB6" w14:textId="77777777">
        <w:trPr>
          <w:trHeight w:val="98"/>
        </w:trPr>
        <w:tc>
          <w:tcPr>
            <w:tcW w:w="567" w:type="dxa"/>
            <w:tcBorders>
              <w:top w:val="single" w:sz="4" w:space="0" w:color="auto"/>
              <w:left w:val="single" w:sz="4" w:space="0" w:color="auto"/>
              <w:bottom w:val="single" w:sz="4" w:space="0" w:color="auto"/>
              <w:right w:val="single" w:sz="4" w:space="0" w:color="auto"/>
            </w:tcBorders>
            <w:shd w:val="clear" w:color="auto" w:fill="DBE5F1"/>
          </w:tcPr>
          <w:p w14:paraId="1CA13EFD" w14:textId="77777777" w:rsidR="00A46156" w:rsidRDefault="001F2CBD">
            <w:pPr>
              <w:jc w:val="center"/>
              <w:rPr>
                <w:rFonts w:eastAsia="Calibri"/>
                <w:sz w:val="22"/>
                <w:szCs w:val="22"/>
              </w:rPr>
            </w:pPr>
            <w:r>
              <w:rPr>
                <w:rFonts w:eastAsia="Calibri"/>
                <w:sz w:val="22"/>
                <w:szCs w:val="22"/>
              </w:rPr>
              <w:t>1</w:t>
            </w:r>
          </w:p>
        </w:tc>
        <w:tc>
          <w:tcPr>
            <w:tcW w:w="209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0FA1F56" w14:textId="77777777" w:rsidR="00A46156" w:rsidRDefault="001F2CBD">
            <w:pPr>
              <w:jc w:val="center"/>
              <w:rPr>
                <w:rFonts w:eastAsia="Calibri"/>
                <w:sz w:val="22"/>
                <w:szCs w:val="22"/>
              </w:rPr>
            </w:pPr>
            <w:r>
              <w:rPr>
                <w:rFonts w:eastAsia="Calibri"/>
                <w:sz w:val="22"/>
                <w:szCs w:val="22"/>
              </w:rPr>
              <w:t>2</w:t>
            </w:r>
          </w:p>
        </w:tc>
        <w:tc>
          <w:tcPr>
            <w:tcW w:w="521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691259F" w14:textId="77777777" w:rsidR="00A46156" w:rsidRDefault="001F2CBD">
            <w:pPr>
              <w:jc w:val="center"/>
              <w:rPr>
                <w:rFonts w:eastAsia="Calibri"/>
                <w:sz w:val="22"/>
                <w:szCs w:val="22"/>
              </w:rPr>
            </w:pPr>
            <w:r>
              <w:rPr>
                <w:rFonts w:eastAsia="Calibri"/>
                <w:sz w:val="22"/>
                <w:szCs w:val="22"/>
              </w:rPr>
              <w:t>3</w:t>
            </w:r>
          </w:p>
        </w:tc>
        <w:tc>
          <w:tcPr>
            <w:tcW w:w="226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5D1682" w14:textId="77777777" w:rsidR="00A46156" w:rsidRDefault="001F2CBD">
            <w:pPr>
              <w:jc w:val="center"/>
              <w:rPr>
                <w:rFonts w:eastAsia="Calibri"/>
                <w:sz w:val="22"/>
                <w:szCs w:val="22"/>
              </w:rPr>
            </w:pPr>
            <w:r>
              <w:rPr>
                <w:rFonts w:eastAsia="Calibri"/>
                <w:sz w:val="22"/>
                <w:szCs w:val="22"/>
              </w:rPr>
              <w:t>4</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355996" w14:textId="77777777" w:rsidR="00A46156" w:rsidRDefault="001F2CBD">
            <w:pPr>
              <w:jc w:val="center"/>
              <w:rPr>
                <w:rFonts w:eastAsia="Calibri"/>
                <w:sz w:val="22"/>
                <w:szCs w:val="22"/>
              </w:rPr>
            </w:pPr>
            <w:r>
              <w:rPr>
                <w:rFonts w:eastAsia="Calibri"/>
                <w:sz w:val="22"/>
                <w:szCs w:val="22"/>
              </w:rPr>
              <w:t>5</w:t>
            </w:r>
          </w:p>
        </w:tc>
        <w:tc>
          <w:tcPr>
            <w:tcW w:w="28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0BA999A" w14:textId="77777777" w:rsidR="00A46156" w:rsidRDefault="001F2CBD">
            <w:pPr>
              <w:jc w:val="center"/>
              <w:rPr>
                <w:rFonts w:eastAsia="Calibri"/>
                <w:sz w:val="22"/>
                <w:szCs w:val="22"/>
              </w:rPr>
            </w:pPr>
            <w:r>
              <w:rPr>
                <w:rFonts w:eastAsia="Calibri"/>
                <w:sz w:val="22"/>
                <w:szCs w:val="22"/>
              </w:rPr>
              <w:t>6</w:t>
            </w:r>
          </w:p>
        </w:tc>
      </w:tr>
      <w:tr w:rsidR="00A46156" w14:paraId="6DF8EA62" w14:textId="77777777">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410F6493" w14:textId="77777777" w:rsidR="00A46156" w:rsidRDefault="001F2CBD">
            <w:pPr>
              <w:rPr>
                <w:rFonts w:eastAsia="Calibri"/>
                <w:iCs/>
                <w:sz w:val="20"/>
              </w:rPr>
            </w:pPr>
            <w:r>
              <w:rPr>
                <w:rFonts w:eastAsia="Calibri"/>
                <w:iCs/>
                <w:sz w:val="20"/>
              </w:rPr>
              <w:t>1.</w:t>
            </w:r>
          </w:p>
        </w:tc>
        <w:tc>
          <w:tcPr>
            <w:tcW w:w="2098" w:type="dxa"/>
            <w:tcBorders>
              <w:top w:val="single" w:sz="4" w:space="0" w:color="auto"/>
              <w:left w:val="single" w:sz="4" w:space="0" w:color="auto"/>
              <w:bottom w:val="single" w:sz="4" w:space="0" w:color="auto"/>
              <w:right w:val="single" w:sz="4" w:space="0" w:color="auto"/>
            </w:tcBorders>
            <w:shd w:val="clear" w:color="auto" w:fill="FFFFFF"/>
            <w:hideMark/>
          </w:tcPr>
          <w:p w14:paraId="0692332F" w14:textId="77777777" w:rsidR="00A46156" w:rsidRDefault="001F2CBD">
            <w:pPr>
              <w:rPr>
                <w:rFonts w:eastAsia="Calibri"/>
                <w:sz w:val="20"/>
              </w:rPr>
            </w:pPr>
            <w:r>
              <w:rPr>
                <w:szCs w:val="24"/>
              </w:rPr>
              <w:t>R.B.2.2041</w:t>
            </w:r>
          </w:p>
        </w:tc>
        <w:tc>
          <w:tcPr>
            <w:tcW w:w="5216" w:type="dxa"/>
            <w:tcBorders>
              <w:top w:val="single" w:sz="4" w:space="0" w:color="auto"/>
              <w:left w:val="single" w:sz="4" w:space="0" w:color="auto"/>
              <w:bottom w:val="single" w:sz="4" w:space="0" w:color="auto"/>
              <w:right w:val="single" w:sz="4" w:space="0" w:color="auto"/>
            </w:tcBorders>
            <w:shd w:val="clear" w:color="auto" w:fill="FFFFFF"/>
            <w:hideMark/>
          </w:tcPr>
          <w:p w14:paraId="31C250B7" w14:textId="77777777" w:rsidR="00A46156" w:rsidRDefault="001F2CBD">
            <w:pPr>
              <w:rPr>
                <w:rFonts w:eastAsia="Calibri"/>
                <w:sz w:val="22"/>
                <w:szCs w:val="22"/>
              </w:rPr>
            </w:pPr>
            <w:r>
              <w:rPr>
                <w:rFonts w:eastAsia="Calibri"/>
                <w:iCs/>
                <w:sz w:val="22"/>
                <w:szCs w:val="22"/>
                <w:lang w:bidi="lt-LT"/>
              </w:rPr>
              <w:t>Gyventojai, prisijungę prie patobulintų viešojo vandens tiekimo sistemų (</w:t>
            </w:r>
            <w:r>
              <w:rPr>
                <w:rFonts w:eastAsia="Calibri"/>
                <w:i/>
                <w:sz w:val="22"/>
                <w:szCs w:val="22"/>
                <w:lang w:bidi="lt-LT"/>
              </w:rPr>
              <w:t>asmenys</w:t>
            </w:r>
            <w:r>
              <w:rPr>
                <w:rFonts w:eastAsia="Calibri"/>
                <w:iCs/>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069F50A1" w14:textId="77777777" w:rsidR="00A46156" w:rsidRDefault="001F2CBD">
            <w:pPr>
              <w:jc w:val="center"/>
              <w:rPr>
                <w:rFonts w:eastAsia="Calibri"/>
                <w:sz w:val="20"/>
              </w:rPr>
            </w:pPr>
            <w:r>
              <w:rPr>
                <w:rFonts w:eastAsia="Calibri"/>
                <w:sz w:val="20"/>
              </w:rPr>
              <w:t>0</w:t>
            </w:r>
          </w:p>
          <w:p w14:paraId="28E4E34B" w14:textId="77777777" w:rsidR="00A46156" w:rsidRDefault="001F2CBD">
            <w:pPr>
              <w:jc w:val="center"/>
              <w:rPr>
                <w:rFonts w:eastAsia="Calibri"/>
                <w:sz w:val="20"/>
              </w:rPr>
            </w:pPr>
            <w:r>
              <w:rPr>
                <w:rFonts w:eastAsia="Calibri"/>
                <w:sz w:val="20"/>
              </w:rPr>
              <w:t>(2021)</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6FF06D90" w14:textId="77777777" w:rsidR="00A46156" w:rsidRDefault="001F2CBD">
            <w:pPr>
              <w:jc w:val="center"/>
              <w:rPr>
                <w:rFonts w:eastAsia="Calibri"/>
                <w:sz w:val="20"/>
              </w:rPr>
            </w:pPr>
            <w:r>
              <w:rPr>
                <w:rFonts w:eastAsia="Calibri"/>
                <w:sz w:val="20"/>
              </w:rPr>
              <w:t>0</w:t>
            </w:r>
          </w:p>
          <w:p w14:paraId="75A82BCA" w14:textId="77777777" w:rsidR="00A46156" w:rsidRDefault="001F2CBD">
            <w:pPr>
              <w:jc w:val="center"/>
              <w:rPr>
                <w:rFonts w:eastAsia="Calibri"/>
                <w:sz w:val="20"/>
              </w:rPr>
            </w:pPr>
            <w:r>
              <w:rPr>
                <w:rFonts w:eastAsia="Calibri"/>
                <w:sz w:val="20"/>
              </w:rPr>
              <w:t>(2024)</w:t>
            </w:r>
          </w:p>
        </w:tc>
        <w:tc>
          <w:tcPr>
            <w:tcW w:w="2864" w:type="dxa"/>
            <w:tcBorders>
              <w:top w:val="single" w:sz="4" w:space="0" w:color="auto"/>
              <w:left w:val="single" w:sz="4" w:space="0" w:color="auto"/>
              <w:bottom w:val="single" w:sz="4" w:space="0" w:color="auto"/>
              <w:right w:val="single" w:sz="4" w:space="0" w:color="auto"/>
            </w:tcBorders>
            <w:shd w:val="clear" w:color="auto" w:fill="FFFFFF"/>
            <w:hideMark/>
          </w:tcPr>
          <w:p w14:paraId="4FA4D599" w14:textId="77777777" w:rsidR="00A46156" w:rsidRDefault="001F2CBD">
            <w:pPr>
              <w:jc w:val="center"/>
              <w:rPr>
                <w:rFonts w:eastAsia="Calibri"/>
                <w:sz w:val="20"/>
              </w:rPr>
            </w:pPr>
            <w:r>
              <w:rPr>
                <w:rFonts w:eastAsia="Calibri"/>
                <w:sz w:val="20"/>
              </w:rPr>
              <w:t>7 716</w:t>
            </w:r>
          </w:p>
          <w:p w14:paraId="01A33A1C" w14:textId="77777777" w:rsidR="00A46156" w:rsidRDefault="001F2CBD">
            <w:pPr>
              <w:jc w:val="center"/>
              <w:rPr>
                <w:rFonts w:eastAsia="Calibri"/>
                <w:sz w:val="20"/>
                <w:highlight w:val="yellow"/>
              </w:rPr>
            </w:pPr>
            <w:r>
              <w:rPr>
                <w:rFonts w:eastAsia="Calibri"/>
                <w:sz w:val="20"/>
              </w:rPr>
              <w:t>(2029)</w:t>
            </w:r>
          </w:p>
        </w:tc>
      </w:tr>
      <w:tr w:rsidR="00A46156" w14:paraId="22CF4A2C" w14:textId="77777777">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144A3DF" w14:textId="77777777" w:rsidR="00A46156" w:rsidRDefault="001F2CBD">
            <w:pPr>
              <w:rPr>
                <w:rFonts w:eastAsia="Calibri"/>
                <w:iCs/>
                <w:sz w:val="20"/>
              </w:rPr>
            </w:pPr>
            <w:r>
              <w:rPr>
                <w:rFonts w:eastAsia="Calibri"/>
                <w:iCs/>
                <w:sz w:val="20"/>
              </w:rPr>
              <w:t>2.</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14:paraId="414F612D" w14:textId="77777777" w:rsidR="00A46156" w:rsidRDefault="001F2CBD">
            <w:pPr>
              <w:rPr>
                <w:szCs w:val="24"/>
                <w:lang w:eastAsia="lt-LT"/>
              </w:rPr>
            </w:pPr>
            <w:r>
              <w:rPr>
                <w:szCs w:val="24"/>
                <w:lang w:eastAsia="lt-LT"/>
              </w:rPr>
              <w:t>R.B.2.2042</w:t>
            </w:r>
          </w:p>
        </w:tc>
        <w:tc>
          <w:tcPr>
            <w:tcW w:w="5216" w:type="dxa"/>
            <w:tcBorders>
              <w:top w:val="single" w:sz="4" w:space="0" w:color="auto"/>
              <w:left w:val="single" w:sz="4" w:space="0" w:color="auto"/>
              <w:bottom w:val="single" w:sz="4" w:space="0" w:color="auto"/>
              <w:right w:val="single" w:sz="4" w:space="0" w:color="auto"/>
            </w:tcBorders>
            <w:shd w:val="clear" w:color="auto" w:fill="FFFFFF"/>
          </w:tcPr>
          <w:p w14:paraId="1D4FD9E9" w14:textId="77777777" w:rsidR="00A46156" w:rsidRDefault="001F2CBD">
            <w:pPr>
              <w:rPr>
                <w:rFonts w:eastAsia="Calibri"/>
                <w:iCs/>
                <w:sz w:val="22"/>
                <w:szCs w:val="22"/>
                <w:lang w:bidi="lt-LT"/>
              </w:rPr>
            </w:pPr>
            <w:r>
              <w:rPr>
                <w:rFonts w:eastAsia="Calibri"/>
                <w:iCs/>
                <w:sz w:val="22"/>
                <w:szCs w:val="22"/>
                <w:lang w:bidi="lt-LT"/>
              </w:rPr>
              <w:t>Gyventojai, prisijungę bent prie antrinio viešojo nuotekų valymo įrenginių (</w:t>
            </w:r>
            <w:r>
              <w:rPr>
                <w:rFonts w:eastAsia="Calibri"/>
                <w:i/>
                <w:iCs/>
                <w:sz w:val="22"/>
                <w:szCs w:val="22"/>
                <w:lang w:bidi="lt-LT"/>
              </w:rPr>
              <w:t>asmenys</w:t>
            </w:r>
            <w:r>
              <w:rPr>
                <w:rFonts w:eastAsia="Calibri"/>
                <w:iCs/>
                <w:sz w:val="22"/>
                <w:szCs w:val="22"/>
                <w:lang w:bidi="lt-LT"/>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B67876E" w14:textId="77777777" w:rsidR="00A46156" w:rsidRDefault="001F2CBD">
            <w:pPr>
              <w:jc w:val="center"/>
              <w:rPr>
                <w:rFonts w:eastAsia="Calibri"/>
                <w:sz w:val="20"/>
              </w:rPr>
            </w:pPr>
            <w:r>
              <w:rPr>
                <w:rFonts w:eastAsia="Calibri"/>
                <w:sz w:val="20"/>
              </w:rPr>
              <w:t>0</w:t>
            </w:r>
          </w:p>
          <w:p w14:paraId="6DC33AE2" w14:textId="77777777" w:rsidR="00A46156" w:rsidRDefault="001F2CBD">
            <w:pPr>
              <w:jc w:val="center"/>
              <w:rPr>
                <w:rFonts w:eastAsia="Calibri"/>
                <w:sz w:val="20"/>
              </w:rPr>
            </w:pPr>
            <w:r>
              <w:rPr>
                <w:rFonts w:eastAsia="Calibri"/>
                <w:sz w:val="20"/>
              </w:rPr>
              <w:t>(2021)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5B6EB95" w14:textId="77777777" w:rsidR="00A46156" w:rsidRDefault="001F2CBD">
            <w:pPr>
              <w:jc w:val="center"/>
              <w:rPr>
                <w:rFonts w:eastAsia="Calibri"/>
                <w:sz w:val="20"/>
              </w:rPr>
            </w:pPr>
            <w:r>
              <w:rPr>
                <w:rFonts w:eastAsia="Calibri"/>
                <w:sz w:val="20"/>
              </w:rPr>
              <w:t>0</w:t>
            </w:r>
          </w:p>
          <w:p w14:paraId="05789A29" w14:textId="77777777" w:rsidR="00A46156" w:rsidRDefault="001F2CBD">
            <w:pPr>
              <w:jc w:val="center"/>
              <w:rPr>
                <w:rFonts w:eastAsia="Calibri"/>
                <w:sz w:val="20"/>
              </w:rPr>
            </w:pPr>
            <w:r>
              <w:rPr>
                <w:rFonts w:eastAsia="Calibri"/>
                <w:sz w:val="20"/>
              </w:rPr>
              <w:t>(2024)</w:t>
            </w:r>
          </w:p>
        </w:tc>
        <w:tc>
          <w:tcPr>
            <w:tcW w:w="2864" w:type="dxa"/>
            <w:tcBorders>
              <w:top w:val="single" w:sz="4" w:space="0" w:color="auto"/>
              <w:left w:val="single" w:sz="4" w:space="0" w:color="auto"/>
              <w:bottom w:val="single" w:sz="4" w:space="0" w:color="auto"/>
              <w:right w:val="single" w:sz="4" w:space="0" w:color="auto"/>
            </w:tcBorders>
            <w:shd w:val="clear" w:color="auto" w:fill="FFFFFF"/>
          </w:tcPr>
          <w:p w14:paraId="7EBEC113" w14:textId="77777777" w:rsidR="00A46156" w:rsidRDefault="001F2CBD">
            <w:pPr>
              <w:jc w:val="center"/>
              <w:rPr>
                <w:rFonts w:eastAsia="Calibri"/>
                <w:sz w:val="20"/>
              </w:rPr>
            </w:pPr>
            <w:r>
              <w:rPr>
                <w:rFonts w:eastAsia="Calibri"/>
                <w:sz w:val="20"/>
              </w:rPr>
              <w:t>2 255</w:t>
            </w:r>
          </w:p>
          <w:p w14:paraId="77020038" w14:textId="77777777" w:rsidR="00A46156" w:rsidRDefault="001F2CBD">
            <w:pPr>
              <w:jc w:val="center"/>
              <w:rPr>
                <w:rFonts w:eastAsia="Calibri"/>
                <w:sz w:val="20"/>
                <w:highlight w:val="yellow"/>
              </w:rPr>
            </w:pPr>
            <w:r>
              <w:rPr>
                <w:rFonts w:eastAsia="Calibri"/>
                <w:sz w:val="20"/>
              </w:rPr>
              <w:t>(2029)</w:t>
            </w:r>
          </w:p>
        </w:tc>
      </w:tr>
    </w:tbl>
    <w:p w14:paraId="055D4E22" w14:textId="77777777" w:rsidR="00A46156" w:rsidRDefault="00A46156">
      <w:pPr>
        <w:rPr>
          <w:rFonts w:eastAsia="Calibri"/>
          <w:b/>
          <w:szCs w:val="24"/>
        </w:rPr>
      </w:pPr>
    </w:p>
    <w:p w14:paraId="678B2127" w14:textId="77777777" w:rsidR="00A46156" w:rsidRDefault="001F2CBD">
      <w:pPr>
        <w:rPr>
          <w:rFonts w:eastAsia="Calibri"/>
          <w:b/>
          <w:szCs w:val="24"/>
        </w:rPr>
      </w:pPr>
      <w:r>
        <w:rPr>
          <w:rFonts w:eastAsia="Calibri"/>
          <w:b/>
          <w:szCs w:val="24"/>
        </w:rPr>
        <w:t>5 lentelė. Pažangos priemonės finansavimo šaltiniai ir preliminarus pažangos lėšų poreikis</w:t>
      </w:r>
    </w:p>
    <w:tbl>
      <w:tblPr>
        <w:tblW w:w="0" w:type="auto"/>
        <w:tblInd w:w="-112" w:type="dxa"/>
        <w:tblLayout w:type="fixed"/>
        <w:tblCellMar>
          <w:left w:w="30" w:type="dxa"/>
          <w:right w:w="30" w:type="dxa"/>
        </w:tblCellMar>
        <w:tblLook w:val="04A0" w:firstRow="1" w:lastRow="0" w:firstColumn="1" w:lastColumn="0" w:noHBand="0" w:noVBand="1"/>
      </w:tblPr>
      <w:tblGrid>
        <w:gridCol w:w="6804"/>
        <w:gridCol w:w="3686"/>
      </w:tblGrid>
      <w:tr w:rsidR="00A46156" w14:paraId="425FB2EB" w14:textId="77777777">
        <w:trPr>
          <w:cantSplit/>
          <w:trHeight w:val="373"/>
        </w:trPr>
        <w:tc>
          <w:tcPr>
            <w:tcW w:w="68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F83B4DA" w14:textId="77777777" w:rsidR="00A46156" w:rsidRDefault="001F2CBD">
            <w:pPr>
              <w:jc w:val="center"/>
              <w:rPr>
                <w:b/>
                <w:sz w:val="22"/>
                <w:szCs w:val="22"/>
              </w:rPr>
            </w:pPr>
            <w:r>
              <w:rPr>
                <w:b/>
                <w:sz w:val="22"/>
                <w:szCs w:val="22"/>
              </w:rPr>
              <w:t>Finansavimo šaltiniai</w:t>
            </w:r>
            <w:r>
              <w:rPr>
                <w:b/>
                <w:sz w:val="22"/>
                <w:szCs w:val="22"/>
                <w:vertAlign w:val="superscript"/>
              </w:rPr>
              <w:footnoteReference w:id="35"/>
            </w:r>
          </w:p>
        </w:tc>
        <w:tc>
          <w:tcPr>
            <w:tcW w:w="3686" w:type="dxa"/>
            <w:tcBorders>
              <w:top w:val="single" w:sz="4" w:space="0" w:color="auto"/>
              <w:left w:val="single" w:sz="4" w:space="0" w:color="auto"/>
              <w:bottom w:val="nil"/>
              <w:right w:val="single" w:sz="4" w:space="0" w:color="auto"/>
            </w:tcBorders>
            <w:shd w:val="clear" w:color="auto" w:fill="DBE5F1"/>
            <w:vAlign w:val="center"/>
            <w:hideMark/>
          </w:tcPr>
          <w:p w14:paraId="5ABDE74F" w14:textId="77777777" w:rsidR="00A46156" w:rsidRDefault="001F2CBD">
            <w:pPr>
              <w:ind w:left="15" w:hanging="15"/>
              <w:jc w:val="center"/>
              <w:rPr>
                <w:b/>
                <w:sz w:val="22"/>
                <w:szCs w:val="22"/>
              </w:rPr>
            </w:pPr>
            <w:r>
              <w:rPr>
                <w:b/>
                <w:sz w:val="22"/>
                <w:szCs w:val="22"/>
              </w:rPr>
              <w:t>Lėšų poreikis, eurais</w:t>
            </w:r>
          </w:p>
        </w:tc>
      </w:tr>
      <w:tr w:rsidR="00A46156" w14:paraId="034ED4A3" w14:textId="77777777">
        <w:trPr>
          <w:cantSplit/>
          <w:trHeight w:val="208"/>
        </w:trPr>
        <w:tc>
          <w:tcPr>
            <w:tcW w:w="68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C5FA674" w14:textId="77777777" w:rsidR="00A46156" w:rsidRDefault="001F2CBD">
            <w:pPr>
              <w:jc w:val="center"/>
              <w:rPr>
                <w:sz w:val="22"/>
                <w:szCs w:val="22"/>
              </w:rPr>
            </w:pPr>
            <w:r>
              <w:rPr>
                <w:sz w:val="22"/>
                <w:szCs w:val="22"/>
              </w:rPr>
              <w:t>1</w:t>
            </w:r>
          </w:p>
        </w:tc>
        <w:tc>
          <w:tcPr>
            <w:tcW w:w="368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819C1D" w14:textId="77777777" w:rsidR="00A46156" w:rsidRDefault="001F2CBD">
            <w:pPr>
              <w:ind w:left="15" w:hanging="15"/>
              <w:jc w:val="center"/>
              <w:rPr>
                <w:sz w:val="22"/>
                <w:szCs w:val="22"/>
              </w:rPr>
            </w:pPr>
            <w:r>
              <w:rPr>
                <w:sz w:val="22"/>
                <w:szCs w:val="22"/>
              </w:rPr>
              <w:t>2</w:t>
            </w:r>
          </w:p>
        </w:tc>
      </w:tr>
      <w:tr w:rsidR="00A46156" w14:paraId="20D1F01E" w14:textId="77777777">
        <w:trPr>
          <w:cantSplit/>
          <w:trHeight w:val="208"/>
        </w:trPr>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2402B5D" w14:textId="77777777" w:rsidR="00A46156" w:rsidRDefault="001F2CBD">
            <w:r>
              <w:rPr>
                <w:b/>
              </w:rPr>
              <w:t>1. Lietuvos Respublikos valstybės biudžeto asignavimų lėšos:</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72CC4076" w14:textId="77777777" w:rsidR="00A46156" w:rsidRDefault="001F2CBD">
            <w:pPr>
              <w:ind w:left="15" w:hanging="15"/>
              <w:jc w:val="center"/>
              <w:rPr>
                <w:szCs w:val="24"/>
                <w:highlight w:val="yellow"/>
              </w:rPr>
            </w:pPr>
            <w:r>
              <w:rPr>
                <w:b/>
                <w:bCs/>
                <w:szCs w:val="24"/>
              </w:rPr>
              <w:t>3 474 615,28</w:t>
            </w:r>
          </w:p>
        </w:tc>
      </w:tr>
      <w:tr w:rsidR="00A46156" w14:paraId="0073CAD1"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30F56778" w14:textId="77777777" w:rsidR="00A46156" w:rsidRDefault="001F2CBD">
            <w:pPr>
              <w:rPr>
                <w:b/>
                <w:sz w:val="22"/>
                <w:szCs w:val="22"/>
              </w:rPr>
            </w:pPr>
            <w:r>
              <w:rPr>
                <w:b/>
                <w:sz w:val="22"/>
                <w:szCs w:val="22"/>
              </w:rPr>
              <w:t>1.1. Valstybės biudžeto lėšos</w:t>
            </w:r>
          </w:p>
        </w:tc>
        <w:tc>
          <w:tcPr>
            <w:tcW w:w="3686" w:type="dxa"/>
            <w:tcBorders>
              <w:top w:val="single" w:sz="4" w:space="0" w:color="auto"/>
              <w:left w:val="single" w:sz="4" w:space="0" w:color="auto"/>
              <w:bottom w:val="single" w:sz="4" w:space="0" w:color="auto"/>
              <w:right w:val="single" w:sz="4" w:space="0" w:color="auto"/>
            </w:tcBorders>
          </w:tcPr>
          <w:p w14:paraId="518F45C0" w14:textId="77777777" w:rsidR="00A46156" w:rsidRDefault="00A46156">
            <w:pPr>
              <w:jc w:val="both"/>
              <w:rPr>
                <w:b/>
                <w:sz w:val="22"/>
                <w:szCs w:val="22"/>
                <w:highlight w:val="yellow"/>
              </w:rPr>
            </w:pPr>
          </w:p>
        </w:tc>
      </w:tr>
      <w:tr w:rsidR="00A46156" w14:paraId="5D305921"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75387543" w14:textId="77777777" w:rsidR="00A46156" w:rsidRDefault="001F2CBD">
            <w:pPr>
              <w:rPr>
                <w:sz w:val="22"/>
                <w:szCs w:val="22"/>
              </w:rPr>
            </w:pPr>
            <w:r>
              <w:rPr>
                <w:sz w:val="22"/>
                <w:szCs w:val="22"/>
              </w:rPr>
              <w:t>1.1.1.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11F7742B" w14:textId="77777777" w:rsidR="00A46156" w:rsidRDefault="00A46156">
            <w:pPr>
              <w:jc w:val="both"/>
              <w:rPr>
                <w:sz w:val="22"/>
                <w:szCs w:val="22"/>
                <w:highlight w:val="yellow"/>
              </w:rPr>
            </w:pPr>
          </w:p>
        </w:tc>
      </w:tr>
      <w:tr w:rsidR="00A46156" w14:paraId="0EA03C7C"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22D83A15" w14:textId="77777777" w:rsidR="00A46156" w:rsidRDefault="001F2CBD">
            <w:pPr>
              <w:rPr>
                <w:b/>
                <w:sz w:val="22"/>
                <w:szCs w:val="22"/>
              </w:rPr>
            </w:pPr>
            <w:r>
              <w:rPr>
                <w:b/>
                <w:sz w:val="22"/>
                <w:szCs w:val="22"/>
              </w:rPr>
              <w:lastRenderedPageBreak/>
              <w:t>1.2. Europos Sąjungos (toliau – ES) ir kitos tarptautinės finansinės paramos bendrojo finansavimo lėšos</w:t>
            </w:r>
          </w:p>
        </w:tc>
        <w:tc>
          <w:tcPr>
            <w:tcW w:w="3686" w:type="dxa"/>
            <w:tcBorders>
              <w:top w:val="single" w:sz="4" w:space="0" w:color="auto"/>
              <w:left w:val="single" w:sz="4" w:space="0" w:color="auto"/>
              <w:bottom w:val="single" w:sz="4" w:space="0" w:color="auto"/>
              <w:right w:val="single" w:sz="4" w:space="0" w:color="auto"/>
            </w:tcBorders>
          </w:tcPr>
          <w:p w14:paraId="5C38EB1A" w14:textId="77777777" w:rsidR="00A46156" w:rsidRDefault="00A46156">
            <w:pPr>
              <w:jc w:val="center"/>
              <w:rPr>
                <w:b/>
                <w:sz w:val="22"/>
                <w:szCs w:val="22"/>
                <w:highlight w:val="yellow"/>
              </w:rPr>
            </w:pPr>
          </w:p>
        </w:tc>
      </w:tr>
      <w:tr w:rsidR="00A46156" w14:paraId="4A441CBE"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343D1413" w14:textId="77777777" w:rsidR="00A46156" w:rsidRDefault="001F2CBD">
            <w:pPr>
              <w:rPr>
                <w:sz w:val="22"/>
                <w:szCs w:val="22"/>
              </w:rPr>
            </w:pPr>
            <w:r>
              <w:rPr>
                <w:sz w:val="22"/>
                <w:szCs w:val="22"/>
              </w:rPr>
              <w:t>1.2.1.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2637EB21" w14:textId="77777777" w:rsidR="00A46156" w:rsidRDefault="00A46156">
            <w:pPr>
              <w:jc w:val="both"/>
              <w:rPr>
                <w:sz w:val="22"/>
                <w:szCs w:val="22"/>
                <w:highlight w:val="yellow"/>
              </w:rPr>
            </w:pPr>
          </w:p>
        </w:tc>
      </w:tr>
      <w:tr w:rsidR="00A46156" w14:paraId="5BA8CB9F"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320F7100" w14:textId="77777777" w:rsidR="00A46156" w:rsidRDefault="001F2CBD">
            <w:pPr>
              <w:rPr>
                <w:sz w:val="22"/>
                <w:szCs w:val="22"/>
              </w:rPr>
            </w:pPr>
            <w:r>
              <w:rPr>
                <w:i/>
                <w:iCs/>
                <w:sz w:val="22"/>
                <w:szCs w:val="22"/>
              </w:rPr>
              <w:t>ES struktūrinių fondų bendrojo finansavimo lėšos</w:t>
            </w:r>
            <w:r>
              <w:rPr>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156EEDE3" w14:textId="77777777" w:rsidR="00A46156" w:rsidRDefault="00A46156">
            <w:pPr>
              <w:ind w:left="15" w:hanging="15"/>
              <w:jc w:val="center"/>
              <w:rPr>
                <w:b/>
                <w:bCs/>
                <w:i/>
                <w:iCs/>
                <w:sz w:val="20"/>
                <w:highlight w:val="yellow"/>
              </w:rPr>
            </w:pPr>
          </w:p>
        </w:tc>
      </w:tr>
      <w:tr w:rsidR="00A46156" w14:paraId="1C2E5A10"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75986867" w14:textId="77777777" w:rsidR="00A46156" w:rsidRDefault="001F2CBD">
            <w:pPr>
              <w:rPr>
                <w:b/>
                <w:sz w:val="22"/>
                <w:szCs w:val="22"/>
              </w:rPr>
            </w:pPr>
            <w:r>
              <w:rPr>
                <w:b/>
                <w:sz w:val="22"/>
                <w:szCs w:val="22"/>
              </w:rPr>
              <w:t>1.3. ES ir kitos tarptautinės finansinės paramos lėšos</w:t>
            </w:r>
          </w:p>
        </w:tc>
        <w:tc>
          <w:tcPr>
            <w:tcW w:w="3686" w:type="dxa"/>
            <w:tcBorders>
              <w:top w:val="single" w:sz="4" w:space="0" w:color="auto"/>
              <w:left w:val="single" w:sz="4" w:space="0" w:color="auto"/>
              <w:bottom w:val="single" w:sz="4" w:space="0" w:color="auto"/>
              <w:right w:val="single" w:sz="4" w:space="0" w:color="auto"/>
            </w:tcBorders>
          </w:tcPr>
          <w:p w14:paraId="72EA28DB" w14:textId="77777777" w:rsidR="00A46156" w:rsidRDefault="001F2CBD">
            <w:pPr>
              <w:jc w:val="center"/>
              <w:rPr>
                <w:b/>
                <w:szCs w:val="24"/>
              </w:rPr>
            </w:pPr>
            <w:r>
              <w:rPr>
                <w:b/>
                <w:bCs/>
                <w:szCs w:val="24"/>
              </w:rPr>
              <w:t>3 474 615,28</w:t>
            </w:r>
          </w:p>
        </w:tc>
      </w:tr>
      <w:tr w:rsidR="00A46156" w14:paraId="3465FF1D"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3941DF12" w14:textId="77777777" w:rsidR="00A46156" w:rsidRDefault="001F2CBD">
            <w:pPr>
              <w:rPr>
                <w:sz w:val="22"/>
                <w:szCs w:val="22"/>
              </w:rPr>
            </w:pPr>
            <w:r>
              <w:rPr>
                <w:sz w:val="22"/>
                <w:szCs w:val="22"/>
              </w:rPr>
              <w:t>1.3.1.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2F17856A" w14:textId="77777777" w:rsidR="00A46156" w:rsidRDefault="00A46156">
            <w:pPr>
              <w:jc w:val="both"/>
              <w:rPr>
                <w:b/>
                <w:sz w:val="22"/>
                <w:szCs w:val="22"/>
              </w:rPr>
            </w:pPr>
          </w:p>
        </w:tc>
      </w:tr>
      <w:tr w:rsidR="00A46156" w14:paraId="50507FD0"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47F8B993" w14:textId="77777777" w:rsidR="00A46156" w:rsidRDefault="001F2CBD">
            <w:pPr>
              <w:rPr>
                <w:sz w:val="22"/>
                <w:szCs w:val="22"/>
              </w:rPr>
            </w:pPr>
            <w:r>
              <w:rPr>
                <w:sz w:val="22"/>
                <w:szCs w:val="22"/>
              </w:rPr>
              <w:t xml:space="preserve">1.3.2.8.1. 2021–2027 m. ES struktūrinių fondų lėšos </w:t>
            </w:r>
          </w:p>
        </w:tc>
        <w:tc>
          <w:tcPr>
            <w:tcW w:w="3686" w:type="dxa"/>
            <w:tcBorders>
              <w:top w:val="single" w:sz="4" w:space="0" w:color="auto"/>
              <w:left w:val="single" w:sz="4" w:space="0" w:color="auto"/>
              <w:bottom w:val="single" w:sz="4" w:space="0" w:color="auto"/>
              <w:right w:val="single" w:sz="4" w:space="0" w:color="auto"/>
            </w:tcBorders>
          </w:tcPr>
          <w:p w14:paraId="2BF42587" w14:textId="77777777" w:rsidR="00A46156" w:rsidRDefault="001F2CBD">
            <w:pPr>
              <w:ind w:left="15" w:hanging="15"/>
              <w:jc w:val="center"/>
              <w:rPr>
                <w:bCs/>
                <w:i/>
                <w:iCs/>
                <w:sz w:val="20"/>
              </w:rPr>
            </w:pPr>
            <w:r>
              <w:rPr>
                <w:b/>
                <w:bCs/>
                <w:i/>
                <w:iCs/>
                <w:sz w:val="20"/>
              </w:rPr>
              <w:t>3 474 615,28</w:t>
            </w:r>
          </w:p>
        </w:tc>
      </w:tr>
      <w:tr w:rsidR="00A46156" w14:paraId="36790897" w14:textId="77777777">
        <w:trPr>
          <w:cantSplit/>
          <w:trHeight w:val="228"/>
        </w:trPr>
        <w:tc>
          <w:tcPr>
            <w:tcW w:w="6804" w:type="dxa"/>
            <w:tcBorders>
              <w:top w:val="single" w:sz="4" w:space="0" w:color="auto"/>
              <w:left w:val="single" w:sz="4" w:space="0" w:color="auto"/>
              <w:bottom w:val="single" w:sz="4" w:space="0" w:color="auto"/>
              <w:right w:val="single" w:sz="4" w:space="0" w:color="auto"/>
            </w:tcBorders>
            <w:vAlign w:val="center"/>
            <w:hideMark/>
          </w:tcPr>
          <w:p w14:paraId="3B442B40" w14:textId="77777777" w:rsidR="00A46156" w:rsidRDefault="001F2CBD">
            <w:pPr>
              <w:spacing w:line="276" w:lineRule="auto"/>
              <w:ind w:left="1276" w:hanging="1276"/>
              <w:jc w:val="both"/>
              <w:rPr>
                <w:b/>
                <w:sz w:val="22"/>
                <w:szCs w:val="22"/>
              </w:rPr>
            </w:pPr>
            <w:r>
              <w:rPr>
                <w:b/>
                <w:sz w:val="22"/>
                <w:szCs w:val="22"/>
              </w:rPr>
              <w:t>1.4. Tikslinės paskirties valstybės biudžeto lėšos</w:t>
            </w:r>
          </w:p>
        </w:tc>
        <w:tc>
          <w:tcPr>
            <w:tcW w:w="3686" w:type="dxa"/>
            <w:tcBorders>
              <w:top w:val="single" w:sz="4" w:space="0" w:color="auto"/>
              <w:left w:val="single" w:sz="4" w:space="0" w:color="auto"/>
              <w:bottom w:val="single" w:sz="4" w:space="0" w:color="auto"/>
              <w:right w:val="single" w:sz="4" w:space="0" w:color="auto"/>
            </w:tcBorders>
          </w:tcPr>
          <w:p w14:paraId="413C042D" w14:textId="77777777" w:rsidR="00A46156" w:rsidRDefault="00A46156">
            <w:pPr>
              <w:jc w:val="both"/>
              <w:rPr>
                <w:b/>
                <w:sz w:val="22"/>
                <w:szCs w:val="22"/>
                <w:highlight w:val="yellow"/>
              </w:rPr>
            </w:pPr>
          </w:p>
        </w:tc>
      </w:tr>
      <w:tr w:rsidR="00A46156" w14:paraId="2550EECF"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5C4B6551" w14:textId="77777777" w:rsidR="00A46156" w:rsidRDefault="001F2CBD">
            <w:pPr>
              <w:rPr>
                <w:sz w:val="22"/>
                <w:szCs w:val="22"/>
              </w:rPr>
            </w:pPr>
            <w:r>
              <w:rPr>
                <w:sz w:val="22"/>
                <w:szCs w:val="22"/>
              </w:rPr>
              <w:t>1.4.1.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537AB3CF" w14:textId="77777777" w:rsidR="00A46156" w:rsidRDefault="00A46156">
            <w:pPr>
              <w:jc w:val="both"/>
              <w:rPr>
                <w:sz w:val="22"/>
                <w:szCs w:val="22"/>
                <w:highlight w:val="yellow"/>
              </w:rPr>
            </w:pPr>
          </w:p>
        </w:tc>
      </w:tr>
      <w:tr w:rsidR="00A46156" w14:paraId="58983185"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2CE6302D" w14:textId="77777777" w:rsidR="00A46156" w:rsidRDefault="001F2CBD">
            <w:pPr>
              <w:rPr>
                <w:b/>
                <w:sz w:val="22"/>
                <w:szCs w:val="22"/>
              </w:rPr>
            </w:pPr>
            <w:r>
              <w:rPr>
                <w:b/>
                <w:sz w:val="22"/>
                <w:szCs w:val="22"/>
              </w:rPr>
              <w:t>2. Kitos lėšos:</w:t>
            </w:r>
          </w:p>
        </w:tc>
        <w:tc>
          <w:tcPr>
            <w:tcW w:w="3686" w:type="dxa"/>
            <w:tcBorders>
              <w:top w:val="single" w:sz="4" w:space="0" w:color="auto"/>
              <w:left w:val="single" w:sz="4" w:space="0" w:color="auto"/>
              <w:bottom w:val="single" w:sz="4" w:space="0" w:color="auto"/>
              <w:right w:val="single" w:sz="4" w:space="0" w:color="auto"/>
            </w:tcBorders>
          </w:tcPr>
          <w:p w14:paraId="15D2F1F0" w14:textId="77777777" w:rsidR="00A46156" w:rsidRDefault="001F2CBD">
            <w:pPr>
              <w:ind w:left="15" w:hanging="15"/>
              <w:jc w:val="center"/>
              <w:rPr>
                <w:b/>
                <w:bCs/>
                <w:szCs w:val="24"/>
              </w:rPr>
            </w:pPr>
            <w:r>
              <w:rPr>
                <w:b/>
                <w:bCs/>
                <w:szCs w:val="24"/>
              </w:rPr>
              <w:t>3 474 615,28</w:t>
            </w:r>
          </w:p>
        </w:tc>
      </w:tr>
      <w:tr w:rsidR="00A46156" w14:paraId="474F714B"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61B09108" w14:textId="77777777" w:rsidR="00A46156" w:rsidRDefault="001F2CBD">
            <w:pPr>
              <w:rPr>
                <w:sz w:val="22"/>
                <w:szCs w:val="22"/>
              </w:rPr>
            </w:pPr>
            <w:r>
              <w:rPr>
                <w:sz w:val="22"/>
                <w:szCs w:val="22"/>
              </w:rPr>
              <w:t>2.1. Savivaldybių biudžetų lėšos</w:t>
            </w:r>
          </w:p>
        </w:tc>
        <w:tc>
          <w:tcPr>
            <w:tcW w:w="3686" w:type="dxa"/>
            <w:tcBorders>
              <w:top w:val="single" w:sz="4" w:space="0" w:color="auto"/>
              <w:left w:val="single" w:sz="4" w:space="0" w:color="auto"/>
              <w:bottom w:val="single" w:sz="4" w:space="0" w:color="auto"/>
              <w:right w:val="single" w:sz="4" w:space="0" w:color="auto"/>
            </w:tcBorders>
          </w:tcPr>
          <w:p w14:paraId="4DB8D851" w14:textId="77777777" w:rsidR="00A46156" w:rsidRDefault="001F2CBD">
            <w:pPr>
              <w:jc w:val="center"/>
              <w:rPr>
                <w:b/>
                <w:bCs/>
                <w:i/>
                <w:iCs/>
                <w:sz w:val="20"/>
              </w:rPr>
            </w:pPr>
            <w:r>
              <w:rPr>
                <w:b/>
                <w:bCs/>
                <w:i/>
                <w:iCs/>
                <w:sz w:val="20"/>
              </w:rPr>
              <w:t>3 474 615,28</w:t>
            </w:r>
          </w:p>
        </w:tc>
      </w:tr>
      <w:tr w:rsidR="00A46156" w14:paraId="76970B2E"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4DBA2A3B" w14:textId="77777777" w:rsidR="00A46156" w:rsidRDefault="001F2CBD">
            <w:pPr>
              <w:rPr>
                <w:sz w:val="22"/>
                <w:szCs w:val="22"/>
              </w:rPr>
            </w:pPr>
            <w:r>
              <w:rPr>
                <w:sz w:val="22"/>
                <w:szCs w:val="22"/>
              </w:rPr>
              <w:t>2.2. Privačios lėšos</w:t>
            </w:r>
          </w:p>
        </w:tc>
        <w:tc>
          <w:tcPr>
            <w:tcW w:w="3686" w:type="dxa"/>
            <w:tcBorders>
              <w:top w:val="single" w:sz="4" w:space="0" w:color="auto"/>
              <w:left w:val="single" w:sz="4" w:space="0" w:color="auto"/>
              <w:bottom w:val="single" w:sz="4" w:space="0" w:color="auto"/>
              <w:right w:val="single" w:sz="4" w:space="0" w:color="auto"/>
            </w:tcBorders>
          </w:tcPr>
          <w:p w14:paraId="79F2E70E" w14:textId="77777777" w:rsidR="00A46156" w:rsidRDefault="00A46156">
            <w:pPr>
              <w:jc w:val="center"/>
              <w:rPr>
                <w:sz w:val="22"/>
                <w:szCs w:val="22"/>
                <w:highlight w:val="yellow"/>
              </w:rPr>
            </w:pPr>
          </w:p>
        </w:tc>
      </w:tr>
      <w:tr w:rsidR="00A46156" w14:paraId="412E3D76"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1B94D0BC" w14:textId="77777777" w:rsidR="00A46156" w:rsidRDefault="001F2CBD">
            <w:pPr>
              <w:rPr>
                <w:sz w:val="22"/>
                <w:szCs w:val="22"/>
              </w:rPr>
            </w:pPr>
            <w:r>
              <w:rPr>
                <w:sz w:val="22"/>
                <w:szCs w:val="22"/>
              </w:rPr>
              <w:t>2.3. Kitos viešosios lėšos</w:t>
            </w:r>
          </w:p>
        </w:tc>
        <w:tc>
          <w:tcPr>
            <w:tcW w:w="3686" w:type="dxa"/>
            <w:tcBorders>
              <w:top w:val="single" w:sz="4" w:space="0" w:color="auto"/>
              <w:left w:val="single" w:sz="4" w:space="0" w:color="auto"/>
              <w:bottom w:val="single" w:sz="4" w:space="0" w:color="auto"/>
              <w:right w:val="single" w:sz="4" w:space="0" w:color="auto"/>
            </w:tcBorders>
          </w:tcPr>
          <w:p w14:paraId="37187ADD" w14:textId="77777777" w:rsidR="00A46156" w:rsidRDefault="00A46156">
            <w:pPr>
              <w:jc w:val="center"/>
              <w:rPr>
                <w:sz w:val="22"/>
                <w:szCs w:val="22"/>
                <w:highlight w:val="yellow"/>
              </w:rPr>
            </w:pPr>
          </w:p>
        </w:tc>
      </w:tr>
      <w:tr w:rsidR="00A46156" w14:paraId="30FCBBF5" w14:textId="77777777">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25F8B528" w14:textId="77777777" w:rsidR="00A46156" w:rsidRDefault="001F2CBD">
            <w:pPr>
              <w:rPr>
                <w:b/>
                <w:sz w:val="22"/>
                <w:szCs w:val="22"/>
              </w:rPr>
            </w:pPr>
            <w:r>
              <w:rPr>
                <w:b/>
                <w:sz w:val="22"/>
                <w:szCs w:val="22"/>
              </w:rPr>
              <w:t>IŠ VISO</w:t>
            </w:r>
          </w:p>
        </w:tc>
        <w:tc>
          <w:tcPr>
            <w:tcW w:w="3686" w:type="dxa"/>
            <w:tcBorders>
              <w:top w:val="single" w:sz="4" w:space="0" w:color="auto"/>
              <w:left w:val="single" w:sz="4" w:space="0" w:color="auto"/>
              <w:bottom w:val="single" w:sz="4" w:space="0" w:color="auto"/>
              <w:right w:val="single" w:sz="4" w:space="0" w:color="auto"/>
            </w:tcBorders>
          </w:tcPr>
          <w:p w14:paraId="514A787A" w14:textId="77777777" w:rsidR="00A46156" w:rsidRDefault="001F2CBD">
            <w:pPr>
              <w:ind w:left="15" w:hanging="15"/>
              <w:jc w:val="center"/>
              <w:rPr>
                <w:b/>
                <w:sz w:val="22"/>
                <w:szCs w:val="22"/>
                <w:highlight w:val="yellow"/>
              </w:rPr>
            </w:pPr>
            <w:r>
              <w:rPr>
                <w:b/>
                <w:bCs/>
                <w:sz w:val="22"/>
                <w:szCs w:val="22"/>
              </w:rPr>
              <w:t>6 949 230,56</w:t>
            </w:r>
          </w:p>
        </w:tc>
      </w:tr>
    </w:tbl>
    <w:p w14:paraId="6AC38576" w14:textId="77777777" w:rsidR="00A46156" w:rsidRDefault="00A46156">
      <w:pPr>
        <w:rPr>
          <w:rFonts w:eastAsia="Calibri"/>
          <w:b/>
          <w:szCs w:val="24"/>
        </w:rPr>
      </w:pPr>
    </w:p>
    <w:p w14:paraId="69E3E970" w14:textId="77777777" w:rsidR="00A46156" w:rsidRDefault="00A46156">
      <w:pPr>
        <w:spacing w:line="276" w:lineRule="auto"/>
        <w:rPr>
          <w:rFonts w:eastAsia="Calibri"/>
          <w:b/>
          <w:bCs/>
          <w:sz w:val="22"/>
          <w:szCs w:val="22"/>
        </w:rPr>
      </w:pPr>
    </w:p>
    <w:p w14:paraId="677F6B44" w14:textId="77777777" w:rsidR="00A46156" w:rsidRDefault="001F2CBD">
      <w:pPr>
        <w:rPr>
          <w:rFonts w:eastAsia="Calibri"/>
          <w:b/>
          <w:bCs/>
          <w:sz w:val="22"/>
          <w:szCs w:val="22"/>
        </w:rPr>
      </w:pPr>
      <w:r>
        <w:rPr>
          <w:rFonts w:eastAsia="Calibri"/>
          <w:b/>
          <w:bCs/>
          <w:sz w:val="22"/>
          <w:szCs w:val="22"/>
        </w:rPr>
        <w:t xml:space="preserve">6 </w:t>
      </w:r>
      <w:r>
        <w:rPr>
          <w:b/>
          <w:bCs/>
          <w:sz w:val="22"/>
          <w:szCs w:val="22"/>
          <w:lang w:eastAsia="lt-LT"/>
        </w:rPr>
        <w:t>lentelė</w:t>
      </w:r>
      <w:r>
        <w:rPr>
          <w:rFonts w:eastAsia="Calibri"/>
          <w:b/>
          <w:bCs/>
          <w:sz w:val="22"/>
          <w:szCs w:val="22"/>
        </w:rPr>
        <w:t xml:space="preserve">. Pažangos priemonės veiklos, </w:t>
      </w:r>
      <w:proofErr w:type="spellStart"/>
      <w:r>
        <w:rPr>
          <w:rFonts w:eastAsia="Calibri"/>
          <w:b/>
          <w:bCs/>
          <w:sz w:val="22"/>
          <w:szCs w:val="22"/>
        </w:rPr>
        <w:t>poveiklės</w:t>
      </w:r>
      <w:proofErr w:type="spellEnd"/>
      <w:r>
        <w:rPr>
          <w:rFonts w:eastAsia="Calibri"/>
          <w:b/>
          <w:bCs/>
          <w:sz w:val="22"/>
          <w:szCs w:val="22"/>
        </w:rPr>
        <w:t xml:space="preserve"> ir (arba) projektai </w:t>
      </w:r>
    </w:p>
    <w:tbl>
      <w:tblPr>
        <w:tblW w:w="1576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978"/>
        <w:gridCol w:w="1121"/>
        <w:gridCol w:w="1035"/>
        <w:gridCol w:w="992"/>
        <w:gridCol w:w="992"/>
        <w:gridCol w:w="702"/>
        <w:gridCol w:w="11"/>
        <w:gridCol w:w="1123"/>
        <w:gridCol w:w="11"/>
        <w:gridCol w:w="840"/>
        <w:gridCol w:w="11"/>
        <w:gridCol w:w="978"/>
        <w:gridCol w:w="11"/>
        <w:gridCol w:w="1123"/>
        <w:gridCol w:w="11"/>
        <w:gridCol w:w="985"/>
        <w:gridCol w:w="11"/>
        <w:gridCol w:w="1413"/>
        <w:gridCol w:w="866"/>
        <w:gridCol w:w="715"/>
        <w:gridCol w:w="709"/>
        <w:gridCol w:w="11"/>
      </w:tblGrid>
      <w:tr w:rsidR="00A46156" w14:paraId="6A9BE5E5" w14:textId="77777777">
        <w:trPr>
          <w:gridAfter w:val="1"/>
          <w:wAfter w:w="11" w:type="dxa"/>
        </w:trPr>
        <w:tc>
          <w:tcPr>
            <w:tcW w:w="1120" w:type="dxa"/>
            <w:vMerge w:val="restart"/>
            <w:shd w:val="clear" w:color="auto" w:fill="F8F8F8" w:themeFill="accent1" w:themeFillTint="33"/>
            <w:vAlign w:val="center"/>
          </w:tcPr>
          <w:p w14:paraId="1E42FA07" w14:textId="77777777" w:rsidR="00A46156" w:rsidRDefault="001F2CBD">
            <w:pPr>
              <w:rPr>
                <w:b/>
              </w:rPr>
            </w:pPr>
            <w:r>
              <w:rPr>
                <w:b/>
                <w:sz w:val="16"/>
                <w:szCs w:val="16"/>
              </w:rPr>
              <w:t xml:space="preserve">Veiklos, </w:t>
            </w:r>
            <w:proofErr w:type="spellStart"/>
            <w:r>
              <w:rPr>
                <w:b/>
                <w:sz w:val="16"/>
                <w:szCs w:val="16"/>
              </w:rPr>
              <w:t>poveiklės</w:t>
            </w:r>
            <w:proofErr w:type="spellEnd"/>
            <w:r>
              <w:rPr>
                <w:b/>
                <w:sz w:val="16"/>
                <w:szCs w:val="16"/>
              </w:rPr>
              <w:t xml:space="preserve"> projektai</w:t>
            </w:r>
          </w:p>
        </w:tc>
        <w:tc>
          <w:tcPr>
            <w:tcW w:w="978" w:type="dxa"/>
            <w:vMerge w:val="restart"/>
            <w:shd w:val="clear" w:color="auto" w:fill="F8F8F8" w:themeFill="accent1" w:themeFillTint="33"/>
            <w:vAlign w:val="center"/>
          </w:tcPr>
          <w:p w14:paraId="0A7EAEB8" w14:textId="77777777" w:rsidR="00A46156" w:rsidRDefault="001F2CBD">
            <w:pPr>
              <w:rPr>
                <w:b/>
              </w:rPr>
            </w:pPr>
            <w:r>
              <w:rPr>
                <w:b/>
                <w:sz w:val="16"/>
                <w:szCs w:val="16"/>
              </w:rPr>
              <w:t xml:space="preserve">Veiklos, </w:t>
            </w:r>
            <w:proofErr w:type="spellStart"/>
            <w:r>
              <w:rPr>
                <w:b/>
                <w:sz w:val="16"/>
                <w:szCs w:val="16"/>
              </w:rPr>
              <w:t>poveiklės</w:t>
            </w:r>
            <w:proofErr w:type="spellEnd"/>
            <w:r>
              <w:rPr>
                <w:b/>
                <w:sz w:val="16"/>
                <w:szCs w:val="16"/>
              </w:rPr>
              <w:t>, projekto tipas</w:t>
            </w:r>
          </w:p>
        </w:tc>
        <w:tc>
          <w:tcPr>
            <w:tcW w:w="1121" w:type="dxa"/>
            <w:vMerge w:val="restart"/>
            <w:shd w:val="clear" w:color="auto" w:fill="F8F8F8" w:themeFill="accent1" w:themeFillTint="33"/>
            <w:vAlign w:val="center"/>
          </w:tcPr>
          <w:p w14:paraId="390189F5" w14:textId="77777777" w:rsidR="00A46156" w:rsidRDefault="001F2CBD">
            <w:pPr>
              <w:rPr>
                <w:b/>
              </w:rPr>
            </w:pPr>
            <w:r>
              <w:rPr>
                <w:b/>
                <w:sz w:val="16"/>
                <w:szCs w:val="16"/>
              </w:rPr>
              <w:t>Galimi pareiškėjai arba projektų vykdytojai, kai projektai atrenkami planavimo būdu</w:t>
            </w:r>
          </w:p>
        </w:tc>
        <w:tc>
          <w:tcPr>
            <w:tcW w:w="1035" w:type="dxa"/>
            <w:vMerge w:val="restart"/>
            <w:shd w:val="clear" w:color="auto" w:fill="F8F8F8" w:themeFill="accent1" w:themeFillTint="33"/>
            <w:vAlign w:val="center"/>
          </w:tcPr>
          <w:p w14:paraId="0B164FED" w14:textId="77777777" w:rsidR="00A46156" w:rsidRDefault="001F2CBD">
            <w:pPr>
              <w:rPr>
                <w:b/>
              </w:rPr>
            </w:pPr>
            <w:r>
              <w:rPr>
                <w:b/>
                <w:sz w:val="16"/>
                <w:szCs w:val="16"/>
              </w:rPr>
              <w:t>Galimi partneriai</w:t>
            </w:r>
          </w:p>
        </w:tc>
        <w:tc>
          <w:tcPr>
            <w:tcW w:w="992" w:type="dxa"/>
            <w:vMerge w:val="restart"/>
            <w:shd w:val="clear" w:color="auto" w:fill="F8F8F8" w:themeFill="accent1" w:themeFillTint="33"/>
            <w:vAlign w:val="center"/>
          </w:tcPr>
          <w:p w14:paraId="7204FB5B" w14:textId="77777777" w:rsidR="00A46156" w:rsidRDefault="001F2CBD">
            <w:pPr>
              <w:rPr>
                <w:b/>
              </w:rPr>
            </w:pPr>
            <w:r>
              <w:rPr>
                <w:b/>
                <w:sz w:val="16"/>
                <w:szCs w:val="16"/>
              </w:rPr>
              <w:t>Projektų atrankos būdas</w:t>
            </w:r>
          </w:p>
        </w:tc>
        <w:tc>
          <w:tcPr>
            <w:tcW w:w="992" w:type="dxa"/>
            <w:vMerge w:val="restart"/>
            <w:shd w:val="clear" w:color="auto" w:fill="F8F8F8" w:themeFill="accent1" w:themeFillTint="33"/>
            <w:vAlign w:val="center"/>
          </w:tcPr>
          <w:p w14:paraId="442BBE1B" w14:textId="77777777" w:rsidR="00A46156" w:rsidRDefault="001F2CBD">
            <w:pPr>
              <w:ind w:left="-57" w:right="-57"/>
              <w:jc w:val="center"/>
              <w:rPr>
                <w:b/>
                <w:sz w:val="16"/>
                <w:szCs w:val="16"/>
              </w:rPr>
            </w:pPr>
            <w:r>
              <w:rPr>
                <w:b/>
                <w:sz w:val="16"/>
                <w:szCs w:val="16"/>
              </w:rPr>
              <w:t>Aktyviais veiksmais prisidedama prie HP</w:t>
            </w:r>
          </w:p>
          <w:p w14:paraId="5D28E8F3" w14:textId="77777777" w:rsidR="00A46156" w:rsidRDefault="001F2CBD">
            <w:pPr>
              <w:rPr>
                <w:b/>
                <w:sz w:val="16"/>
                <w:szCs w:val="16"/>
              </w:rPr>
            </w:pPr>
            <w:r>
              <w:rPr>
                <w:b/>
                <w:sz w:val="16"/>
                <w:szCs w:val="16"/>
              </w:rPr>
              <w:t>(Taip / Ne)</w:t>
            </w:r>
          </w:p>
        </w:tc>
        <w:tc>
          <w:tcPr>
            <w:tcW w:w="702" w:type="dxa"/>
            <w:vMerge w:val="restart"/>
            <w:shd w:val="clear" w:color="auto" w:fill="F8F8F8" w:themeFill="accent1" w:themeFillTint="33"/>
            <w:vAlign w:val="center"/>
          </w:tcPr>
          <w:p w14:paraId="057D95A3" w14:textId="77777777" w:rsidR="00A46156" w:rsidRDefault="001F2CBD">
            <w:pPr>
              <w:rPr>
                <w:b/>
              </w:rPr>
            </w:pPr>
            <w:r>
              <w:rPr>
                <w:b/>
                <w:sz w:val="16"/>
                <w:szCs w:val="16"/>
              </w:rPr>
              <w:t>Projektų finansavimo forma</w:t>
            </w:r>
          </w:p>
        </w:tc>
        <w:tc>
          <w:tcPr>
            <w:tcW w:w="5104" w:type="dxa"/>
            <w:gridSpan w:val="10"/>
            <w:shd w:val="clear" w:color="auto" w:fill="F8F8F8" w:themeFill="accent1" w:themeFillTint="33"/>
            <w:vAlign w:val="center"/>
          </w:tcPr>
          <w:p w14:paraId="3DE23C25" w14:textId="77777777" w:rsidR="00A46156" w:rsidRDefault="001F2CBD">
            <w:pPr>
              <w:jc w:val="center"/>
              <w:rPr>
                <w:b/>
              </w:rPr>
            </w:pPr>
            <w:r>
              <w:rPr>
                <w:b/>
                <w:sz w:val="16"/>
                <w:szCs w:val="16"/>
              </w:rPr>
              <w:t>Pažangos lėšos (eurais) ir jų finansavimo šaltiniai</w:t>
            </w:r>
          </w:p>
        </w:tc>
        <w:tc>
          <w:tcPr>
            <w:tcW w:w="2290" w:type="dxa"/>
            <w:gridSpan w:val="3"/>
            <w:shd w:val="clear" w:color="auto" w:fill="F8F8F8" w:themeFill="accent1" w:themeFillTint="33"/>
            <w:vAlign w:val="center"/>
          </w:tcPr>
          <w:p w14:paraId="2B2A3E8B" w14:textId="77777777" w:rsidR="00A46156" w:rsidRDefault="001F2CBD">
            <w:pPr>
              <w:jc w:val="center"/>
              <w:rPr>
                <w:b/>
              </w:rPr>
            </w:pPr>
            <w:r>
              <w:rPr>
                <w:b/>
                <w:sz w:val="16"/>
                <w:szCs w:val="16"/>
              </w:rPr>
              <w:t>Stebėsenos rodikliai</w:t>
            </w:r>
          </w:p>
        </w:tc>
        <w:tc>
          <w:tcPr>
            <w:tcW w:w="715" w:type="dxa"/>
            <w:shd w:val="clear" w:color="auto" w:fill="F8F8F8" w:themeFill="accent1" w:themeFillTint="33"/>
            <w:vAlign w:val="center"/>
          </w:tcPr>
          <w:p w14:paraId="0EAE31F1" w14:textId="77777777" w:rsidR="00A46156" w:rsidRDefault="001F2CBD">
            <w:pPr>
              <w:jc w:val="center"/>
              <w:rPr>
                <w:b/>
                <w:sz w:val="16"/>
                <w:szCs w:val="16"/>
              </w:rPr>
            </w:pPr>
            <w:r>
              <w:rPr>
                <w:b/>
                <w:sz w:val="16"/>
                <w:szCs w:val="16"/>
              </w:rPr>
              <w:t xml:space="preserve">Įgyvendinimo pradžia (metai, </w:t>
            </w:r>
            <w:proofErr w:type="spellStart"/>
            <w:r>
              <w:rPr>
                <w:b/>
                <w:sz w:val="16"/>
                <w:szCs w:val="16"/>
              </w:rPr>
              <w:t>ketv</w:t>
            </w:r>
            <w:proofErr w:type="spellEnd"/>
            <w:r>
              <w:rPr>
                <w:b/>
                <w:sz w:val="16"/>
                <w:szCs w:val="16"/>
              </w:rPr>
              <w:t>.)</w:t>
            </w:r>
          </w:p>
        </w:tc>
        <w:tc>
          <w:tcPr>
            <w:tcW w:w="709" w:type="dxa"/>
            <w:shd w:val="clear" w:color="auto" w:fill="F8F8F8" w:themeFill="accent1" w:themeFillTint="33"/>
            <w:vAlign w:val="center"/>
          </w:tcPr>
          <w:p w14:paraId="4BBE9D0D" w14:textId="77777777" w:rsidR="00A46156" w:rsidRDefault="001F2CBD">
            <w:pPr>
              <w:jc w:val="center"/>
              <w:rPr>
                <w:b/>
              </w:rPr>
            </w:pPr>
            <w:r>
              <w:rPr>
                <w:b/>
                <w:sz w:val="16"/>
                <w:szCs w:val="16"/>
              </w:rPr>
              <w:t xml:space="preserve">Įgyvendinimo pabaiga (metai, </w:t>
            </w:r>
            <w:proofErr w:type="spellStart"/>
            <w:r>
              <w:rPr>
                <w:b/>
                <w:sz w:val="16"/>
                <w:szCs w:val="16"/>
              </w:rPr>
              <w:t>ketv</w:t>
            </w:r>
            <w:proofErr w:type="spellEnd"/>
            <w:r>
              <w:rPr>
                <w:b/>
                <w:sz w:val="16"/>
                <w:szCs w:val="16"/>
              </w:rPr>
              <w:t>.)</w:t>
            </w:r>
          </w:p>
        </w:tc>
      </w:tr>
      <w:tr w:rsidR="00A46156" w14:paraId="73A15F12" w14:textId="77777777">
        <w:trPr>
          <w:gridAfter w:val="1"/>
          <w:wAfter w:w="11" w:type="dxa"/>
          <w:trHeight w:val="618"/>
        </w:trPr>
        <w:tc>
          <w:tcPr>
            <w:tcW w:w="1120" w:type="dxa"/>
            <w:vMerge/>
            <w:shd w:val="clear" w:color="auto" w:fill="F8F8F8" w:themeFill="accent1" w:themeFillTint="33"/>
            <w:vAlign w:val="center"/>
          </w:tcPr>
          <w:p w14:paraId="79CF6ACA" w14:textId="77777777" w:rsidR="00A46156" w:rsidRDefault="00A46156">
            <w:pPr>
              <w:rPr>
                <w:b/>
              </w:rPr>
            </w:pPr>
          </w:p>
        </w:tc>
        <w:tc>
          <w:tcPr>
            <w:tcW w:w="978" w:type="dxa"/>
            <w:vMerge/>
            <w:shd w:val="clear" w:color="auto" w:fill="F8F8F8" w:themeFill="accent1" w:themeFillTint="33"/>
            <w:vAlign w:val="center"/>
          </w:tcPr>
          <w:p w14:paraId="2540B71A" w14:textId="77777777" w:rsidR="00A46156" w:rsidRDefault="00A46156">
            <w:pPr>
              <w:rPr>
                <w:b/>
              </w:rPr>
            </w:pPr>
          </w:p>
        </w:tc>
        <w:tc>
          <w:tcPr>
            <w:tcW w:w="1121" w:type="dxa"/>
            <w:vMerge/>
            <w:shd w:val="clear" w:color="auto" w:fill="F8F8F8" w:themeFill="accent1" w:themeFillTint="33"/>
            <w:vAlign w:val="center"/>
          </w:tcPr>
          <w:p w14:paraId="3EBD33B1" w14:textId="77777777" w:rsidR="00A46156" w:rsidRDefault="00A46156">
            <w:pPr>
              <w:rPr>
                <w:b/>
              </w:rPr>
            </w:pPr>
          </w:p>
        </w:tc>
        <w:tc>
          <w:tcPr>
            <w:tcW w:w="1035" w:type="dxa"/>
            <w:vMerge/>
            <w:shd w:val="clear" w:color="auto" w:fill="F8F8F8" w:themeFill="accent1" w:themeFillTint="33"/>
            <w:vAlign w:val="center"/>
          </w:tcPr>
          <w:p w14:paraId="7B74DF92" w14:textId="77777777" w:rsidR="00A46156" w:rsidRDefault="00A46156">
            <w:pPr>
              <w:rPr>
                <w:b/>
              </w:rPr>
            </w:pPr>
          </w:p>
        </w:tc>
        <w:tc>
          <w:tcPr>
            <w:tcW w:w="992" w:type="dxa"/>
            <w:vMerge/>
            <w:shd w:val="clear" w:color="auto" w:fill="F8F8F8" w:themeFill="accent1" w:themeFillTint="33"/>
            <w:vAlign w:val="center"/>
          </w:tcPr>
          <w:p w14:paraId="4DB1CED0" w14:textId="77777777" w:rsidR="00A46156" w:rsidRDefault="00A46156">
            <w:pPr>
              <w:rPr>
                <w:b/>
              </w:rPr>
            </w:pPr>
          </w:p>
        </w:tc>
        <w:tc>
          <w:tcPr>
            <w:tcW w:w="992" w:type="dxa"/>
            <w:vMerge/>
            <w:shd w:val="clear" w:color="auto" w:fill="F8F8F8" w:themeFill="accent1" w:themeFillTint="33"/>
            <w:vAlign w:val="center"/>
          </w:tcPr>
          <w:p w14:paraId="3957D542" w14:textId="77777777" w:rsidR="00A46156" w:rsidRDefault="00A46156">
            <w:pPr>
              <w:rPr>
                <w:b/>
              </w:rPr>
            </w:pPr>
          </w:p>
        </w:tc>
        <w:tc>
          <w:tcPr>
            <w:tcW w:w="702" w:type="dxa"/>
            <w:vMerge/>
            <w:shd w:val="clear" w:color="auto" w:fill="F8F8F8" w:themeFill="accent1" w:themeFillTint="33"/>
            <w:vAlign w:val="center"/>
          </w:tcPr>
          <w:p w14:paraId="799D1AB1" w14:textId="77777777" w:rsidR="00A46156" w:rsidRDefault="00A46156">
            <w:pPr>
              <w:rPr>
                <w:b/>
              </w:rPr>
            </w:pPr>
          </w:p>
        </w:tc>
        <w:tc>
          <w:tcPr>
            <w:tcW w:w="1134" w:type="dxa"/>
            <w:gridSpan w:val="2"/>
            <w:vMerge w:val="restart"/>
            <w:shd w:val="clear" w:color="auto" w:fill="F8F8F8" w:themeFill="accent1" w:themeFillTint="33"/>
            <w:vAlign w:val="center"/>
          </w:tcPr>
          <w:p w14:paraId="1B15F0B7" w14:textId="77777777" w:rsidR="00A46156" w:rsidRDefault="001F2CBD">
            <w:pPr>
              <w:ind w:left="-57" w:right="-57"/>
              <w:jc w:val="center"/>
              <w:rPr>
                <w:b/>
                <w:sz w:val="16"/>
                <w:szCs w:val="16"/>
              </w:rPr>
            </w:pPr>
            <w:r>
              <w:rPr>
                <w:b/>
                <w:sz w:val="16"/>
                <w:szCs w:val="16"/>
              </w:rPr>
              <w:t>Iš viso</w:t>
            </w:r>
          </w:p>
          <w:p w14:paraId="33C04C10" w14:textId="77777777" w:rsidR="00A46156" w:rsidRDefault="00A46156">
            <w:pPr>
              <w:rPr>
                <w:b/>
              </w:rPr>
            </w:pPr>
          </w:p>
        </w:tc>
        <w:tc>
          <w:tcPr>
            <w:tcW w:w="2974" w:type="dxa"/>
            <w:gridSpan w:val="6"/>
            <w:shd w:val="clear" w:color="auto" w:fill="F8F8F8" w:themeFill="accent1" w:themeFillTint="33"/>
            <w:vAlign w:val="center"/>
          </w:tcPr>
          <w:p w14:paraId="7332C266" w14:textId="77777777" w:rsidR="00A46156" w:rsidRDefault="001F2CBD">
            <w:pPr>
              <w:ind w:left="-57" w:right="-57"/>
              <w:jc w:val="center"/>
              <w:rPr>
                <w:b/>
              </w:rPr>
            </w:pPr>
            <w:r>
              <w:rPr>
                <w:b/>
                <w:sz w:val="16"/>
                <w:szCs w:val="16"/>
              </w:rPr>
              <w:t>Iš jų Lietuvos Respublikos valstybės biudžeto asignavimų lėšos, ne daugiau kaip</w:t>
            </w:r>
          </w:p>
        </w:tc>
        <w:tc>
          <w:tcPr>
            <w:tcW w:w="996" w:type="dxa"/>
            <w:gridSpan w:val="2"/>
            <w:vMerge w:val="restart"/>
            <w:shd w:val="clear" w:color="auto" w:fill="F8F8F8" w:themeFill="accent1" w:themeFillTint="33"/>
            <w:vAlign w:val="center"/>
          </w:tcPr>
          <w:p w14:paraId="7D58B2EB" w14:textId="77777777" w:rsidR="00A46156" w:rsidRDefault="001F2CBD">
            <w:pPr>
              <w:jc w:val="center"/>
              <w:rPr>
                <w:b/>
              </w:rPr>
            </w:pPr>
            <w:r>
              <w:rPr>
                <w:b/>
                <w:sz w:val="16"/>
                <w:szCs w:val="16"/>
              </w:rPr>
              <w:t>Iš jų kitos lėšos, ne mažiau kaip</w:t>
            </w:r>
          </w:p>
        </w:tc>
        <w:tc>
          <w:tcPr>
            <w:tcW w:w="1424" w:type="dxa"/>
            <w:gridSpan w:val="2"/>
            <w:vMerge w:val="restart"/>
            <w:shd w:val="clear" w:color="auto" w:fill="F8F8F8" w:themeFill="accent1" w:themeFillTint="33"/>
            <w:vAlign w:val="center"/>
          </w:tcPr>
          <w:p w14:paraId="4ED4E8EA" w14:textId="77777777" w:rsidR="00A46156" w:rsidRDefault="001F2CBD">
            <w:pPr>
              <w:jc w:val="center"/>
              <w:rPr>
                <w:b/>
              </w:rPr>
            </w:pPr>
            <w:r>
              <w:rPr>
                <w:b/>
                <w:sz w:val="16"/>
                <w:szCs w:val="16"/>
              </w:rPr>
              <w:t>Rodiklio kodas, pavadinimas ir matavimo vienetai</w:t>
            </w:r>
          </w:p>
        </w:tc>
        <w:tc>
          <w:tcPr>
            <w:tcW w:w="866" w:type="dxa"/>
            <w:vMerge w:val="restart"/>
            <w:shd w:val="clear" w:color="auto" w:fill="F8F8F8" w:themeFill="accent1" w:themeFillTint="33"/>
            <w:vAlign w:val="center"/>
          </w:tcPr>
          <w:p w14:paraId="58F84979" w14:textId="77777777" w:rsidR="00A46156" w:rsidRDefault="001F2CBD">
            <w:pPr>
              <w:jc w:val="center"/>
              <w:rPr>
                <w:b/>
                <w:sz w:val="16"/>
                <w:szCs w:val="16"/>
              </w:rPr>
            </w:pPr>
            <w:r>
              <w:rPr>
                <w:b/>
                <w:sz w:val="16"/>
                <w:szCs w:val="16"/>
              </w:rPr>
              <w:t>Siektina rodiklio reikšmė</w:t>
            </w:r>
          </w:p>
        </w:tc>
        <w:tc>
          <w:tcPr>
            <w:tcW w:w="715" w:type="dxa"/>
            <w:vMerge w:val="restart"/>
            <w:shd w:val="clear" w:color="auto" w:fill="F8F8F8" w:themeFill="accent1" w:themeFillTint="33"/>
          </w:tcPr>
          <w:p w14:paraId="48279973" w14:textId="77777777" w:rsidR="00A46156" w:rsidRDefault="00A46156">
            <w:pPr>
              <w:jc w:val="center"/>
              <w:rPr>
                <w:b/>
              </w:rPr>
            </w:pPr>
          </w:p>
        </w:tc>
        <w:tc>
          <w:tcPr>
            <w:tcW w:w="709" w:type="dxa"/>
            <w:vMerge w:val="restart"/>
            <w:shd w:val="clear" w:color="auto" w:fill="F8F8F8" w:themeFill="accent1" w:themeFillTint="33"/>
          </w:tcPr>
          <w:p w14:paraId="3236993C" w14:textId="77777777" w:rsidR="00A46156" w:rsidRDefault="00A46156">
            <w:pPr>
              <w:jc w:val="center"/>
              <w:rPr>
                <w:b/>
              </w:rPr>
            </w:pPr>
          </w:p>
        </w:tc>
      </w:tr>
      <w:tr w:rsidR="00A46156" w14:paraId="72A9FAF3" w14:textId="77777777">
        <w:trPr>
          <w:gridAfter w:val="1"/>
          <w:wAfter w:w="11" w:type="dxa"/>
        </w:trPr>
        <w:tc>
          <w:tcPr>
            <w:tcW w:w="1120" w:type="dxa"/>
            <w:vMerge/>
            <w:shd w:val="clear" w:color="auto" w:fill="F8F8F8" w:themeFill="accent1" w:themeFillTint="33"/>
            <w:vAlign w:val="center"/>
          </w:tcPr>
          <w:p w14:paraId="10C9324C" w14:textId="77777777" w:rsidR="00A46156" w:rsidRDefault="00A46156">
            <w:pPr>
              <w:rPr>
                <w:b/>
              </w:rPr>
            </w:pPr>
          </w:p>
        </w:tc>
        <w:tc>
          <w:tcPr>
            <w:tcW w:w="978" w:type="dxa"/>
            <w:vMerge/>
            <w:shd w:val="clear" w:color="auto" w:fill="F8F8F8" w:themeFill="accent1" w:themeFillTint="33"/>
            <w:vAlign w:val="center"/>
          </w:tcPr>
          <w:p w14:paraId="119B51B9" w14:textId="77777777" w:rsidR="00A46156" w:rsidRDefault="00A46156">
            <w:pPr>
              <w:rPr>
                <w:b/>
              </w:rPr>
            </w:pPr>
          </w:p>
        </w:tc>
        <w:tc>
          <w:tcPr>
            <w:tcW w:w="1121" w:type="dxa"/>
            <w:vMerge/>
            <w:shd w:val="clear" w:color="auto" w:fill="F8F8F8" w:themeFill="accent1" w:themeFillTint="33"/>
            <w:vAlign w:val="center"/>
          </w:tcPr>
          <w:p w14:paraId="0E9ADDF5" w14:textId="77777777" w:rsidR="00A46156" w:rsidRDefault="00A46156">
            <w:pPr>
              <w:rPr>
                <w:b/>
              </w:rPr>
            </w:pPr>
          </w:p>
        </w:tc>
        <w:tc>
          <w:tcPr>
            <w:tcW w:w="1035" w:type="dxa"/>
            <w:vMerge/>
            <w:shd w:val="clear" w:color="auto" w:fill="F8F8F8" w:themeFill="accent1" w:themeFillTint="33"/>
            <w:vAlign w:val="center"/>
          </w:tcPr>
          <w:p w14:paraId="6641B8DF" w14:textId="77777777" w:rsidR="00A46156" w:rsidRDefault="00A46156">
            <w:pPr>
              <w:rPr>
                <w:b/>
              </w:rPr>
            </w:pPr>
          </w:p>
        </w:tc>
        <w:tc>
          <w:tcPr>
            <w:tcW w:w="992" w:type="dxa"/>
            <w:vMerge/>
            <w:shd w:val="clear" w:color="auto" w:fill="F8F8F8" w:themeFill="accent1" w:themeFillTint="33"/>
            <w:vAlign w:val="center"/>
          </w:tcPr>
          <w:p w14:paraId="025E3E0C" w14:textId="77777777" w:rsidR="00A46156" w:rsidRDefault="00A46156">
            <w:pPr>
              <w:rPr>
                <w:b/>
              </w:rPr>
            </w:pPr>
          </w:p>
        </w:tc>
        <w:tc>
          <w:tcPr>
            <w:tcW w:w="992" w:type="dxa"/>
            <w:vMerge/>
            <w:shd w:val="clear" w:color="auto" w:fill="F8F8F8" w:themeFill="accent1" w:themeFillTint="33"/>
            <w:vAlign w:val="center"/>
          </w:tcPr>
          <w:p w14:paraId="747F0F93" w14:textId="77777777" w:rsidR="00A46156" w:rsidRDefault="00A46156">
            <w:pPr>
              <w:rPr>
                <w:b/>
              </w:rPr>
            </w:pPr>
          </w:p>
        </w:tc>
        <w:tc>
          <w:tcPr>
            <w:tcW w:w="702" w:type="dxa"/>
            <w:vMerge/>
            <w:shd w:val="clear" w:color="auto" w:fill="F8F8F8" w:themeFill="accent1" w:themeFillTint="33"/>
            <w:vAlign w:val="center"/>
          </w:tcPr>
          <w:p w14:paraId="4985639B" w14:textId="77777777" w:rsidR="00A46156" w:rsidRDefault="00A46156">
            <w:pPr>
              <w:rPr>
                <w:b/>
              </w:rPr>
            </w:pPr>
          </w:p>
        </w:tc>
        <w:tc>
          <w:tcPr>
            <w:tcW w:w="1134" w:type="dxa"/>
            <w:gridSpan w:val="2"/>
            <w:vMerge/>
            <w:shd w:val="clear" w:color="auto" w:fill="F8F8F8" w:themeFill="accent1" w:themeFillTint="33"/>
            <w:vAlign w:val="center"/>
          </w:tcPr>
          <w:p w14:paraId="1D4AFCC4" w14:textId="77777777" w:rsidR="00A46156" w:rsidRDefault="00A46156">
            <w:pPr>
              <w:rPr>
                <w:b/>
              </w:rPr>
            </w:pPr>
          </w:p>
        </w:tc>
        <w:tc>
          <w:tcPr>
            <w:tcW w:w="851" w:type="dxa"/>
            <w:gridSpan w:val="2"/>
            <w:shd w:val="clear" w:color="auto" w:fill="F8F8F8" w:themeFill="accent1" w:themeFillTint="33"/>
            <w:vAlign w:val="center"/>
          </w:tcPr>
          <w:p w14:paraId="60CF9B4E" w14:textId="77777777" w:rsidR="00A46156" w:rsidRDefault="001F2CBD">
            <w:pPr>
              <w:rPr>
                <w:b/>
              </w:rPr>
            </w:pPr>
            <w:r>
              <w:rPr>
                <w:b/>
                <w:sz w:val="16"/>
                <w:szCs w:val="16"/>
              </w:rPr>
              <w:t>Valstybės biudžeto lėšos</w:t>
            </w:r>
          </w:p>
        </w:tc>
        <w:tc>
          <w:tcPr>
            <w:tcW w:w="989" w:type="dxa"/>
            <w:gridSpan w:val="2"/>
            <w:shd w:val="clear" w:color="auto" w:fill="F8F8F8" w:themeFill="accent1" w:themeFillTint="33"/>
            <w:vAlign w:val="center"/>
          </w:tcPr>
          <w:p w14:paraId="1785F0B5" w14:textId="77777777" w:rsidR="00A46156" w:rsidRDefault="001F2CBD">
            <w:pPr>
              <w:rPr>
                <w:b/>
              </w:rPr>
            </w:pPr>
            <w:r>
              <w:rPr>
                <w:b/>
                <w:sz w:val="16"/>
                <w:szCs w:val="16"/>
              </w:rPr>
              <w:t>ES ir kitos tarptautinės finansinės paramos bendrojo finansavimo lėšos</w:t>
            </w:r>
          </w:p>
        </w:tc>
        <w:tc>
          <w:tcPr>
            <w:tcW w:w="1134" w:type="dxa"/>
            <w:gridSpan w:val="2"/>
            <w:shd w:val="clear" w:color="auto" w:fill="F8F8F8" w:themeFill="accent1" w:themeFillTint="33"/>
          </w:tcPr>
          <w:p w14:paraId="086FFC6A" w14:textId="77777777" w:rsidR="00A46156" w:rsidRDefault="001F2CBD">
            <w:pPr>
              <w:rPr>
                <w:b/>
              </w:rPr>
            </w:pPr>
            <w:r>
              <w:rPr>
                <w:b/>
                <w:sz w:val="16"/>
                <w:szCs w:val="16"/>
              </w:rPr>
              <w:t>ES ir kitos tarptautinės finansinės paramos lėšos</w:t>
            </w:r>
          </w:p>
        </w:tc>
        <w:tc>
          <w:tcPr>
            <w:tcW w:w="996" w:type="dxa"/>
            <w:gridSpan w:val="2"/>
            <w:vMerge/>
            <w:shd w:val="clear" w:color="auto" w:fill="F8F8F8" w:themeFill="accent1" w:themeFillTint="33"/>
          </w:tcPr>
          <w:p w14:paraId="4B332BE0" w14:textId="77777777" w:rsidR="00A46156" w:rsidRDefault="00A46156">
            <w:pPr>
              <w:rPr>
                <w:b/>
              </w:rPr>
            </w:pPr>
          </w:p>
        </w:tc>
        <w:tc>
          <w:tcPr>
            <w:tcW w:w="1424" w:type="dxa"/>
            <w:gridSpan w:val="2"/>
            <w:vMerge/>
            <w:shd w:val="clear" w:color="auto" w:fill="F8F8F8" w:themeFill="accent1" w:themeFillTint="33"/>
          </w:tcPr>
          <w:p w14:paraId="05270127" w14:textId="77777777" w:rsidR="00A46156" w:rsidRDefault="00A46156">
            <w:pPr>
              <w:rPr>
                <w:b/>
              </w:rPr>
            </w:pPr>
          </w:p>
        </w:tc>
        <w:tc>
          <w:tcPr>
            <w:tcW w:w="866" w:type="dxa"/>
            <w:vMerge/>
            <w:shd w:val="clear" w:color="auto" w:fill="F8F8F8" w:themeFill="accent1" w:themeFillTint="33"/>
          </w:tcPr>
          <w:p w14:paraId="4463E14D" w14:textId="77777777" w:rsidR="00A46156" w:rsidRDefault="00A46156">
            <w:pPr>
              <w:rPr>
                <w:b/>
              </w:rPr>
            </w:pPr>
          </w:p>
        </w:tc>
        <w:tc>
          <w:tcPr>
            <w:tcW w:w="715" w:type="dxa"/>
            <w:vMerge/>
            <w:shd w:val="clear" w:color="auto" w:fill="F8F8F8" w:themeFill="accent1" w:themeFillTint="33"/>
          </w:tcPr>
          <w:p w14:paraId="46C72049" w14:textId="77777777" w:rsidR="00A46156" w:rsidRDefault="00A46156">
            <w:pPr>
              <w:rPr>
                <w:b/>
              </w:rPr>
            </w:pPr>
          </w:p>
        </w:tc>
        <w:tc>
          <w:tcPr>
            <w:tcW w:w="709" w:type="dxa"/>
            <w:vMerge/>
            <w:shd w:val="clear" w:color="auto" w:fill="F8F8F8" w:themeFill="accent1" w:themeFillTint="33"/>
          </w:tcPr>
          <w:p w14:paraId="602E7E23" w14:textId="77777777" w:rsidR="00A46156" w:rsidRDefault="00A46156">
            <w:pPr>
              <w:rPr>
                <w:b/>
              </w:rPr>
            </w:pPr>
          </w:p>
        </w:tc>
      </w:tr>
      <w:tr w:rsidR="00A46156" w14:paraId="461CF5C3" w14:textId="77777777">
        <w:trPr>
          <w:gridAfter w:val="1"/>
          <w:wAfter w:w="11" w:type="dxa"/>
        </w:trPr>
        <w:tc>
          <w:tcPr>
            <w:tcW w:w="1120" w:type="dxa"/>
            <w:shd w:val="clear" w:color="auto" w:fill="F8F8F8" w:themeFill="accent1" w:themeFillTint="33"/>
            <w:vAlign w:val="center"/>
          </w:tcPr>
          <w:p w14:paraId="7E0D2E3D" w14:textId="77777777" w:rsidR="00A46156" w:rsidRDefault="001F2CBD">
            <w:pPr>
              <w:jc w:val="center"/>
              <w:rPr>
                <w:bCs/>
                <w:sz w:val="20"/>
              </w:rPr>
            </w:pPr>
            <w:r>
              <w:rPr>
                <w:bCs/>
                <w:sz w:val="20"/>
              </w:rPr>
              <w:t>1</w:t>
            </w:r>
          </w:p>
        </w:tc>
        <w:tc>
          <w:tcPr>
            <w:tcW w:w="978" w:type="dxa"/>
            <w:shd w:val="clear" w:color="auto" w:fill="F8F8F8" w:themeFill="accent1" w:themeFillTint="33"/>
            <w:vAlign w:val="center"/>
          </w:tcPr>
          <w:p w14:paraId="5AB3E500" w14:textId="77777777" w:rsidR="00A46156" w:rsidRDefault="001F2CBD">
            <w:pPr>
              <w:jc w:val="center"/>
              <w:rPr>
                <w:bCs/>
                <w:sz w:val="20"/>
              </w:rPr>
            </w:pPr>
            <w:r>
              <w:rPr>
                <w:bCs/>
                <w:sz w:val="20"/>
              </w:rPr>
              <w:t>2</w:t>
            </w:r>
          </w:p>
        </w:tc>
        <w:tc>
          <w:tcPr>
            <w:tcW w:w="1121" w:type="dxa"/>
            <w:shd w:val="clear" w:color="auto" w:fill="F8F8F8" w:themeFill="accent1" w:themeFillTint="33"/>
            <w:vAlign w:val="center"/>
          </w:tcPr>
          <w:p w14:paraId="4265212B" w14:textId="77777777" w:rsidR="00A46156" w:rsidRDefault="001F2CBD">
            <w:pPr>
              <w:jc w:val="center"/>
              <w:rPr>
                <w:bCs/>
                <w:sz w:val="20"/>
              </w:rPr>
            </w:pPr>
            <w:r>
              <w:rPr>
                <w:bCs/>
                <w:sz w:val="20"/>
              </w:rPr>
              <w:t>3</w:t>
            </w:r>
          </w:p>
        </w:tc>
        <w:tc>
          <w:tcPr>
            <w:tcW w:w="1035" w:type="dxa"/>
            <w:shd w:val="clear" w:color="auto" w:fill="F8F8F8" w:themeFill="accent1" w:themeFillTint="33"/>
            <w:vAlign w:val="center"/>
          </w:tcPr>
          <w:p w14:paraId="3CB6453D" w14:textId="77777777" w:rsidR="00A46156" w:rsidRDefault="001F2CBD">
            <w:pPr>
              <w:jc w:val="center"/>
              <w:rPr>
                <w:bCs/>
                <w:sz w:val="20"/>
              </w:rPr>
            </w:pPr>
            <w:r>
              <w:rPr>
                <w:bCs/>
                <w:sz w:val="20"/>
              </w:rPr>
              <w:t>4</w:t>
            </w:r>
          </w:p>
        </w:tc>
        <w:tc>
          <w:tcPr>
            <w:tcW w:w="992" w:type="dxa"/>
            <w:shd w:val="clear" w:color="auto" w:fill="F8F8F8" w:themeFill="accent1" w:themeFillTint="33"/>
            <w:vAlign w:val="center"/>
          </w:tcPr>
          <w:p w14:paraId="378B0E1A" w14:textId="77777777" w:rsidR="00A46156" w:rsidRDefault="001F2CBD">
            <w:pPr>
              <w:jc w:val="center"/>
              <w:rPr>
                <w:bCs/>
                <w:sz w:val="20"/>
              </w:rPr>
            </w:pPr>
            <w:r>
              <w:rPr>
                <w:bCs/>
                <w:sz w:val="20"/>
              </w:rPr>
              <w:t>5</w:t>
            </w:r>
          </w:p>
        </w:tc>
        <w:tc>
          <w:tcPr>
            <w:tcW w:w="992" w:type="dxa"/>
            <w:shd w:val="clear" w:color="auto" w:fill="F8F8F8" w:themeFill="accent1" w:themeFillTint="33"/>
            <w:vAlign w:val="center"/>
          </w:tcPr>
          <w:p w14:paraId="6CA8C639" w14:textId="77777777" w:rsidR="00A46156" w:rsidRDefault="001F2CBD">
            <w:pPr>
              <w:jc w:val="center"/>
              <w:rPr>
                <w:bCs/>
                <w:sz w:val="20"/>
              </w:rPr>
            </w:pPr>
            <w:r>
              <w:rPr>
                <w:bCs/>
                <w:sz w:val="20"/>
              </w:rPr>
              <w:t>6</w:t>
            </w:r>
          </w:p>
        </w:tc>
        <w:tc>
          <w:tcPr>
            <w:tcW w:w="702" w:type="dxa"/>
            <w:shd w:val="clear" w:color="auto" w:fill="F8F8F8" w:themeFill="accent1" w:themeFillTint="33"/>
            <w:vAlign w:val="center"/>
          </w:tcPr>
          <w:p w14:paraId="21C95D30" w14:textId="77777777" w:rsidR="00A46156" w:rsidRDefault="001F2CBD">
            <w:pPr>
              <w:jc w:val="center"/>
              <w:rPr>
                <w:bCs/>
                <w:sz w:val="20"/>
              </w:rPr>
            </w:pPr>
            <w:r>
              <w:rPr>
                <w:bCs/>
                <w:sz w:val="20"/>
              </w:rPr>
              <w:t>7</w:t>
            </w:r>
          </w:p>
        </w:tc>
        <w:tc>
          <w:tcPr>
            <w:tcW w:w="1134" w:type="dxa"/>
            <w:gridSpan w:val="2"/>
            <w:shd w:val="clear" w:color="auto" w:fill="F8F8F8" w:themeFill="accent1" w:themeFillTint="33"/>
            <w:vAlign w:val="center"/>
          </w:tcPr>
          <w:p w14:paraId="4508C43E" w14:textId="77777777" w:rsidR="00A46156" w:rsidRDefault="001F2CBD">
            <w:pPr>
              <w:jc w:val="center"/>
              <w:rPr>
                <w:bCs/>
                <w:sz w:val="20"/>
              </w:rPr>
            </w:pPr>
            <w:r>
              <w:rPr>
                <w:bCs/>
                <w:sz w:val="20"/>
              </w:rPr>
              <w:t>8</w:t>
            </w:r>
          </w:p>
        </w:tc>
        <w:tc>
          <w:tcPr>
            <w:tcW w:w="851" w:type="dxa"/>
            <w:gridSpan w:val="2"/>
            <w:shd w:val="clear" w:color="auto" w:fill="F8F8F8" w:themeFill="accent1" w:themeFillTint="33"/>
            <w:vAlign w:val="center"/>
          </w:tcPr>
          <w:p w14:paraId="7C5D5523" w14:textId="77777777" w:rsidR="00A46156" w:rsidRDefault="001F2CBD">
            <w:pPr>
              <w:jc w:val="center"/>
              <w:rPr>
                <w:bCs/>
                <w:sz w:val="20"/>
              </w:rPr>
            </w:pPr>
            <w:r>
              <w:rPr>
                <w:bCs/>
                <w:sz w:val="20"/>
              </w:rPr>
              <w:t>9</w:t>
            </w:r>
          </w:p>
        </w:tc>
        <w:tc>
          <w:tcPr>
            <w:tcW w:w="989" w:type="dxa"/>
            <w:gridSpan w:val="2"/>
            <w:shd w:val="clear" w:color="auto" w:fill="F8F8F8" w:themeFill="accent1" w:themeFillTint="33"/>
            <w:vAlign w:val="center"/>
          </w:tcPr>
          <w:p w14:paraId="23981F05" w14:textId="77777777" w:rsidR="00A46156" w:rsidRDefault="001F2CBD">
            <w:pPr>
              <w:jc w:val="center"/>
              <w:rPr>
                <w:bCs/>
                <w:sz w:val="20"/>
              </w:rPr>
            </w:pPr>
            <w:r>
              <w:rPr>
                <w:bCs/>
                <w:sz w:val="20"/>
              </w:rPr>
              <w:t>10</w:t>
            </w:r>
          </w:p>
        </w:tc>
        <w:tc>
          <w:tcPr>
            <w:tcW w:w="1134" w:type="dxa"/>
            <w:gridSpan w:val="2"/>
            <w:shd w:val="clear" w:color="auto" w:fill="F8F8F8" w:themeFill="accent1" w:themeFillTint="33"/>
          </w:tcPr>
          <w:p w14:paraId="1DEACDAC" w14:textId="77777777" w:rsidR="00A46156" w:rsidRDefault="001F2CBD">
            <w:pPr>
              <w:jc w:val="center"/>
              <w:rPr>
                <w:bCs/>
                <w:sz w:val="20"/>
              </w:rPr>
            </w:pPr>
            <w:r>
              <w:rPr>
                <w:bCs/>
                <w:sz w:val="20"/>
              </w:rPr>
              <w:t>11</w:t>
            </w:r>
          </w:p>
        </w:tc>
        <w:tc>
          <w:tcPr>
            <w:tcW w:w="996" w:type="dxa"/>
            <w:gridSpan w:val="2"/>
            <w:shd w:val="clear" w:color="auto" w:fill="F8F8F8" w:themeFill="accent1" w:themeFillTint="33"/>
          </w:tcPr>
          <w:p w14:paraId="53E10491" w14:textId="77777777" w:rsidR="00A46156" w:rsidRDefault="001F2CBD">
            <w:pPr>
              <w:jc w:val="center"/>
              <w:rPr>
                <w:bCs/>
                <w:sz w:val="20"/>
              </w:rPr>
            </w:pPr>
            <w:r>
              <w:rPr>
                <w:bCs/>
                <w:sz w:val="20"/>
              </w:rPr>
              <w:t>12</w:t>
            </w:r>
          </w:p>
        </w:tc>
        <w:tc>
          <w:tcPr>
            <w:tcW w:w="1424" w:type="dxa"/>
            <w:gridSpan w:val="2"/>
            <w:shd w:val="clear" w:color="auto" w:fill="F8F8F8" w:themeFill="accent1" w:themeFillTint="33"/>
          </w:tcPr>
          <w:p w14:paraId="7A791AA5" w14:textId="77777777" w:rsidR="00A46156" w:rsidRDefault="001F2CBD">
            <w:pPr>
              <w:jc w:val="center"/>
              <w:rPr>
                <w:bCs/>
                <w:sz w:val="20"/>
              </w:rPr>
            </w:pPr>
            <w:r>
              <w:rPr>
                <w:bCs/>
                <w:sz w:val="20"/>
              </w:rPr>
              <w:t>13</w:t>
            </w:r>
          </w:p>
        </w:tc>
        <w:tc>
          <w:tcPr>
            <w:tcW w:w="866" w:type="dxa"/>
            <w:shd w:val="clear" w:color="auto" w:fill="F8F8F8" w:themeFill="accent1" w:themeFillTint="33"/>
          </w:tcPr>
          <w:p w14:paraId="13002255" w14:textId="77777777" w:rsidR="00A46156" w:rsidRDefault="001F2CBD">
            <w:pPr>
              <w:jc w:val="center"/>
              <w:rPr>
                <w:bCs/>
                <w:sz w:val="20"/>
              </w:rPr>
            </w:pPr>
            <w:r>
              <w:rPr>
                <w:bCs/>
                <w:sz w:val="20"/>
              </w:rPr>
              <w:t>14</w:t>
            </w:r>
          </w:p>
        </w:tc>
        <w:tc>
          <w:tcPr>
            <w:tcW w:w="715" w:type="dxa"/>
            <w:shd w:val="clear" w:color="auto" w:fill="F8F8F8" w:themeFill="accent1" w:themeFillTint="33"/>
          </w:tcPr>
          <w:p w14:paraId="0731CA0F" w14:textId="77777777" w:rsidR="00A46156" w:rsidRDefault="001F2CBD">
            <w:pPr>
              <w:jc w:val="center"/>
              <w:rPr>
                <w:bCs/>
                <w:sz w:val="20"/>
              </w:rPr>
            </w:pPr>
            <w:r>
              <w:rPr>
                <w:bCs/>
                <w:sz w:val="20"/>
              </w:rPr>
              <w:t>15</w:t>
            </w:r>
          </w:p>
        </w:tc>
        <w:tc>
          <w:tcPr>
            <w:tcW w:w="709" w:type="dxa"/>
            <w:shd w:val="clear" w:color="auto" w:fill="F8F8F8" w:themeFill="accent1" w:themeFillTint="33"/>
          </w:tcPr>
          <w:p w14:paraId="1C215740" w14:textId="77777777" w:rsidR="00A46156" w:rsidRDefault="001F2CBD">
            <w:pPr>
              <w:jc w:val="center"/>
              <w:rPr>
                <w:bCs/>
                <w:sz w:val="20"/>
              </w:rPr>
            </w:pPr>
            <w:r>
              <w:rPr>
                <w:bCs/>
                <w:sz w:val="20"/>
              </w:rPr>
              <w:t>16</w:t>
            </w:r>
          </w:p>
        </w:tc>
      </w:tr>
      <w:tr w:rsidR="00A46156" w14:paraId="12E65C2F" w14:textId="77777777">
        <w:trPr>
          <w:gridAfter w:val="1"/>
          <w:wAfter w:w="11" w:type="dxa"/>
          <w:trHeight w:val="693"/>
        </w:trPr>
        <w:tc>
          <w:tcPr>
            <w:tcW w:w="1120" w:type="dxa"/>
            <w:vMerge w:val="restart"/>
            <w:shd w:val="clear" w:color="auto" w:fill="auto"/>
          </w:tcPr>
          <w:p w14:paraId="600D0691" w14:textId="77777777" w:rsidR="00A46156" w:rsidRDefault="001F2CBD">
            <w:pPr>
              <w:ind w:left="-102" w:right="-109"/>
              <w:rPr>
                <w:iCs/>
                <w:sz w:val="16"/>
                <w:szCs w:val="16"/>
              </w:rPr>
            </w:pPr>
            <w:r>
              <w:rPr>
                <w:sz w:val="16"/>
                <w:szCs w:val="16"/>
              </w:rPr>
              <w:t>1.</w:t>
            </w:r>
            <w:r>
              <w:rPr>
                <w:iCs/>
                <w:sz w:val="16"/>
                <w:szCs w:val="16"/>
              </w:rPr>
              <w:t xml:space="preserve"> Geriamojo vandens tiekimo ir nuotekų tvarkymo paslaugų pagerinimas ir plėtra</w:t>
            </w:r>
          </w:p>
          <w:p w14:paraId="6EC1C283" w14:textId="77777777" w:rsidR="00A46156" w:rsidRDefault="00A46156">
            <w:pPr>
              <w:jc w:val="both"/>
              <w:rPr>
                <w:iCs/>
                <w:sz w:val="16"/>
                <w:szCs w:val="16"/>
              </w:rPr>
            </w:pPr>
          </w:p>
          <w:p w14:paraId="1A5013A1" w14:textId="77777777" w:rsidR="00A46156" w:rsidRDefault="00A46156">
            <w:pPr>
              <w:jc w:val="both"/>
              <w:rPr>
                <w:sz w:val="16"/>
                <w:szCs w:val="16"/>
              </w:rPr>
            </w:pPr>
          </w:p>
        </w:tc>
        <w:tc>
          <w:tcPr>
            <w:tcW w:w="978" w:type="dxa"/>
            <w:vMerge w:val="restart"/>
            <w:shd w:val="clear" w:color="auto" w:fill="auto"/>
          </w:tcPr>
          <w:p w14:paraId="0D0DBAAB" w14:textId="77777777" w:rsidR="00A46156" w:rsidRDefault="001F2CBD">
            <w:pPr>
              <w:jc w:val="center"/>
              <w:rPr>
                <w:sz w:val="16"/>
                <w:szCs w:val="16"/>
              </w:rPr>
            </w:pPr>
            <w:r>
              <w:rPr>
                <w:sz w:val="16"/>
                <w:szCs w:val="16"/>
              </w:rPr>
              <w:lastRenderedPageBreak/>
              <w:t>I</w:t>
            </w:r>
          </w:p>
        </w:tc>
        <w:tc>
          <w:tcPr>
            <w:tcW w:w="1121" w:type="dxa"/>
            <w:vMerge w:val="restart"/>
            <w:shd w:val="clear" w:color="auto" w:fill="auto"/>
          </w:tcPr>
          <w:p w14:paraId="62BEE7EB" w14:textId="77777777" w:rsidR="00A46156" w:rsidRDefault="001F2CBD">
            <w:pPr>
              <w:jc w:val="both"/>
              <w:rPr>
                <w:sz w:val="16"/>
                <w:szCs w:val="16"/>
              </w:rPr>
            </w:pPr>
            <w:r>
              <w:rPr>
                <w:sz w:val="16"/>
                <w:szCs w:val="16"/>
              </w:rPr>
              <w:t>Savivaldybių viešieji geriamojo vandens tiekėjai ir nuotekų tvarkytojai</w:t>
            </w:r>
            <w:r>
              <w:rPr>
                <w:sz w:val="16"/>
                <w:szCs w:val="16"/>
                <w:vertAlign w:val="superscript"/>
              </w:rPr>
              <w:footnoteReference w:id="36"/>
            </w:r>
          </w:p>
        </w:tc>
        <w:tc>
          <w:tcPr>
            <w:tcW w:w="1035" w:type="dxa"/>
            <w:vMerge w:val="restart"/>
            <w:shd w:val="clear" w:color="auto" w:fill="auto"/>
          </w:tcPr>
          <w:p w14:paraId="50D40C3E" w14:textId="77777777" w:rsidR="00A46156" w:rsidRDefault="001F2CBD">
            <w:pPr>
              <w:ind w:left="-90" w:right="-110"/>
              <w:jc w:val="both"/>
              <w:rPr>
                <w:bCs/>
                <w:iCs/>
                <w:sz w:val="16"/>
                <w:szCs w:val="16"/>
              </w:rPr>
            </w:pPr>
            <w:r>
              <w:rPr>
                <w:bCs/>
                <w:iCs/>
                <w:sz w:val="16"/>
                <w:szCs w:val="16"/>
              </w:rPr>
              <w:t xml:space="preserve">Savivaldybių administracijos </w:t>
            </w:r>
          </w:p>
          <w:p w14:paraId="71E6999C" w14:textId="77777777" w:rsidR="00A46156" w:rsidRDefault="00A46156">
            <w:pPr>
              <w:ind w:left="-36" w:right="-115" w:hanging="102"/>
              <w:jc w:val="both"/>
              <w:rPr>
                <w:b/>
                <w:iCs/>
                <w:sz w:val="16"/>
                <w:szCs w:val="16"/>
              </w:rPr>
            </w:pPr>
          </w:p>
          <w:p w14:paraId="369FF5E0" w14:textId="77777777" w:rsidR="00A46156" w:rsidRDefault="00A46156">
            <w:pPr>
              <w:ind w:left="-36" w:right="-115" w:hanging="102"/>
              <w:jc w:val="both"/>
              <w:rPr>
                <w:b/>
                <w:iCs/>
                <w:sz w:val="16"/>
                <w:szCs w:val="16"/>
              </w:rPr>
            </w:pPr>
          </w:p>
          <w:p w14:paraId="31A8641F" w14:textId="77777777" w:rsidR="00A46156" w:rsidRDefault="00A46156">
            <w:pPr>
              <w:ind w:left="-36" w:right="-115" w:hanging="102"/>
              <w:jc w:val="both"/>
              <w:rPr>
                <w:b/>
                <w:iCs/>
                <w:sz w:val="16"/>
                <w:szCs w:val="16"/>
              </w:rPr>
            </w:pPr>
          </w:p>
        </w:tc>
        <w:tc>
          <w:tcPr>
            <w:tcW w:w="992" w:type="dxa"/>
            <w:vMerge w:val="restart"/>
            <w:shd w:val="clear" w:color="auto" w:fill="auto"/>
          </w:tcPr>
          <w:p w14:paraId="2415D99F" w14:textId="77777777" w:rsidR="00A46156" w:rsidRDefault="001F2CBD">
            <w:pPr>
              <w:ind w:left="-108"/>
              <w:jc w:val="both"/>
              <w:rPr>
                <w:bCs/>
                <w:sz w:val="16"/>
                <w:szCs w:val="16"/>
              </w:rPr>
            </w:pPr>
            <w:r>
              <w:rPr>
                <w:bCs/>
                <w:sz w:val="16"/>
                <w:szCs w:val="16"/>
              </w:rPr>
              <w:t>Planavimo</w:t>
            </w:r>
          </w:p>
        </w:tc>
        <w:tc>
          <w:tcPr>
            <w:tcW w:w="992" w:type="dxa"/>
            <w:vMerge w:val="restart"/>
            <w:shd w:val="clear" w:color="auto" w:fill="auto"/>
          </w:tcPr>
          <w:p w14:paraId="754A72DD" w14:textId="2A94149A" w:rsidR="00A46156" w:rsidRPr="00897D05" w:rsidRDefault="001F2CBD">
            <w:pPr>
              <w:jc w:val="both"/>
              <w:rPr>
                <w:bCs/>
                <w:sz w:val="16"/>
                <w:szCs w:val="16"/>
              </w:rPr>
            </w:pPr>
            <w:r w:rsidRPr="00897D05">
              <w:rPr>
                <w:bCs/>
                <w:sz w:val="16"/>
                <w:szCs w:val="16"/>
              </w:rPr>
              <w:t xml:space="preserve">Taip, </w:t>
            </w:r>
            <w:r w:rsidR="0080298E" w:rsidRPr="00897D05">
              <w:rPr>
                <w:bCs/>
                <w:iCs/>
                <w:sz w:val="16"/>
                <w:szCs w:val="16"/>
              </w:rPr>
              <w:t>DV,  LGV.</w:t>
            </w:r>
          </w:p>
        </w:tc>
        <w:tc>
          <w:tcPr>
            <w:tcW w:w="702" w:type="dxa"/>
            <w:vMerge w:val="restart"/>
            <w:shd w:val="clear" w:color="auto" w:fill="auto"/>
          </w:tcPr>
          <w:p w14:paraId="44257AC7" w14:textId="77777777" w:rsidR="00A46156" w:rsidRPr="00897D05" w:rsidRDefault="001F2CBD">
            <w:pPr>
              <w:ind w:left="-104" w:right="-113"/>
              <w:jc w:val="both"/>
              <w:rPr>
                <w:b/>
                <w:sz w:val="16"/>
                <w:szCs w:val="16"/>
              </w:rPr>
            </w:pPr>
            <w:r w:rsidRPr="00897D05">
              <w:rPr>
                <w:bCs/>
                <w:sz w:val="16"/>
                <w:szCs w:val="16"/>
              </w:rPr>
              <w:t>Subsidija</w:t>
            </w:r>
          </w:p>
        </w:tc>
        <w:tc>
          <w:tcPr>
            <w:tcW w:w="1134" w:type="dxa"/>
            <w:gridSpan w:val="2"/>
            <w:vMerge w:val="restart"/>
            <w:shd w:val="clear" w:color="auto" w:fill="auto"/>
          </w:tcPr>
          <w:p w14:paraId="6CE3ECBF" w14:textId="77777777" w:rsidR="00A46156" w:rsidRPr="00897D05" w:rsidRDefault="001F2CBD">
            <w:pPr>
              <w:jc w:val="both"/>
              <w:rPr>
                <w:b/>
                <w:sz w:val="16"/>
                <w:szCs w:val="16"/>
              </w:rPr>
            </w:pPr>
            <w:r w:rsidRPr="00897D05">
              <w:rPr>
                <w:b/>
                <w:bCs/>
                <w:sz w:val="16"/>
                <w:szCs w:val="16"/>
              </w:rPr>
              <w:t>6 949 230,56</w:t>
            </w:r>
          </w:p>
        </w:tc>
        <w:tc>
          <w:tcPr>
            <w:tcW w:w="851" w:type="dxa"/>
            <w:gridSpan w:val="2"/>
            <w:vMerge w:val="restart"/>
            <w:shd w:val="clear" w:color="auto" w:fill="auto"/>
          </w:tcPr>
          <w:p w14:paraId="7EFE4E06" w14:textId="77777777" w:rsidR="00A46156" w:rsidRDefault="001F2CBD">
            <w:pPr>
              <w:jc w:val="both"/>
              <w:rPr>
                <w:b/>
                <w:sz w:val="16"/>
                <w:szCs w:val="16"/>
              </w:rPr>
            </w:pPr>
            <w:r>
              <w:rPr>
                <w:b/>
                <w:sz w:val="16"/>
                <w:szCs w:val="16"/>
              </w:rPr>
              <w:t>0,00</w:t>
            </w:r>
          </w:p>
        </w:tc>
        <w:tc>
          <w:tcPr>
            <w:tcW w:w="989" w:type="dxa"/>
            <w:gridSpan w:val="2"/>
            <w:vMerge w:val="restart"/>
            <w:shd w:val="clear" w:color="auto" w:fill="auto"/>
          </w:tcPr>
          <w:p w14:paraId="7D043915" w14:textId="77777777" w:rsidR="00A46156" w:rsidRDefault="001F2CBD">
            <w:pPr>
              <w:jc w:val="both"/>
              <w:rPr>
                <w:b/>
                <w:sz w:val="16"/>
                <w:szCs w:val="16"/>
              </w:rPr>
            </w:pPr>
            <w:r>
              <w:rPr>
                <w:b/>
                <w:sz w:val="16"/>
                <w:szCs w:val="16"/>
              </w:rPr>
              <w:t>0,00</w:t>
            </w:r>
          </w:p>
        </w:tc>
        <w:tc>
          <w:tcPr>
            <w:tcW w:w="1134" w:type="dxa"/>
            <w:gridSpan w:val="2"/>
            <w:vMerge w:val="restart"/>
            <w:shd w:val="clear" w:color="auto" w:fill="auto"/>
          </w:tcPr>
          <w:p w14:paraId="260ED30A" w14:textId="77777777" w:rsidR="00A46156" w:rsidRDefault="001F2CBD">
            <w:pPr>
              <w:ind w:right="-115"/>
              <w:jc w:val="both"/>
              <w:rPr>
                <w:b/>
                <w:sz w:val="16"/>
                <w:szCs w:val="16"/>
                <w:highlight w:val="yellow"/>
              </w:rPr>
            </w:pPr>
            <w:r>
              <w:rPr>
                <w:b/>
                <w:bCs/>
                <w:sz w:val="16"/>
                <w:szCs w:val="16"/>
              </w:rPr>
              <w:t>3 474 615,28</w:t>
            </w:r>
          </w:p>
        </w:tc>
        <w:tc>
          <w:tcPr>
            <w:tcW w:w="996" w:type="dxa"/>
            <w:gridSpan w:val="2"/>
            <w:vMerge w:val="restart"/>
            <w:shd w:val="clear" w:color="auto" w:fill="auto"/>
          </w:tcPr>
          <w:p w14:paraId="21C2FC94" w14:textId="77777777" w:rsidR="00A46156" w:rsidRDefault="001F2CBD">
            <w:pPr>
              <w:ind w:right="-106"/>
              <w:jc w:val="both"/>
              <w:rPr>
                <w:b/>
                <w:sz w:val="16"/>
                <w:szCs w:val="16"/>
                <w:highlight w:val="yellow"/>
              </w:rPr>
            </w:pPr>
            <w:r>
              <w:rPr>
                <w:b/>
                <w:bCs/>
                <w:sz w:val="16"/>
                <w:szCs w:val="16"/>
              </w:rPr>
              <w:t>3 474 615,28</w:t>
            </w:r>
          </w:p>
        </w:tc>
        <w:tc>
          <w:tcPr>
            <w:tcW w:w="1424" w:type="dxa"/>
            <w:gridSpan w:val="2"/>
            <w:shd w:val="clear" w:color="auto" w:fill="auto"/>
          </w:tcPr>
          <w:p w14:paraId="50607A5A" w14:textId="77777777" w:rsidR="00A46156" w:rsidRDefault="001F2CBD">
            <w:pPr>
              <w:jc w:val="both"/>
              <w:rPr>
                <w:b/>
                <w:bCs/>
                <w:iCs/>
                <w:sz w:val="16"/>
                <w:szCs w:val="16"/>
              </w:rPr>
            </w:pPr>
            <w:r>
              <w:rPr>
                <w:b/>
                <w:bCs/>
                <w:iCs/>
                <w:sz w:val="16"/>
                <w:szCs w:val="16"/>
              </w:rPr>
              <w:t>R.B.2.2041 Gyventojai, prisijungę prie patobulintų viešojo vandens tiekimo sistemų (</w:t>
            </w:r>
            <w:r>
              <w:rPr>
                <w:b/>
                <w:bCs/>
                <w:i/>
                <w:sz w:val="16"/>
                <w:szCs w:val="16"/>
              </w:rPr>
              <w:t>asmenys</w:t>
            </w:r>
            <w:r>
              <w:rPr>
                <w:b/>
                <w:bCs/>
                <w:iCs/>
                <w:sz w:val="16"/>
                <w:szCs w:val="16"/>
              </w:rPr>
              <w:t>)</w:t>
            </w:r>
          </w:p>
        </w:tc>
        <w:tc>
          <w:tcPr>
            <w:tcW w:w="866" w:type="dxa"/>
            <w:shd w:val="clear" w:color="auto" w:fill="auto"/>
          </w:tcPr>
          <w:p w14:paraId="2042BE91" w14:textId="77777777" w:rsidR="00A46156" w:rsidRDefault="001F2CBD">
            <w:pPr>
              <w:jc w:val="both"/>
              <w:rPr>
                <w:b/>
                <w:bCs/>
                <w:sz w:val="16"/>
                <w:szCs w:val="16"/>
              </w:rPr>
            </w:pPr>
            <w:r>
              <w:rPr>
                <w:b/>
                <w:bCs/>
                <w:sz w:val="16"/>
                <w:szCs w:val="16"/>
              </w:rPr>
              <w:t>7 716</w:t>
            </w:r>
          </w:p>
          <w:p w14:paraId="3B957B6C" w14:textId="77777777" w:rsidR="00A46156" w:rsidRDefault="00A46156">
            <w:pPr>
              <w:jc w:val="both"/>
              <w:rPr>
                <w:b/>
                <w:bCs/>
                <w:sz w:val="16"/>
                <w:szCs w:val="16"/>
              </w:rPr>
            </w:pPr>
          </w:p>
        </w:tc>
        <w:tc>
          <w:tcPr>
            <w:tcW w:w="715" w:type="dxa"/>
            <w:vMerge w:val="restart"/>
            <w:shd w:val="clear" w:color="auto" w:fill="auto"/>
          </w:tcPr>
          <w:p w14:paraId="70ACA14B" w14:textId="77777777" w:rsidR="00A46156" w:rsidRDefault="001F2CBD">
            <w:pPr>
              <w:jc w:val="both"/>
              <w:rPr>
                <w:b/>
                <w:bCs/>
                <w:sz w:val="16"/>
                <w:szCs w:val="16"/>
              </w:rPr>
            </w:pPr>
            <w:r>
              <w:rPr>
                <w:b/>
                <w:bCs/>
                <w:sz w:val="16"/>
                <w:szCs w:val="16"/>
              </w:rPr>
              <w:t xml:space="preserve">2024 m. IV </w:t>
            </w:r>
            <w:proofErr w:type="spellStart"/>
            <w:r>
              <w:rPr>
                <w:b/>
                <w:bCs/>
                <w:sz w:val="16"/>
                <w:szCs w:val="16"/>
              </w:rPr>
              <w:t>ketv</w:t>
            </w:r>
            <w:proofErr w:type="spellEnd"/>
            <w:r>
              <w:rPr>
                <w:b/>
                <w:bCs/>
                <w:sz w:val="16"/>
                <w:szCs w:val="16"/>
              </w:rPr>
              <w:t>.</w:t>
            </w:r>
          </w:p>
        </w:tc>
        <w:tc>
          <w:tcPr>
            <w:tcW w:w="709" w:type="dxa"/>
            <w:vMerge w:val="restart"/>
            <w:shd w:val="clear" w:color="auto" w:fill="auto"/>
          </w:tcPr>
          <w:p w14:paraId="29B4A9E4" w14:textId="77777777" w:rsidR="00A46156" w:rsidRDefault="001F2CBD">
            <w:pPr>
              <w:jc w:val="both"/>
              <w:rPr>
                <w:b/>
                <w:bCs/>
                <w:sz w:val="16"/>
                <w:szCs w:val="16"/>
              </w:rPr>
            </w:pPr>
            <w:r>
              <w:rPr>
                <w:b/>
                <w:bCs/>
                <w:sz w:val="16"/>
                <w:szCs w:val="16"/>
              </w:rPr>
              <w:t xml:space="preserve">2028 m. III </w:t>
            </w:r>
            <w:proofErr w:type="spellStart"/>
            <w:r>
              <w:rPr>
                <w:b/>
                <w:bCs/>
                <w:sz w:val="16"/>
                <w:szCs w:val="16"/>
              </w:rPr>
              <w:t>ketv</w:t>
            </w:r>
            <w:proofErr w:type="spellEnd"/>
            <w:r>
              <w:rPr>
                <w:b/>
                <w:bCs/>
                <w:sz w:val="16"/>
                <w:szCs w:val="16"/>
              </w:rPr>
              <w:t>.</w:t>
            </w:r>
          </w:p>
        </w:tc>
      </w:tr>
      <w:tr w:rsidR="00A46156" w14:paraId="76EAEF5C" w14:textId="77777777">
        <w:trPr>
          <w:gridAfter w:val="1"/>
          <w:wAfter w:w="11" w:type="dxa"/>
          <w:trHeight w:val="1206"/>
        </w:trPr>
        <w:tc>
          <w:tcPr>
            <w:tcW w:w="1120" w:type="dxa"/>
            <w:vMerge/>
            <w:shd w:val="clear" w:color="auto" w:fill="auto"/>
          </w:tcPr>
          <w:p w14:paraId="2A6B2E13" w14:textId="77777777" w:rsidR="00A46156" w:rsidRDefault="00A46156">
            <w:pPr>
              <w:jc w:val="both"/>
              <w:rPr>
                <w:sz w:val="16"/>
                <w:szCs w:val="16"/>
                <w:highlight w:val="yellow"/>
              </w:rPr>
            </w:pPr>
          </w:p>
        </w:tc>
        <w:tc>
          <w:tcPr>
            <w:tcW w:w="978" w:type="dxa"/>
            <w:vMerge/>
            <w:shd w:val="clear" w:color="auto" w:fill="auto"/>
          </w:tcPr>
          <w:p w14:paraId="6CD34ED0" w14:textId="77777777" w:rsidR="00A46156" w:rsidRDefault="00A46156">
            <w:pPr>
              <w:jc w:val="center"/>
              <w:rPr>
                <w:b/>
                <w:sz w:val="16"/>
                <w:szCs w:val="16"/>
                <w:highlight w:val="yellow"/>
              </w:rPr>
            </w:pPr>
          </w:p>
        </w:tc>
        <w:tc>
          <w:tcPr>
            <w:tcW w:w="1121" w:type="dxa"/>
            <w:vMerge/>
            <w:shd w:val="clear" w:color="auto" w:fill="auto"/>
          </w:tcPr>
          <w:p w14:paraId="01837F72" w14:textId="77777777" w:rsidR="00A46156" w:rsidRDefault="00A46156">
            <w:pPr>
              <w:ind w:right="-110"/>
              <w:jc w:val="both"/>
              <w:rPr>
                <w:iCs/>
                <w:sz w:val="16"/>
                <w:szCs w:val="16"/>
                <w:highlight w:val="yellow"/>
              </w:rPr>
            </w:pPr>
          </w:p>
        </w:tc>
        <w:tc>
          <w:tcPr>
            <w:tcW w:w="1035" w:type="dxa"/>
            <w:vMerge/>
            <w:shd w:val="clear" w:color="auto" w:fill="auto"/>
          </w:tcPr>
          <w:p w14:paraId="2CBCF1E3" w14:textId="77777777" w:rsidR="00A46156" w:rsidRDefault="00A46156">
            <w:pPr>
              <w:ind w:right="-115"/>
              <w:jc w:val="both"/>
              <w:rPr>
                <w:iCs/>
                <w:sz w:val="16"/>
                <w:szCs w:val="16"/>
                <w:highlight w:val="yellow"/>
              </w:rPr>
            </w:pPr>
          </w:p>
        </w:tc>
        <w:tc>
          <w:tcPr>
            <w:tcW w:w="992" w:type="dxa"/>
            <w:vMerge/>
            <w:shd w:val="clear" w:color="auto" w:fill="auto"/>
          </w:tcPr>
          <w:p w14:paraId="67985127" w14:textId="77777777" w:rsidR="00A46156" w:rsidRDefault="00A46156">
            <w:pPr>
              <w:jc w:val="both"/>
              <w:rPr>
                <w:bCs/>
                <w:sz w:val="16"/>
                <w:szCs w:val="16"/>
                <w:highlight w:val="yellow"/>
              </w:rPr>
            </w:pPr>
          </w:p>
        </w:tc>
        <w:tc>
          <w:tcPr>
            <w:tcW w:w="992" w:type="dxa"/>
            <w:vMerge/>
            <w:shd w:val="clear" w:color="auto" w:fill="auto"/>
          </w:tcPr>
          <w:p w14:paraId="596E39A5" w14:textId="77777777" w:rsidR="00A46156" w:rsidRDefault="00A46156">
            <w:pPr>
              <w:jc w:val="both"/>
              <w:rPr>
                <w:bCs/>
                <w:sz w:val="16"/>
                <w:szCs w:val="16"/>
                <w:highlight w:val="yellow"/>
              </w:rPr>
            </w:pPr>
          </w:p>
        </w:tc>
        <w:tc>
          <w:tcPr>
            <w:tcW w:w="702" w:type="dxa"/>
            <w:vMerge/>
            <w:shd w:val="clear" w:color="auto" w:fill="auto"/>
          </w:tcPr>
          <w:p w14:paraId="74A64375" w14:textId="77777777" w:rsidR="00A46156" w:rsidRDefault="00A46156">
            <w:pPr>
              <w:ind w:right="-113"/>
              <w:jc w:val="both"/>
              <w:rPr>
                <w:bCs/>
                <w:sz w:val="16"/>
                <w:szCs w:val="16"/>
                <w:highlight w:val="yellow"/>
              </w:rPr>
            </w:pPr>
          </w:p>
        </w:tc>
        <w:tc>
          <w:tcPr>
            <w:tcW w:w="1134" w:type="dxa"/>
            <w:gridSpan w:val="2"/>
            <w:vMerge/>
            <w:shd w:val="clear" w:color="auto" w:fill="auto"/>
          </w:tcPr>
          <w:p w14:paraId="2976DB83" w14:textId="77777777" w:rsidR="00A46156" w:rsidRDefault="00A46156">
            <w:pPr>
              <w:jc w:val="both"/>
              <w:rPr>
                <w:b/>
                <w:bCs/>
                <w:sz w:val="16"/>
                <w:szCs w:val="16"/>
                <w:highlight w:val="yellow"/>
              </w:rPr>
            </w:pPr>
          </w:p>
        </w:tc>
        <w:tc>
          <w:tcPr>
            <w:tcW w:w="851" w:type="dxa"/>
            <w:gridSpan w:val="2"/>
            <w:vMerge/>
            <w:shd w:val="clear" w:color="auto" w:fill="auto"/>
          </w:tcPr>
          <w:p w14:paraId="4FCFFBBE" w14:textId="77777777" w:rsidR="00A46156" w:rsidRDefault="00A46156">
            <w:pPr>
              <w:jc w:val="both"/>
              <w:rPr>
                <w:b/>
                <w:sz w:val="16"/>
                <w:szCs w:val="16"/>
                <w:highlight w:val="yellow"/>
              </w:rPr>
            </w:pPr>
          </w:p>
        </w:tc>
        <w:tc>
          <w:tcPr>
            <w:tcW w:w="989" w:type="dxa"/>
            <w:gridSpan w:val="2"/>
            <w:vMerge/>
            <w:shd w:val="clear" w:color="auto" w:fill="auto"/>
          </w:tcPr>
          <w:p w14:paraId="78F988FA" w14:textId="77777777" w:rsidR="00A46156" w:rsidRDefault="00A46156">
            <w:pPr>
              <w:jc w:val="both"/>
              <w:rPr>
                <w:b/>
                <w:sz w:val="16"/>
                <w:szCs w:val="16"/>
                <w:highlight w:val="yellow"/>
              </w:rPr>
            </w:pPr>
          </w:p>
        </w:tc>
        <w:tc>
          <w:tcPr>
            <w:tcW w:w="1134" w:type="dxa"/>
            <w:gridSpan w:val="2"/>
            <w:vMerge/>
            <w:shd w:val="clear" w:color="auto" w:fill="auto"/>
          </w:tcPr>
          <w:p w14:paraId="1808E0AC" w14:textId="77777777" w:rsidR="00A46156" w:rsidRDefault="00A46156">
            <w:pPr>
              <w:ind w:right="-115"/>
              <w:jc w:val="both"/>
              <w:rPr>
                <w:b/>
                <w:sz w:val="16"/>
                <w:szCs w:val="16"/>
                <w:highlight w:val="yellow"/>
              </w:rPr>
            </w:pPr>
          </w:p>
        </w:tc>
        <w:tc>
          <w:tcPr>
            <w:tcW w:w="996" w:type="dxa"/>
            <w:gridSpan w:val="2"/>
            <w:vMerge/>
            <w:shd w:val="clear" w:color="auto" w:fill="auto"/>
          </w:tcPr>
          <w:p w14:paraId="279FF815" w14:textId="77777777" w:rsidR="00A46156" w:rsidRDefault="00A46156">
            <w:pPr>
              <w:ind w:right="-106"/>
              <w:jc w:val="both"/>
              <w:rPr>
                <w:b/>
                <w:sz w:val="16"/>
                <w:szCs w:val="16"/>
                <w:highlight w:val="yellow"/>
              </w:rPr>
            </w:pPr>
          </w:p>
        </w:tc>
        <w:tc>
          <w:tcPr>
            <w:tcW w:w="1424" w:type="dxa"/>
            <w:gridSpan w:val="2"/>
            <w:shd w:val="clear" w:color="auto" w:fill="auto"/>
          </w:tcPr>
          <w:p w14:paraId="3EFD100D" w14:textId="77777777" w:rsidR="00A46156" w:rsidRDefault="001F2CBD">
            <w:pPr>
              <w:jc w:val="both"/>
              <w:rPr>
                <w:b/>
                <w:bCs/>
                <w:iCs/>
                <w:sz w:val="16"/>
                <w:szCs w:val="16"/>
                <w:lang w:bidi="lt-LT"/>
              </w:rPr>
            </w:pPr>
            <w:r>
              <w:rPr>
                <w:b/>
                <w:bCs/>
                <w:iCs/>
                <w:sz w:val="16"/>
                <w:szCs w:val="16"/>
                <w:lang w:bidi="lt-LT"/>
              </w:rPr>
              <w:t>P.B.2.0030 Viešojo vandens tiekimo paskirstymo sistemų naujų arba atnaujintų vamzdynų ilgis, (</w:t>
            </w:r>
            <w:r>
              <w:rPr>
                <w:b/>
                <w:bCs/>
                <w:i/>
                <w:sz w:val="16"/>
                <w:szCs w:val="16"/>
                <w:lang w:bidi="lt-LT"/>
              </w:rPr>
              <w:t>km</w:t>
            </w:r>
            <w:r>
              <w:rPr>
                <w:b/>
                <w:bCs/>
                <w:iCs/>
                <w:sz w:val="16"/>
                <w:szCs w:val="16"/>
                <w:lang w:bidi="lt-LT"/>
              </w:rPr>
              <w:t>)</w:t>
            </w:r>
          </w:p>
        </w:tc>
        <w:tc>
          <w:tcPr>
            <w:tcW w:w="866" w:type="dxa"/>
            <w:shd w:val="clear" w:color="auto" w:fill="auto"/>
          </w:tcPr>
          <w:p w14:paraId="0D5D9513" w14:textId="77777777" w:rsidR="00A46156" w:rsidRDefault="001F2CBD">
            <w:pPr>
              <w:jc w:val="both"/>
              <w:rPr>
                <w:b/>
                <w:bCs/>
                <w:sz w:val="16"/>
                <w:szCs w:val="16"/>
              </w:rPr>
            </w:pPr>
            <w:r>
              <w:rPr>
                <w:b/>
                <w:bCs/>
                <w:sz w:val="16"/>
                <w:szCs w:val="16"/>
              </w:rPr>
              <w:t>6,7</w:t>
            </w:r>
          </w:p>
          <w:p w14:paraId="5A2C9EEA" w14:textId="77777777" w:rsidR="00A46156" w:rsidRDefault="00A46156">
            <w:pPr>
              <w:jc w:val="both"/>
              <w:rPr>
                <w:b/>
                <w:bCs/>
                <w:sz w:val="16"/>
                <w:szCs w:val="16"/>
              </w:rPr>
            </w:pPr>
          </w:p>
        </w:tc>
        <w:tc>
          <w:tcPr>
            <w:tcW w:w="715" w:type="dxa"/>
            <w:vMerge/>
            <w:shd w:val="clear" w:color="auto" w:fill="auto"/>
          </w:tcPr>
          <w:p w14:paraId="7CD96CDE" w14:textId="77777777" w:rsidR="00A46156" w:rsidRDefault="00A46156">
            <w:pPr>
              <w:jc w:val="both"/>
              <w:rPr>
                <w:iCs/>
                <w:sz w:val="16"/>
                <w:szCs w:val="16"/>
                <w:highlight w:val="yellow"/>
              </w:rPr>
            </w:pPr>
          </w:p>
        </w:tc>
        <w:tc>
          <w:tcPr>
            <w:tcW w:w="709" w:type="dxa"/>
            <w:vMerge/>
            <w:shd w:val="clear" w:color="auto" w:fill="auto"/>
          </w:tcPr>
          <w:p w14:paraId="3C327623" w14:textId="77777777" w:rsidR="00A46156" w:rsidRDefault="00A46156">
            <w:pPr>
              <w:jc w:val="both"/>
              <w:rPr>
                <w:iCs/>
                <w:sz w:val="16"/>
                <w:szCs w:val="16"/>
                <w:highlight w:val="yellow"/>
              </w:rPr>
            </w:pPr>
          </w:p>
        </w:tc>
      </w:tr>
      <w:tr w:rsidR="00A46156" w14:paraId="376B5C2D" w14:textId="77777777">
        <w:trPr>
          <w:gridAfter w:val="1"/>
          <w:wAfter w:w="11" w:type="dxa"/>
          <w:trHeight w:val="1096"/>
        </w:trPr>
        <w:tc>
          <w:tcPr>
            <w:tcW w:w="1120" w:type="dxa"/>
            <w:vMerge/>
            <w:shd w:val="clear" w:color="auto" w:fill="auto"/>
          </w:tcPr>
          <w:p w14:paraId="2DED83AD" w14:textId="77777777" w:rsidR="00A46156" w:rsidRDefault="00A46156">
            <w:pPr>
              <w:jc w:val="both"/>
              <w:rPr>
                <w:sz w:val="16"/>
                <w:szCs w:val="16"/>
                <w:highlight w:val="yellow"/>
              </w:rPr>
            </w:pPr>
          </w:p>
        </w:tc>
        <w:tc>
          <w:tcPr>
            <w:tcW w:w="978" w:type="dxa"/>
            <w:vMerge/>
            <w:shd w:val="clear" w:color="auto" w:fill="auto"/>
          </w:tcPr>
          <w:p w14:paraId="0BE14304" w14:textId="77777777" w:rsidR="00A46156" w:rsidRDefault="00A46156">
            <w:pPr>
              <w:jc w:val="center"/>
              <w:rPr>
                <w:b/>
                <w:sz w:val="16"/>
                <w:szCs w:val="16"/>
                <w:highlight w:val="yellow"/>
              </w:rPr>
            </w:pPr>
          </w:p>
        </w:tc>
        <w:tc>
          <w:tcPr>
            <w:tcW w:w="1121" w:type="dxa"/>
            <w:vMerge/>
            <w:shd w:val="clear" w:color="auto" w:fill="auto"/>
          </w:tcPr>
          <w:p w14:paraId="5BD4A8A6" w14:textId="77777777" w:rsidR="00A46156" w:rsidRDefault="00A46156">
            <w:pPr>
              <w:ind w:right="-110"/>
              <w:jc w:val="both"/>
              <w:rPr>
                <w:iCs/>
                <w:sz w:val="16"/>
                <w:szCs w:val="16"/>
                <w:highlight w:val="yellow"/>
              </w:rPr>
            </w:pPr>
          </w:p>
        </w:tc>
        <w:tc>
          <w:tcPr>
            <w:tcW w:w="1035" w:type="dxa"/>
            <w:vMerge/>
            <w:shd w:val="clear" w:color="auto" w:fill="auto"/>
          </w:tcPr>
          <w:p w14:paraId="0856CAFD" w14:textId="77777777" w:rsidR="00A46156" w:rsidRDefault="00A46156">
            <w:pPr>
              <w:ind w:right="-115"/>
              <w:jc w:val="both"/>
              <w:rPr>
                <w:iCs/>
                <w:sz w:val="16"/>
                <w:szCs w:val="16"/>
                <w:highlight w:val="yellow"/>
              </w:rPr>
            </w:pPr>
          </w:p>
        </w:tc>
        <w:tc>
          <w:tcPr>
            <w:tcW w:w="992" w:type="dxa"/>
            <w:vMerge/>
            <w:shd w:val="clear" w:color="auto" w:fill="auto"/>
          </w:tcPr>
          <w:p w14:paraId="04B607DB" w14:textId="77777777" w:rsidR="00A46156" w:rsidRDefault="00A46156">
            <w:pPr>
              <w:jc w:val="both"/>
              <w:rPr>
                <w:bCs/>
                <w:sz w:val="16"/>
                <w:szCs w:val="16"/>
                <w:highlight w:val="yellow"/>
              </w:rPr>
            </w:pPr>
          </w:p>
        </w:tc>
        <w:tc>
          <w:tcPr>
            <w:tcW w:w="992" w:type="dxa"/>
            <w:vMerge/>
            <w:shd w:val="clear" w:color="auto" w:fill="auto"/>
          </w:tcPr>
          <w:p w14:paraId="56581C06" w14:textId="77777777" w:rsidR="00A46156" w:rsidRDefault="00A46156">
            <w:pPr>
              <w:jc w:val="both"/>
              <w:rPr>
                <w:bCs/>
                <w:sz w:val="16"/>
                <w:szCs w:val="16"/>
                <w:highlight w:val="yellow"/>
              </w:rPr>
            </w:pPr>
          </w:p>
        </w:tc>
        <w:tc>
          <w:tcPr>
            <w:tcW w:w="702" w:type="dxa"/>
            <w:vMerge/>
            <w:shd w:val="clear" w:color="auto" w:fill="auto"/>
          </w:tcPr>
          <w:p w14:paraId="0D37E641" w14:textId="77777777" w:rsidR="00A46156" w:rsidRDefault="00A46156">
            <w:pPr>
              <w:ind w:right="-113"/>
              <w:jc w:val="both"/>
              <w:rPr>
                <w:bCs/>
                <w:sz w:val="16"/>
                <w:szCs w:val="16"/>
                <w:highlight w:val="yellow"/>
              </w:rPr>
            </w:pPr>
          </w:p>
        </w:tc>
        <w:tc>
          <w:tcPr>
            <w:tcW w:w="1134" w:type="dxa"/>
            <w:gridSpan w:val="2"/>
            <w:vMerge/>
            <w:shd w:val="clear" w:color="auto" w:fill="auto"/>
          </w:tcPr>
          <w:p w14:paraId="3488F773" w14:textId="77777777" w:rsidR="00A46156" w:rsidRDefault="00A46156">
            <w:pPr>
              <w:jc w:val="both"/>
              <w:rPr>
                <w:b/>
                <w:bCs/>
                <w:sz w:val="16"/>
                <w:szCs w:val="16"/>
                <w:highlight w:val="yellow"/>
              </w:rPr>
            </w:pPr>
          </w:p>
        </w:tc>
        <w:tc>
          <w:tcPr>
            <w:tcW w:w="851" w:type="dxa"/>
            <w:gridSpan w:val="2"/>
            <w:vMerge/>
            <w:shd w:val="clear" w:color="auto" w:fill="auto"/>
          </w:tcPr>
          <w:p w14:paraId="0589B439" w14:textId="77777777" w:rsidR="00A46156" w:rsidRDefault="00A46156">
            <w:pPr>
              <w:jc w:val="both"/>
              <w:rPr>
                <w:b/>
                <w:sz w:val="16"/>
                <w:szCs w:val="16"/>
                <w:highlight w:val="yellow"/>
              </w:rPr>
            </w:pPr>
          </w:p>
        </w:tc>
        <w:tc>
          <w:tcPr>
            <w:tcW w:w="989" w:type="dxa"/>
            <w:gridSpan w:val="2"/>
            <w:vMerge/>
            <w:shd w:val="clear" w:color="auto" w:fill="auto"/>
          </w:tcPr>
          <w:p w14:paraId="0ED3A017" w14:textId="77777777" w:rsidR="00A46156" w:rsidRDefault="00A46156">
            <w:pPr>
              <w:jc w:val="both"/>
              <w:rPr>
                <w:b/>
                <w:sz w:val="16"/>
                <w:szCs w:val="16"/>
                <w:highlight w:val="yellow"/>
              </w:rPr>
            </w:pPr>
          </w:p>
        </w:tc>
        <w:tc>
          <w:tcPr>
            <w:tcW w:w="1134" w:type="dxa"/>
            <w:gridSpan w:val="2"/>
            <w:vMerge/>
            <w:shd w:val="clear" w:color="auto" w:fill="auto"/>
          </w:tcPr>
          <w:p w14:paraId="67B13A5D" w14:textId="77777777" w:rsidR="00A46156" w:rsidRDefault="00A46156">
            <w:pPr>
              <w:ind w:right="-115"/>
              <w:jc w:val="both"/>
              <w:rPr>
                <w:b/>
                <w:sz w:val="16"/>
                <w:szCs w:val="16"/>
                <w:highlight w:val="yellow"/>
              </w:rPr>
            </w:pPr>
          </w:p>
        </w:tc>
        <w:tc>
          <w:tcPr>
            <w:tcW w:w="996" w:type="dxa"/>
            <w:gridSpan w:val="2"/>
            <w:vMerge/>
            <w:shd w:val="clear" w:color="auto" w:fill="auto"/>
          </w:tcPr>
          <w:p w14:paraId="151901D7" w14:textId="77777777" w:rsidR="00A46156" w:rsidRDefault="00A46156">
            <w:pPr>
              <w:ind w:right="-106"/>
              <w:jc w:val="both"/>
              <w:rPr>
                <w:b/>
                <w:sz w:val="16"/>
                <w:szCs w:val="16"/>
                <w:highlight w:val="yellow"/>
              </w:rPr>
            </w:pPr>
          </w:p>
        </w:tc>
        <w:tc>
          <w:tcPr>
            <w:tcW w:w="1424" w:type="dxa"/>
            <w:gridSpan w:val="2"/>
            <w:shd w:val="clear" w:color="auto" w:fill="auto"/>
          </w:tcPr>
          <w:p w14:paraId="7B6858D6" w14:textId="77777777" w:rsidR="00A46156" w:rsidRDefault="001F2CBD">
            <w:pPr>
              <w:jc w:val="both"/>
              <w:rPr>
                <w:b/>
                <w:bCs/>
                <w:iCs/>
                <w:sz w:val="16"/>
                <w:szCs w:val="16"/>
                <w:lang w:bidi="lt-LT"/>
              </w:rPr>
            </w:pPr>
            <w:r>
              <w:rPr>
                <w:b/>
                <w:bCs/>
                <w:iCs/>
                <w:sz w:val="16"/>
                <w:szCs w:val="16"/>
                <w:lang w:bidi="lt-LT"/>
              </w:rPr>
              <w:t>P.S.2.1013 Nauji arba atnaujinti geriamojo vandens ruošimo pajėgumai (</w:t>
            </w:r>
            <w:r>
              <w:rPr>
                <w:b/>
                <w:bCs/>
                <w:i/>
                <w:sz w:val="16"/>
                <w:szCs w:val="16"/>
                <w:lang w:bidi="lt-LT"/>
              </w:rPr>
              <w:t>m3/parą</w:t>
            </w:r>
            <w:r>
              <w:rPr>
                <w:b/>
                <w:bCs/>
                <w:iCs/>
                <w:sz w:val="16"/>
                <w:szCs w:val="16"/>
                <w:lang w:bidi="lt-LT"/>
              </w:rPr>
              <w:t>)</w:t>
            </w:r>
          </w:p>
        </w:tc>
        <w:tc>
          <w:tcPr>
            <w:tcW w:w="866" w:type="dxa"/>
            <w:shd w:val="clear" w:color="auto" w:fill="auto"/>
          </w:tcPr>
          <w:p w14:paraId="6D2511BC" w14:textId="77777777" w:rsidR="00A46156" w:rsidRDefault="001F2CBD">
            <w:pPr>
              <w:jc w:val="both"/>
              <w:rPr>
                <w:b/>
                <w:bCs/>
                <w:sz w:val="16"/>
                <w:szCs w:val="16"/>
              </w:rPr>
            </w:pPr>
            <w:r>
              <w:rPr>
                <w:b/>
                <w:bCs/>
                <w:sz w:val="16"/>
                <w:szCs w:val="16"/>
              </w:rPr>
              <w:t>6 000</w:t>
            </w:r>
          </w:p>
        </w:tc>
        <w:tc>
          <w:tcPr>
            <w:tcW w:w="715" w:type="dxa"/>
            <w:vMerge/>
            <w:shd w:val="clear" w:color="auto" w:fill="auto"/>
          </w:tcPr>
          <w:p w14:paraId="42264D36" w14:textId="77777777" w:rsidR="00A46156" w:rsidRDefault="00A46156">
            <w:pPr>
              <w:jc w:val="both"/>
              <w:rPr>
                <w:iCs/>
                <w:sz w:val="16"/>
                <w:szCs w:val="16"/>
                <w:highlight w:val="yellow"/>
              </w:rPr>
            </w:pPr>
          </w:p>
        </w:tc>
        <w:tc>
          <w:tcPr>
            <w:tcW w:w="709" w:type="dxa"/>
            <w:vMerge/>
            <w:shd w:val="clear" w:color="auto" w:fill="auto"/>
          </w:tcPr>
          <w:p w14:paraId="526CEA75" w14:textId="77777777" w:rsidR="00A46156" w:rsidRDefault="00A46156">
            <w:pPr>
              <w:jc w:val="both"/>
              <w:rPr>
                <w:iCs/>
                <w:sz w:val="16"/>
                <w:szCs w:val="16"/>
                <w:highlight w:val="yellow"/>
              </w:rPr>
            </w:pPr>
          </w:p>
        </w:tc>
      </w:tr>
      <w:tr w:rsidR="00A46156" w14:paraId="032A57D3" w14:textId="77777777">
        <w:trPr>
          <w:gridAfter w:val="1"/>
          <w:wAfter w:w="11" w:type="dxa"/>
          <w:trHeight w:val="1267"/>
        </w:trPr>
        <w:tc>
          <w:tcPr>
            <w:tcW w:w="1120" w:type="dxa"/>
            <w:vMerge/>
            <w:shd w:val="clear" w:color="auto" w:fill="auto"/>
          </w:tcPr>
          <w:p w14:paraId="2CBC03BD" w14:textId="77777777" w:rsidR="00A46156" w:rsidRDefault="00A46156">
            <w:pPr>
              <w:jc w:val="both"/>
              <w:rPr>
                <w:sz w:val="16"/>
                <w:szCs w:val="16"/>
                <w:highlight w:val="yellow"/>
              </w:rPr>
            </w:pPr>
          </w:p>
        </w:tc>
        <w:tc>
          <w:tcPr>
            <w:tcW w:w="978" w:type="dxa"/>
            <w:vMerge/>
            <w:shd w:val="clear" w:color="auto" w:fill="auto"/>
          </w:tcPr>
          <w:p w14:paraId="43E837E3" w14:textId="77777777" w:rsidR="00A46156" w:rsidRDefault="00A46156">
            <w:pPr>
              <w:jc w:val="center"/>
              <w:rPr>
                <w:b/>
                <w:sz w:val="16"/>
                <w:szCs w:val="16"/>
                <w:highlight w:val="yellow"/>
              </w:rPr>
            </w:pPr>
          </w:p>
        </w:tc>
        <w:tc>
          <w:tcPr>
            <w:tcW w:w="1121" w:type="dxa"/>
            <w:vMerge/>
            <w:shd w:val="clear" w:color="auto" w:fill="auto"/>
          </w:tcPr>
          <w:p w14:paraId="3EB4CB38" w14:textId="77777777" w:rsidR="00A46156" w:rsidRDefault="00A46156">
            <w:pPr>
              <w:ind w:right="-110"/>
              <w:jc w:val="both"/>
              <w:rPr>
                <w:iCs/>
                <w:sz w:val="16"/>
                <w:szCs w:val="16"/>
                <w:highlight w:val="yellow"/>
              </w:rPr>
            </w:pPr>
          </w:p>
        </w:tc>
        <w:tc>
          <w:tcPr>
            <w:tcW w:w="1035" w:type="dxa"/>
            <w:vMerge/>
            <w:shd w:val="clear" w:color="auto" w:fill="auto"/>
          </w:tcPr>
          <w:p w14:paraId="38E4EF52" w14:textId="77777777" w:rsidR="00A46156" w:rsidRDefault="00A46156">
            <w:pPr>
              <w:ind w:right="-115"/>
              <w:jc w:val="both"/>
              <w:rPr>
                <w:iCs/>
                <w:sz w:val="16"/>
                <w:szCs w:val="16"/>
                <w:highlight w:val="yellow"/>
              </w:rPr>
            </w:pPr>
          </w:p>
        </w:tc>
        <w:tc>
          <w:tcPr>
            <w:tcW w:w="992" w:type="dxa"/>
            <w:vMerge/>
            <w:shd w:val="clear" w:color="auto" w:fill="auto"/>
          </w:tcPr>
          <w:p w14:paraId="41BDFDAC" w14:textId="77777777" w:rsidR="00A46156" w:rsidRDefault="00A46156">
            <w:pPr>
              <w:jc w:val="both"/>
              <w:rPr>
                <w:bCs/>
                <w:sz w:val="16"/>
                <w:szCs w:val="16"/>
                <w:highlight w:val="yellow"/>
              </w:rPr>
            </w:pPr>
          </w:p>
        </w:tc>
        <w:tc>
          <w:tcPr>
            <w:tcW w:w="992" w:type="dxa"/>
            <w:vMerge/>
            <w:shd w:val="clear" w:color="auto" w:fill="auto"/>
          </w:tcPr>
          <w:p w14:paraId="30B98401" w14:textId="77777777" w:rsidR="00A46156" w:rsidRDefault="00A46156">
            <w:pPr>
              <w:jc w:val="both"/>
              <w:rPr>
                <w:bCs/>
                <w:sz w:val="16"/>
                <w:szCs w:val="16"/>
                <w:highlight w:val="yellow"/>
              </w:rPr>
            </w:pPr>
          </w:p>
        </w:tc>
        <w:tc>
          <w:tcPr>
            <w:tcW w:w="702" w:type="dxa"/>
            <w:vMerge/>
            <w:shd w:val="clear" w:color="auto" w:fill="auto"/>
          </w:tcPr>
          <w:p w14:paraId="5809F001" w14:textId="77777777" w:rsidR="00A46156" w:rsidRDefault="00A46156">
            <w:pPr>
              <w:ind w:right="-113"/>
              <w:jc w:val="both"/>
              <w:rPr>
                <w:bCs/>
                <w:sz w:val="16"/>
                <w:szCs w:val="16"/>
                <w:highlight w:val="yellow"/>
              </w:rPr>
            </w:pPr>
          </w:p>
        </w:tc>
        <w:tc>
          <w:tcPr>
            <w:tcW w:w="1134" w:type="dxa"/>
            <w:gridSpan w:val="2"/>
            <w:vMerge/>
            <w:shd w:val="clear" w:color="auto" w:fill="auto"/>
          </w:tcPr>
          <w:p w14:paraId="104947CF" w14:textId="77777777" w:rsidR="00A46156" w:rsidRDefault="00A46156">
            <w:pPr>
              <w:jc w:val="both"/>
              <w:rPr>
                <w:b/>
                <w:bCs/>
                <w:sz w:val="16"/>
                <w:szCs w:val="16"/>
                <w:highlight w:val="yellow"/>
              </w:rPr>
            </w:pPr>
          </w:p>
        </w:tc>
        <w:tc>
          <w:tcPr>
            <w:tcW w:w="851" w:type="dxa"/>
            <w:gridSpan w:val="2"/>
            <w:vMerge/>
            <w:shd w:val="clear" w:color="auto" w:fill="auto"/>
          </w:tcPr>
          <w:p w14:paraId="665483D3" w14:textId="77777777" w:rsidR="00A46156" w:rsidRDefault="00A46156">
            <w:pPr>
              <w:jc w:val="both"/>
              <w:rPr>
                <w:b/>
                <w:sz w:val="16"/>
                <w:szCs w:val="16"/>
                <w:highlight w:val="yellow"/>
              </w:rPr>
            </w:pPr>
          </w:p>
        </w:tc>
        <w:tc>
          <w:tcPr>
            <w:tcW w:w="989" w:type="dxa"/>
            <w:gridSpan w:val="2"/>
            <w:vMerge/>
            <w:shd w:val="clear" w:color="auto" w:fill="auto"/>
          </w:tcPr>
          <w:p w14:paraId="53521543" w14:textId="77777777" w:rsidR="00A46156" w:rsidRDefault="00A46156">
            <w:pPr>
              <w:jc w:val="both"/>
              <w:rPr>
                <w:b/>
                <w:sz w:val="16"/>
                <w:szCs w:val="16"/>
                <w:highlight w:val="yellow"/>
              </w:rPr>
            </w:pPr>
          </w:p>
        </w:tc>
        <w:tc>
          <w:tcPr>
            <w:tcW w:w="1134" w:type="dxa"/>
            <w:gridSpan w:val="2"/>
            <w:vMerge/>
            <w:shd w:val="clear" w:color="auto" w:fill="auto"/>
          </w:tcPr>
          <w:p w14:paraId="0F067C7E" w14:textId="77777777" w:rsidR="00A46156" w:rsidRDefault="00A46156">
            <w:pPr>
              <w:ind w:right="-115"/>
              <w:jc w:val="both"/>
              <w:rPr>
                <w:b/>
                <w:sz w:val="16"/>
                <w:szCs w:val="16"/>
                <w:highlight w:val="yellow"/>
              </w:rPr>
            </w:pPr>
          </w:p>
        </w:tc>
        <w:tc>
          <w:tcPr>
            <w:tcW w:w="996" w:type="dxa"/>
            <w:gridSpan w:val="2"/>
            <w:vMerge/>
            <w:shd w:val="clear" w:color="auto" w:fill="auto"/>
          </w:tcPr>
          <w:p w14:paraId="06E29663" w14:textId="77777777" w:rsidR="00A46156" w:rsidRDefault="00A46156">
            <w:pPr>
              <w:ind w:right="-106"/>
              <w:jc w:val="both"/>
              <w:rPr>
                <w:b/>
                <w:sz w:val="16"/>
                <w:szCs w:val="16"/>
                <w:highlight w:val="yellow"/>
              </w:rPr>
            </w:pPr>
          </w:p>
        </w:tc>
        <w:tc>
          <w:tcPr>
            <w:tcW w:w="1424" w:type="dxa"/>
            <w:gridSpan w:val="2"/>
            <w:shd w:val="clear" w:color="auto" w:fill="auto"/>
          </w:tcPr>
          <w:p w14:paraId="3DB018AD" w14:textId="77777777" w:rsidR="00A46156" w:rsidRDefault="001F2CBD">
            <w:pPr>
              <w:jc w:val="both"/>
              <w:rPr>
                <w:b/>
                <w:bCs/>
                <w:iCs/>
                <w:sz w:val="16"/>
                <w:szCs w:val="16"/>
                <w:lang w:bidi="lt-LT"/>
              </w:rPr>
            </w:pPr>
            <w:r>
              <w:rPr>
                <w:b/>
                <w:bCs/>
                <w:iCs/>
                <w:sz w:val="16"/>
                <w:szCs w:val="16"/>
                <w:lang w:bidi="lt-LT"/>
              </w:rPr>
              <w:t>R.B.2.2042 Gyventojai, prisijungę bent prie antrinio viešojo nuotekų valymo įrenginių (</w:t>
            </w:r>
            <w:r>
              <w:rPr>
                <w:b/>
                <w:bCs/>
                <w:i/>
                <w:sz w:val="16"/>
                <w:szCs w:val="16"/>
                <w:lang w:bidi="lt-LT"/>
              </w:rPr>
              <w:t>asmenys</w:t>
            </w:r>
            <w:r>
              <w:rPr>
                <w:b/>
                <w:bCs/>
                <w:iCs/>
                <w:sz w:val="16"/>
                <w:szCs w:val="16"/>
                <w:lang w:bidi="lt-LT"/>
              </w:rPr>
              <w:t>)</w:t>
            </w:r>
          </w:p>
        </w:tc>
        <w:tc>
          <w:tcPr>
            <w:tcW w:w="866" w:type="dxa"/>
            <w:shd w:val="clear" w:color="auto" w:fill="auto"/>
          </w:tcPr>
          <w:p w14:paraId="27AF6DFB" w14:textId="77777777" w:rsidR="00A46156" w:rsidRDefault="001F2CBD">
            <w:pPr>
              <w:jc w:val="both"/>
              <w:rPr>
                <w:b/>
                <w:bCs/>
                <w:sz w:val="16"/>
                <w:szCs w:val="16"/>
              </w:rPr>
            </w:pPr>
            <w:r>
              <w:rPr>
                <w:b/>
                <w:bCs/>
                <w:sz w:val="16"/>
                <w:szCs w:val="16"/>
              </w:rPr>
              <w:t>2 255</w:t>
            </w:r>
          </w:p>
        </w:tc>
        <w:tc>
          <w:tcPr>
            <w:tcW w:w="715" w:type="dxa"/>
            <w:vMerge/>
            <w:shd w:val="clear" w:color="auto" w:fill="auto"/>
          </w:tcPr>
          <w:p w14:paraId="101AF474" w14:textId="77777777" w:rsidR="00A46156" w:rsidRDefault="00A46156">
            <w:pPr>
              <w:jc w:val="both"/>
              <w:rPr>
                <w:iCs/>
                <w:sz w:val="16"/>
                <w:szCs w:val="16"/>
                <w:highlight w:val="yellow"/>
              </w:rPr>
            </w:pPr>
          </w:p>
        </w:tc>
        <w:tc>
          <w:tcPr>
            <w:tcW w:w="709" w:type="dxa"/>
            <w:vMerge/>
            <w:shd w:val="clear" w:color="auto" w:fill="auto"/>
          </w:tcPr>
          <w:p w14:paraId="7520B771" w14:textId="77777777" w:rsidR="00A46156" w:rsidRDefault="00A46156">
            <w:pPr>
              <w:jc w:val="both"/>
              <w:rPr>
                <w:iCs/>
                <w:sz w:val="16"/>
                <w:szCs w:val="16"/>
                <w:highlight w:val="yellow"/>
              </w:rPr>
            </w:pPr>
          </w:p>
        </w:tc>
      </w:tr>
      <w:tr w:rsidR="00A46156" w14:paraId="47857F3F" w14:textId="77777777">
        <w:trPr>
          <w:gridAfter w:val="1"/>
          <w:wAfter w:w="11" w:type="dxa"/>
          <w:trHeight w:val="456"/>
        </w:trPr>
        <w:tc>
          <w:tcPr>
            <w:tcW w:w="1120" w:type="dxa"/>
            <w:vMerge/>
            <w:shd w:val="clear" w:color="auto" w:fill="auto"/>
          </w:tcPr>
          <w:p w14:paraId="0A77F12E" w14:textId="77777777" w:rsidR="00A46156" w:rsidRDefault="00A46156">
            <w:pPr>
              <w:jc w:val="both"/>
              <w:rPr>
                <w:sz w:val="16"/>
                <w:szCs w:val="16"/>
                <w:highlight w:val="yellow"/>
              </w:rPr>
            </w:pPr>
          </w:p>
        </w:tc>
        <w:tc>
          <w:tcPr>
            <w:tcW w:w="978" w:type="dxa"/>
            <w:vMerge/>
            <w:shd w:val="clear" w:color="auto" w:fill="auto"/>
          </w:tcPr>
          <w:p w14:paraId="366C15AE" w14:textId="77777777" w:rsidR="00A46156" w:rsidRDefault="00A46156">
            <w:pPr>
              <w:jc w:val="center"/>
              <w:rPr>
                <w:b/>
                <w:sz w:val="16"/>
                <w:szCs w:val="16"/>
                <w:highlight w:val="yellow"/>
              </w:rPr>
            </w:pPr>
          </w:p>
        </w:tc>
        <w:tc>
          <w:tcPr>
            <w:tcW w:w="1121" w:type="dxa"/>
            <w:vMerge/>
            <w:shd w:val="clear" w:color="auto" w:fill="auto"/>
          </w:tcPr>
          <w:p w14:paraId="6B8885DF" w14:textId="77777777" w:rsidR="00A46156" w:rsidRDefault="00A46156">
            <w:pPr>
              <w:ind w:right="-110"/>
              <w:jc w:val="both"/>
              <w:rPr>
                <w:iCs/>
                <w:sz w:val="16"/>
                <w:szCs w:val="16"/>
                <w:highlight w:val="yellow"/>
              </w:rPr>
            </w:pPr>
          </w:p>
        </w:tc>
        <w:tc>
          <w:tcPr>
            <w:tcW w:w="1035" w:type="dxa"/>
            <w:vMerge/>
            <w:shd w:val="clear" w:color="auto" w:fill="auto"/>
          </w:tcPr>
          <w:p w14:paraId="6F84AC7A" w14:textId="77777777" w:rsidR="00A46156" w:rsidRDefault="00A46156">
            <w:pPr>
              <w:ind w:right="-115"/>
              <w:jc w:val="both"/>
              <w:rPr>
                <w:iCs/>
                <w:sz w:val="16"/>
                <w:szCs w:val="16"/>
                <w:highlight w:val="yellow"/>
              </w:rPr>
            </w:pPr>
          </w:p>
        </w:tc>
        <w:tc>
          <w:tcPr>
            <w:tcW w:w="992" w:type="dxa"/>
            <w:vMerge/>
            <w:shd w:val="clear" w:color="auto" w:fill="auto"/>
          </w:tcPr>
          <w:p w14:paraId="4FD9B6E3" w14:textId="77777777" w:rsidR="00A46156" w:rsidRDefault="00A46156">
            <w:pPr>
              <w:jc w:val="both"/>
              <w:rPr>
                <w:bCs/>
                <w:sz w:val="16"/>
                <w:szCs w:val="16"/>
                <w:highlight w:val="yellow"/>
              </w:rPr>
            </w:pPr>
          </w:p>
        </w:tc>
        <w:tc>
          <w:tcPr>
            <w:tcW w:w="992" w:type="dxa"/>
            <w:vMerge/>
            <w:shd w:val="clear" w:color="auto" w:fill="auto"/>
          </w:tcPr>
          <w:p w14:paraId="6E49F1F6" w14:textId="77777777" w:rsidR="00A46156" w:rsidRDefault="00A46156">
            <w:pPr>
              <w:jc w:val="both"/>
              <w:rPr>
                <w:bCs/>
                <w:sz w:val="16"/>
                <w:szCs w:val="16"/>
                <w:highlight w:val="yellow"/>
              </w:rPr>
            </w:pPr>
          </w:p>
        </w:tc>
        <w:tc>
          <w:tcPr>
            <w:tcW w:w="702" w:type="dxa"/>
            <w:vMerge/>
            <w:shd w:val="clear" w:color="auto" w:fill="auto"/>
          </w:tcPr>
          <w:p w14:paraId="25D45FDB" w14:textId="77777777" w:rsidR="00A46156" w:rsidRDefault="00A46156">
            <w:pPr>
              <w:ind w:right="-113"/>
              <w:jc w:val="both"/>
              <w:rPr>
                <w:bCs/>
                <w:sz w:val="16"/>
                <w:szCs w:val="16"/>
                <w:highlight w:val="yellow"/>
              </w:rPr>
            </w:pPr>
          </w:p>
        </w:tc>
        <w:tc>
          <w:tcPr>
            <w:tcW w:w="1134" w:type="dxa"/>
            <w:gridSpan w:val="2"/>
            <w:vMerge/>
            <w:shd w:val="clear" w:color="auto" w:fill="auto"/>
          </w:tcPr>
          <w:p w14:paraId="5F6E2734" w14:textId="77777777" w:rsidR="00A46156" w:rsidRDefault="00A46156">
            <w:pPr>
              <w:jc w:val="both"/>
              <w:rPr>
                <w:b/>
                <w:bCs/>
                <w:sz w:val="16"/>
                <w:szCs w:val="16"/>
                <w:highlight w:val="yellow"/>
              </w:rPr>
            </w:pPr>
          </w:p>
        </w:tc>
        <w:tc>
          <w:tcPr>
            <w:tcW w:w="851" w:type="dxa"/>
            <w:gridSpan w:val="2"/>
            <w:vMerge/>
            <w:shd w:val="clear" w:color="auto" w:fill="auto"/>
          </w:tcPr>
          <w:p w14:paraId="1FE2DD25" w14:textId="77777777" w:rsidR="00A46156" w:rsidRDefault="00A46156">
            <w:pPr>
              <w:jc w:val="both"/>
              <w:rPr>
                <w:b/>
                <w:sz w:val="16"/>
                <w:szCs w:val="16"/>
                <w:highlight w:val="yellow"/>
              </w:rPr>
            </w:pPr>
          </w:p>
        </w:tc>
        <w:tc>
          <w:tcPr>
            <w:tcW w:w="989" w:type="dxa"/>
            <w:gridSpan w:val="2"/>
            <w:vMerge/>
            <w:shd w:val="clear" w:color="auto" w:fill="auto"/>
          </w:tcPr>
          <w:p w14:paraId="5D4A9374" w14:textId="77777777" w:rsidR="00A46156" w:rsidRDefault="00A46156">
            <w:pPr>
              <w:jc w:val="both"/>
              <w:rPr>
                <w:b/>
                <w:sz w:val="16"/>
                <w:szCs w:val="16"/>
                <w:highlight w:val="yellow"/>
              </w:rPr>
            </w:pPr>
          </w:p>
        </w:tc>
        <w:tc>
          <w:tcPr>
            <w:tcW w:w="1134" w:type="dxa"/>
            <w:gridSpan w:val="2"/>
            <w:vMerge/>
            <w:shd w:val="clear" w:color="auto" w:fill="auto"/>
          </w:tcPr>
          <w:p w14:paraId="1107C021" w14:textId="77777777" w:rsidR="00A46156" w:rsidRDefault="00A46156">
            <w:pPr>
              <w:ind w:right="-115"/>
              <w:jc w:val="both"/>
              <w:rPr>
                <w:b/>
                <w:sz w:val="16"/>
                <w:szCs w:val="16"/>
                <w:highlight w:val="yellow"/>
              </w:rPr>
            </w:pPr>
          </w:p>
        </w:tc>
        <w:tc>
          <w:tcPr>
            <w:tcW w:w="996" w:type="dxa"/>
            <w:gridSpan w:val="2"/>
            <w:vMerge/>
            <w:shd w:val="clear" w:color="auto" w:fill="auto"/>
          </w:tcPr>
          <w:p w14:paraId="7162768C" w14:textId="77777777" w:rsidR="00A46156" w:rsidRDefault="00A46156">
            <w:pPr>
              <w:ind w:right="-106"/>
              <w:jc w:val="both"/>
              <w:rPr>
                <w:b/>
                <w:sz w:val="16"/>
                <w:szCs w:val="16"/>
                <w:highlight w:val="yellow"/>
              </w:rPr>
            </w:pPr>
          </w:p>
        </w:tc>
        <w:tc>
          <w:tcPr>
            <w:tcW w:w="1424" w:type="dxa"/>
            <w:gridSpan w:val="2"/>
            <w:shd w:val="clear" w:color="auto" w:fill="auto"/>
          </w:tcPr>
          <w:p w14:paraId="696ABA6A" w14:textId="77777777" w:rsidR="00A46156" w:rsidRDefault="001F2CBD">
            <w:pPr>
              <w:jc w:val="both"/>
              <w:rPr>
                <w:b/>
                <w:bCs/>
                <w:iCs/>
                <w:sz w:val="16"/>
                <w:szCs w:val="16"/>
                <w:lang w:bidi="lt-LT"/>
              </w:rPr>
            </w:pPr>
            <w:r>
              <w:rPr>
                <w:b/>
                <w:bCs/>
                <w:iCs/>
                <w:sz w:val="16"/>
                <w:szCs w:val="16"/>
                <w:lang w:bidi="lt-LT"/>
              </w:rPr>
              <w:t>P.B.2.0031 Viešojo nuotekų surinkimo tinklo naujų arba atnaujintų vamzdynų ilgis (</w:t>
            </w:r>
            <w:r>
              <w:rPr>
                <w:b/>
                <w:bCs/>
                <w:i/>
                <w:sz w:val="16"/>
                <w:szCs w:val="16"/>
                <w:lang w:bidi="lt-LT"/>
              </w:rPr>
              <w:t>km</w:t>
            </w:r>
            <w:r>
              <w:rPr>
                <w:b/>
                <w:bCs/>
                <w:iCs/>
                <w:sz w:val="16"/>
                <w:szCs w:val="16"/>
                <w:lang w:bidi="lt-LT"/>
              </w:rPr>
              <w:t>)</w:t>
            </w:r>
          </w:p>
        </w:tc>
        <w:tc>
          <w:tcPr>
            <w:tcW w:w="866" w:type="dxa"/>
            <w:shd w:val="clear" w:color="auto" w:fill="auto"/>
          </w:tcPr>
          <w:p w14:paraId="3E7E6187" w14:textId="77777777" w:rsidR="00A46156" w:rsidRDefault="001F2CBD">
            <w:pPr>
              <w:jc w:val="both"/>
              <w:rPr>
                <w:b/>
                <w:bCs/>
                <w:sz w:val="16"/>
                <w:szCs w:val="16"/>
              </w:rPr>
            </w:pPr>
            <w:r>
              <w:rPr>
                <w:b/>
                <w:bCs/>
                <w:sz w:val="16"/>
                <w:szCs w:val="16"/>
              </w:rPr>
              <w:t>24,7</w:t>
            </w:r>
          </w:p>
        </w:tc>
        <w:tc>
          <w:tcPr>
            <w:tcW w:w="715" w:type="dxa"/>
            <w:vMerge/>
            <w:shd w:val="clear" w:color="auto" w:fill="auto"/>
          </w:tcPr>
          <w:p w14:paraId="11705CE6" w14:textId="77777777" w:rsidR="00A46156" w:rsidRDefault="00A46156">
            <w:pPr>
              <w:jc w:val="both"/>
              <w:rPr>
                <w:iCs/>
                <w:sz w:val="16"/>
                <w:szCs w:val="16"/>
                <w:highlight w:val="yellow"/>
              </w:rPr>
            </w:pPr>
          </w:p>
        </w:tc>
        <w:tc>
          <w:tcPr>
            <w:tcW w:w="709" w:type="dxa"/>
            <w:vMerge/>
            <w:shd w:val="clear" w:color="auto" w:fill="auto"/>
          </w:tcPr>
          <w:p w14:paraId="1EA8A9C4" w14:textId="77777777" w:rsidR="00A46156" w:rsidRDefault="00A46156">
            <w:pPr>
              <w:jc w:val="both"/>
              <w:rPr>
                <w:iCs/>
                <w:sz w:val="16"/>
                <w:szCs w:val="16"/>
                <w:highlight w:val="yellow"/>
              </w:rPr>
            </w:pPr>
          </w:p>
        </w:tc>
      </w:tr>
      <w:tr w:rsidR="00A46156" w14:paraId="04779ACE" w14:textId="77777777">
        <w:trPr>
          <w:gridAfter w:val="1"/>
          <w:wAfter w:w="11" w:type="dxa"/>
          <w:trHeight w:val="348"/>
        </w:trPr>
        <w:tc>
          <w:tcPr>
            <w:tcW w:w="1120" w:type="dxa"/>
            <w:vMerge/>
            <w:shd w:val="clear" w:color="auto" w:fill="auto"/>
          </w:tcPr>
          <w:p w14:paraId="676F72D2" w14:textId="77777777" w:rsidR="00A46156" w:rsidRDefault="00A46156">
            <w:pPr>
              <w:jc w:val="both"/>
              <w:rPr>
                <w:sz w:val="16"/>
                <w:szCs w:val="16"/>
                <w:highlight w:val="yellow"/>
              </w:rPr>
            </w:pPr>
          </w:p>
        </w:tc>
        <w:tc>
          <w:tcPr>
            <w:tcW w:w="978" w:type="dxa"/>
            <w:vMerge/>
            <w:shd w:val="clear" w:color="auto" w:fill="auto"/>
          </w:tcPr>
          <w:p w14:paraId="3994C173" w14:textId="77777777" w:rsidR="00A46156" w:rsidRDefault="00A46156">
            <w:pPr>
              <w:jc w:val="center"/>
              <w:rPr>
                <w:b/>
                <w:sz w:val="16"/>
                <w:szCs w:val="16"/>
                <w:highlight w:val="yellow"/>
              </w:rPr>
            </w:pPr>
          </w:p>
        </w:tc>
        <w:tc>
          <w:tcPr>
            <w:tcW w:w="1121" w:type="dxa"/>
            <w:vMerge/>
            <w:shd w:val="clear" w:color="auto" w:fill="auto"/>
          </w:tcPr>
          <w:p w14:paraId="1ACE267B" w14:textId="77777777" w:rsidR="00A46156" w:rsidRDefault="00A46156">
            <w:pPr>
              <w:ind w:right="-110"/>
              <w:jc w:val="both"/>
              <w:rPr>
                <w:iCs/>
                <w:sz w:val="16"/>
                <w:szCs w:val="16"/>
                <w:highlight w:val="yellow"/>
              </w:rPr>
            </w:pPr>
          </w:p>
        </w:tc>
        <w:tc>
          <w:tcPr>
            <w:tcW w:w="1035" w:type="dxa"/>
            <w:vMerge/>
            <w:shd w:val="clear" w:color="auto" w:fill="auto"/>
          </w:tcPr>
          <w:p w14:paraId="71A6FE05" w14:textId="77777777" w:rsidR="00A46156" w:rsidRDefault="00A46156">
            <w:pPr>
              <w:ind w:right="-115"/>
              <w:jc w:val="both"/>
              <w:rPr>
                <w:iCs/>
                <w:sz w:val="16"/>
                <w:szCs w:val="16"/>
                <w:highlight w:val="yellow"/>
              </w:rPr>
            </w:pPr>
          </w:p>
        </w:tc>
        <w:tc>
          <w:tcPr>
            <w:tcW w:w="992" w:type="dxa"/>
            <w:vMerge/>
            <w:shd w:val="clear" w:color="auto" w:fill="auto"/>
          </w:tcPr>
          <w:p w14:paraId="2E6BEEA4" w14:textId="77777777" w:rsidR="00A46156" w:rsidRDefault="00A46156">
            <w:pPr>
              <w:jc w:val="both"/>
              <w:rPr>
                <w:bCs/>
                <w:sz w:val="16"/>
                <w:szCs w:val="16"/>
                <w:highlight w:val="yellow"/>
              </w:rPr>
            </w:pPr>
          </w:p>
        </w:tc>
        <w:tc>
          <w:tcPr>
            <w:tcW w:w="992" w:type="dxa"/>
            <w:vMerge/>
            <w:shd w:val="clear" w:color="auto" w:fill="auto"/>
          </w:tcPr>
          <w:p w14:paraId="7DAEE7E9" w14:textId="77777777" w:rsidR="00A46156" w:rsidRDefault="00A46156">
            <w:pPr>
              <w:jc w:val="both"/>
              <w:rPr>
                <w:bCs/>
                <w:sz w:val="16"/>
                <w:szCs w:val="16"/>
                <w:highlight w:val="yellow"/>
              </w:rPr>
            </w:pPr>
          </w:p>
        </w:tc>
        <w:tc>
          <w:tcPr>
            <w:tcW w:w="702" w:type="dxa"/>
            <w:vMerge/>
            <w:shd w:val="clear" w:color="auto" w:fill="auto"/>
          </w:tcPr>
          <w:p w14:paraId="3A03C9C9" w14:textId="77777777" w:rsidR="00A46156" w:rsidRDefault="00A46156">
            <w:pPr>
              <w:ind w:right="-113"/>
              <w:jc w:val="both"/>
              <w:rPr>
                <w:bCs/>
                <w:sz w:val="16"/>
                <w:szCs w:val="16"/>
                <w:highlight w:val="yellow"/>
              </w:rPr>
            </w:pPr>
          </w:p>
        </w:tc>
        <w:tc>
          <w:tcPr>
            <w:tcW w:w="1134" w:type="dxa"/>
            <w:gridSpan w:val="2"/>
            <w:vMerge/>
            <w:shd w:val="clear" w:color="auto" w:fill="auto"/>
          </w:tcPr>
          <w:p w14:paraId="3E60EC7A" w14:textId="77777777" w:rsidR="00A46156" w:rsidRDefault="00A46156">
            <w:pPr>
              <w:jc w:val="both"/>
              <w:rPr>
                <w:b/>
                <w:bCs/>
                <w:sz w:val="16"/>
                <w:szCs w:val="16"/>
                <w:highlight w:val="yellow"/>
              </w:rPr>
            </w:pPr>
          </w:p>
        </w:tc>
        <w:tc>
          <w:tcPr>
            <w:tcW w:w="851" w:type="dxa"/>
            <w:gridSpan w:val="2"/>
            <w:vMerge/>
            <w:shd w:val="clear" w:color="auto" w:fill="auto"/>
          </w:tcPr>
          <w:p w14:paraId="275CD099" w14:textId="77777777" w:rsidR="00A46156" w:rsidRDefault="00A46156">
            <w:pPr>
              <w:jc w:val="both"/>
              <w:rPr>
                <w:b/>
                <w:sz w:val="16"/>
                <w:szCs w:val="16"/>
                <w:highlight w:val="yellow"/>
              </w:rPr>
            </w:pPr>
          </w:p>
        </w:tc>
        <w:tc>
          <w:tcPr>
            <w:tcW w:w="989" w:type="dxa"/>
            <w:gridSpan w:val="2"/>
            <w:vMerge/>
            <w:shd w:val="clear" w:color="auto" w:fill="auto"/>
          </w:tcPr>
          <w:p w14:paraId="2EBB53FA" w14:textId="77777777" w:rsidR="00A46156" w:rsidRDefault="00A46156">
            <w:pPr>
              <w:jc w:val="both"/>
              <w:rPr>
                <w:b/>
                <w:sz w:val="16"/>
                <w:szCs w:val="16"/>
                <w:highlight w:val="yellow"/>
              </w:rPr>
            </w:pPr>
          </w:p>
        </w:tc>
        <w:tc>
          <w:tcPr>
            <w:tcW w:w="1134" w:type="dxa"/>
            <w:gridSpan w:val="2"/>
            <w:vMerge/>
            <w:shd w:val="clear" w:color="auto" w:fill="auto"/>
          </w:tcPr>
          <w:p w14:paraId="639161DA" w14:textId="77777777" w:rsidR="00A46156" w:rsidRDefault="00A46156">
            <w:pPr>
              <w:ind w:right="-115"/>
              <w:jc w:val="both"/>
              <w:rPr>
                <w:b/>
                <w:sz w:val="16"/>
                <w:szCs w:val="16"/>
                <w:highlight w:val="yellow"/>
              </w:rPr>
            </w:pPr>
          </w:p>
        </w:tc>
        <w:tc>
          <w:tcPr>
            <w:tcW w:w="996" w:type="dxa"/>
            <w:gridSpan w:val="2"/>
            <w:vMerge/>
            <w:shd w:val="clear" w:color="auto" w:fill="auto"/>
          </w:tcPr>
          <w:p w14:paraId="5B63E5B3" w14:textId="77777777" w:rsidR="00A46156" w:rsidRDefault="00A46156">
            <w:pPr>
              <w:ind w:right="-106"/>
              <w:jc w:val="both"/>
              <w:rPr>
                <w:b/>
                <w:sz w:val="16"/>
                <w:szCs w:val="16"/>
                <w:highlight w:val="yellow"/>
              </w:rPr>
            </w:pPr>
          </w:p>
        </w:tc>
        <w:tc>
          <w:tcPr>
            <w:tcW w:w="1424" w:type="dxa"/>
            <w:gridSpan w:val="2"/>
            <w:shd w:val="clear" w:color="auto" w:fill="auto"/>
          </w:tcPr>
          <w:p w14:paraId="226FE762" w14:textId="77777777" w:rsidR="00A46156" w:rsidRDefault="001F2CBD">
            <w:pPr>
              <w:jc w:val="both"/>
              <w:rPr>
                <w:b/>
                <w:bCs/>
                <w:iCs/>
                <w:sz w:val="16"/>
                <w:szCs w:val="16"/>
                <w:lang w:bidi="lt-LT"/>
              </w:rPr>
            </w:pPr>
            <w:r>
              <w:rPr>
                <w:b/>
                <w:bCs/>
                <w:iCs/>
                <w:sz w:val="16"/>
                <w:szCs w:val="16"/>
                <w:lang w:bidi="lt-LT"/>
              </w:rPr>
              <w:t>P.B.2.0032 Nauji arba atnaujinti nuotekų valymo pajėgumai (</w:t>
            </w:r>
            <w:r>
              <w:rPr>
                <w:b/>
                <w:bCs/>
                <w:i/>
                <w:sz w:val="16"/>
                <w:szCs w:val="16"/>
                <w:lang w:bidi="lt-LT"/>
              </w:rPr>
              <w:t>gyventojų ekvivalentas</w:t>
            </w:r>
            <w:r>
              <w:rPr>
                <w:b/>
                <w:bCs/>
                <w:iCs/>
                <w:sz w:val="16"/>
                <w:szCs w:val="16"/>
                <w:lang w:bidi="lt-LT"/>
              </w:rPr>
              <w:t>)</w:t>
            </w:r>
          </w:p>
        </w:tc>
        <w:tc>
          <w:tcPr>
            <w:tcW w:w="866" w:type="dxa"/>
            <w:shd w:val="clear" w:color="auto" w:fill="auto"/>
          </w:tcPr>
          <w:p w14:paraId="3A0C6EE6" w14:textId="77777777" w:rsidR="00A46156" w:rsidRDefault="001F2CBD">
            <w:pPr>
              <w:jc w:val="both"/>
              <w:rPr>
                <w:b/>
                <w:bCs/>
                <w:sz w:val="16"/>
                <w:szCs w:val="16"/>
              </w:rPr>
            </w:pPr>
            <w:r>
              <w:rPr>
                <w:b/>
                <w:bCs/>
                <w:sz w:val="16"/>
                <w:szCs w:val="16"/>
              </w:rPr>
              <w:t>1 121</w:t>
            </w:r>
          </w:p>
        </w:tc>
        <w:tc>
          <w:tcPr>
            <w:tcW w:w="715" w:type="dxa"/>
            <w:vMerge/>
            <w:shd w:val="clear" w:color="auto" w:fill="auto"/>
          </w:tcPr>
          <w:p w14:paraId="0A072E4C" w14:textId="77777777" w:rsidR="00A46156" w:rsidRDefault="00A46156">
            <w:pPr>
              <w:jc w:val="both"/>
              <w:rPr>
                <w:iCs/>
                <w:sz w:val="16"/>
                <w:szCs w:val="16"/>
                <w:highlight w:val="yellow"/>
              </w:rPr>
            </w:pPr>
          </w:p>
        </w:tc>
        <w:tc>
          <w:tcPr>
            <w:tcW w:w="709" w:type="dxa"/>
            <w:vMerge/>
            <w:shd w:val="clear" w:color="auto" w:fill="auto"/>
          </w:tcPr>
          <w:p w14:paraId="5087CAB0" w14:textId="77777777" w:rsidR="00A46156" w:rsidRDefault="00A46156">
            <w:pPr>
              <w:jc w:val="both"/>
              <w:rPr>
                <w:iCs/>
                <w:sz w:val="16"/>
                <w:szCs w:val="16"/>
                <w:highlight w:val="yellow"/>
              </w:rPr>
            </w:pPr>
          </w:p>
        </w:tc>
      </w:tr>
      <w:tr w:rsidR="00A46156" w14:paraId="1ED27254" w14:textId="77777777">
        <w:trPr>
          <w:gridAfter w:val="1"/>
          <w:wAfter w:w="11" w:type="dxa"/>
          <w:trHeight w:val="874"/>
        </w:trPr>
        <w:tc>
          <w:tcPr>
            <w:tcW w:w="1120" w:type="dxa"/>
            <w:vMerge w:val="restart"/>
            <w:shd w:val="clear" w:color="auto" w:fill="auto"/>
          </w:tcPr>
          <w:p w14:paraId="7B7A94A5" w14:textId="77777777" w:rsidR="00A46156" w:rsidRDefault="001F2CBD">
            <w:pPr>
              <w:jc w:val="both"/>
              <w:rPr>
                <w:sz w:val="16"/>
                <w:szCs w:val="16"/>
              </w:rPr>
            </w:pPr>
            <w:r>
              <w:rPr>
                <w:sz w:val="16"/>
                <w:szCs w:val="16"/>
              </w:rPr>
              <w:t>1.1. Anykščių miesto vandens ruošimo, tiekimo ir gerinimo įrenginių rekonstrukcija bei plėtra</w:t>
            </w:r>
          </w:p>
          <w:p w14:paraId="28A5668B" w14:textId="77777777" w:rsidR="00A46156" w:rsidRDefault="00A46156">
            <w:pPr>
              <w:jc w:val="both"/>
              <w:rPr>
                <w:i/>
                <w:sz w:val="16"/>
                <w:szCs w:val="16"/>
              </w:rPr>
            </w:pPr>
          </w:p>
          <w:p w14:paraId="6C5BABD9" w14:textId="77777777" w:rsidR="00A46156" w:rsidRDefault="00A46156">
            <w:pPr>
              <w:jc w:val="both"/>
              <w:rPr>
                <w:sz w:val="16"/>
                <w:szCs w:val="16"/>
              </w:rPr>
            </w:pPr>
          </w:p>
        </w:tc>
        <w:tc>
          <w:tcPr>
            <w:tcW w:w="978" w:type="dxa"/>
            <w:vMerge w:val="restart"/>
            <w:shd w:val="clear" w:color="auto" w:fill="auto"/>
          </w:tcPr>
          <w:p w14:paraId="13DC9D5E" w14:textId="77777777" w:rsidR="00A46156" w:rsidRDefault="001F2CBD">
            <w:pPr>
              <w:jc w:val="center"/>
              <w:rPr>
                <w:bCs/>
                <w:sz w:val="16"/>
                <w:szCs w:val="16"/>
              </w:rPr>
            </w:pPr>
            <w:r>
              <w:rPr>
                <w:bCs/>
                <w:i/>
                <w:sz w:val="16"/>
                <w:szCs w:val="16"/>
              </w:rPr>
              <w:t>Nepildoma</w:t>
            </w:r>
          </w:p>
        </w:tc>
        <w:tc>
          <w:tcPr>
            <w:tcW w:w="1121" w:type="dxa"/>
            <w:vMerge w:val="restart"/>
            <w:shd w:val="clear" w:color="auto" w:fill="auto"/>
          </w:tcPr>
          <w:p w14:paraId="118DEA9B" w14:textId="77777777" w:rsidR="00A46156" w:rsidRDefault="001F2CBD">
            <w:pPr>
              <w:ind w:right="-110"/>
              <w:jc w:val="both"/>
              <w:rPr>
                <w:iCs/>
                <w:sz w:val="16"/>
                <w:szCs w:val="16"/>
              </w:rPr>
            </w:pPr>
            <w:r>
              <w:rPr>
                <w:iCs/>
                <w:sz w:val="16"/>
                <w:szCs w:val="16"/>
              </w:rPr>
              <w:t>UAB „Anykščių vandenys“</w:t>
            </w:r>
          </w:p>
          <w:p w14:paraId="0C6DEC6B" w14:textId="77777777" w:rsidR="00A46156" w:rsidRDefault="00A46156">
            <w:pPr>
              <w:ind w:right="-110"/>
              <w:jc w:val="both"/>
              <w:rPr>
                <w:iCs/>
                <w:sz w:val="16"/>
                <w:szCs w:val="16"/>
              </w:rPr>
            </w:pPr>
          </w:p>
        </w:tc>
        <w:tc>
          <w:tcPr>
            <w:tcW w:w="1035" w:type="dxa"/>
            <w:vMerge w:val="restart"/>
            <w:shd w:val="clear" w:color="auto" w:fill="auto"/>
          </w:tcPr>
          <w:p w14:paraId="70136982" w14:textId="77777777" w:rsidR="00A46156" w:rsidRDefault="001F2CBD">
            <w:pPr>
              <w:ind w:right="-115"/>
              <w:rPr>
                <w:iCs/>
                <w:sz w:val="16"/>
                <w:szCs w:val="16"/>
              </w:rPr>
            </w:pPr>
            <w:r>
              <w:rPr>
                <w:iCs/>
                <w:sz w:val="16"/>
                <w:szCs w:val="16"/>
              </w:rPr>
              <w:t>Anykščių rajono savivaldybės administracija</w:t>
            </w:r>
          </w:p>
          <w:p w14:paraId="33C3999D" w14:textId="77777777" w:rsidR="00A46156" w:rsidRDefault="00A46156">
            <w:pPr>
              <w:ind w:right="-115"/>
              <w:rPr>
                <w:iCs/>
                <w:sz w:val="16"/>
                <w:szCs w:val="16"/>
              </w:rPr>
            </w:pPr>
          </w:p>
        </w:tc>
        <w:tc>
          <w:tcPr>
            <w:tcW w:w="992" w:type="dxa"/>
            <w:vMerge w:val="restart"/>
            <w:shd w:val="clear" w:color="auto" w:fill="auto"/>
          </w:tcPr>
          <w:p w14:paraId="71E8D966" w14:textId="77777777" w:rsidR="00A46156" w:rsidRPr="00897D05" w:rsidRDefault="001F2CBD">
            <w:pPr>
              <w:jc w:val="both"/>
              <w:rPr>
                <w:bCs/>
                <w:sz w:val="16"/>
                <w:szCs w:val="16"/>
              </w:rPr>
            </w:pPr>
            <w:r w:rsidRPr="00897D05">
              <w:rPr>
                <w:bCs/>
                <w:i/>
                <w:sz w:val="16"/>
                <w:szCs w:val="16"/>
              </w:rPr>
              <w:t>Nepildoma</w:t>
            </w:r>
          </w:p>
        </w:tc>
        <w:tc>
          <w:tcPr>
            <w:tcW w:w="992" w:type="dxa"/>
            <w:vMerge w:val="restart"/>
            <w:shd w:val="clear" w:color="auto" w:fill="auto"/>
          </w:tcPr>
          <w:p w14:paraId="0CE91532" w14:textId="729DADF6"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702" w:type="dxa"/>
            <w:vMerge w:val="restart"/>
            <w:shd w:val="clear" w:color="auto" w:fill="auto"/>
          </w:tcPr>
          <w:p w14:paraId="64DECB72" w14:textId="77777777" w:rsidR="00A46156" w:rsidRDefault="001F2CBD">
            <w:pPr>
              <w:ind w:right="-113"/>
              <w:jc w:val="both"/>
              <w:rPr>
                <w:bCs/>
                <w:sz w:val="16"/>
                <w:szCs w:val="16"/>
              </w:rPr>
            </w:pPr>
            <w:r>
              <w:rPr>
                <w:bCs/>
                <w:i/>
                <w:sz w:val="16"/>
                <w:szCs w:val="16"/>
              </w:rPr>
              <w:t>Nepildoma</w:t>
            </w:r>
          </w:p>
        </w:tc>
        <w:tc>
          <w:tcPr>
            <w:tcW w:w="1134" w:type="dxa"/>
            <w:gridSpan w:val="2"/>
            <w:vMerge w:val="restart"/>
            <w:shd w:val="clear" w:color="auto" w:fill="auto"/>
          </w:tcPr>
          <w:p w14:paraId="522FBBAA" w14:textId="77777777" w:rsidR="00A46156" w:rsidRDefault="001F2CBD">
            <w:pPr>
              <w:jc w:val="both"/>
              <w:rPr>
                <w:iCs/>
                <w:sz w:val="16"/>
                <w:szCs w:val="16"/>
              </w:rPr>
            </w:pPr>
            <w:r>
              <w:rPr>
                <w:iCs/>
                <w:sz w:val="16"/>
                <w:szCs w:val="16"/>
              </w:rPr>
              <w:t>1 324 125,00</w:t>
            </w:r>
          </w:p>
        </w:tc>
        <w:tc>
          <w:tcPr>
            <w:tcW w:w="851" w:type="dxa"/>
            <w:gridSpan w:val="2"/>
            <w:vMerge w:val="restart"/>
            <w:shd w:val="clear" w:color="auto" w:fill="auto"/>
          </w:tcPr>
          <w:p w14:paraId="0C3F4E24" w14:textId="77777777" w:rsidR="00A46156" w:rsidRDefault="001F2CBD">
            <w:pPr>
              <w:jc w:val="both"/>
              <w:rPr>
                <w:iCs/>
                <w:sz w:val="16"/>
                <w:szCs w:val="16"/>
              </w:rPr>
            </w:pPr>
            <w:r>
              <w:rPr>
                <w:iCs/>
                <w:sz w:val="16"/>
                <w:szCs w:val="16"/>
              </w:rPr>
              <w:t>0,00</w:t>
            </w:r>
          </w:p>
        </w:tc>
        <w:tc>
          <w:tcPr>
            <w:tcW w:w="989" w:type="dxa"/>
            <w:gridSpan w:val="2"/>
            <w:vMerge w:val="restart"/>
            <w:shd w:val="clear" w:color="auto" w:fill="auto"/>
          </w:tcPr>
          <w:p w14:paraId="73A56556" w14:textId="77777777" w:rsidR="00A46156" w:rsidRDefault="001F2CBD">
            <w:pPr>
              <w:jc w:val="both"/>
              <w:rPr>
                <w:iCs/>
                <w:sz w:val="16"/>
                <w:szCs w:val="16"/>
              </w:rPr>
            </w:pPr>
            <w:r>
              <w:rPr>
                <w:iCs/>
                <w:sz w:val="16"/>
                <w:szCs w:val="16"/>
              </w:rPr>
              <w:t>0,00</w:t>
            </w:r>
          </w:p>
        </w:tc>
        <w:tc>
          <w:tcPr>
            <w:tcW w:w="1134" w:type="dxa"/>
            <w:gridSpan w:val="2"/>
            <w:vMerge w:val="restart"/>
            <w:shd w:val="clear" w:color="auto" w:fill="auto"/>
          </w:tcPr>
          <w:p w14:paraId="2B2D7F2B" w14:textId="77777777" w:rsidR="00A46156" w:rsidRDefault="001F2CBD">
            <w:pPr>
              <w:ind w:right="-115"/>
              <w:jc w:val="both"/>
              <w:rPr>
                <w:iCs/>
                <w:sz w:val="16"/>
                <w:szCs w:val="16"/>
              </w:rPr>
            </w:pPr>
            <w:r>
              <w:rPr>
                <w:iCs/>
                <w:sz w:val="16"/>
                <w:szCs w:val="16"/>
              </w:rPr>
              <w:t>662 062,50</w:t>
            </w:r>
          </w:p>
        </w:tc>
        <w:tc>
          <w:tcPr>
            <w:tcW w:w="996" w:type="dxa"/>
            <w:gridSpan w:val="2"/>
            <w:vMerge w:val="restart"/>
            <w:shd w:val="clear" w:color="auto" w:fill="auto"/>
          </w:tcPr>
          <w:p w14:paraId="0B744FE5" w14:textId="77777777" w:rsidR="00A46156" w:rsidRDefault="001F2CBD">
            <w:pPr>
              <w:ind w:right="-106"/>
              <w:jc w:val="both"/>
              <w:rPr>
                <w:sz w:val="16"/>
                <w:szCs w:val="16"/>
              </w:rPr>
            </w:pPr>
            <w:r>
              <w:rPr>
                <w:sz w:val="16"/>
                <w:szCs w:val="16"/>
              </w:rPr>
              <w:t>662 062,50</w:t>
            </w:r>
          </w:p>
        </w:tc>
        <w:tc>
          <w:tcPr>
            <w:tcW w:w="1424" w:type="dxa"/>
            <w:gridSpan w:val="2"/>
            <w:shd w:val="clear" w:color="auto" w:fill="auto"/>
          </w:tcPr>
          <w:p w14:paraId="0829AB4F" w14:textId="77777777" w:rsidR="00A46156" w:rsidRDefault="001F2CBD">
            <w:pPr>
              <w:jc w:val="both"/>
              <w:rPr>
                <w:sz w:val="16"/>
                <w:szCs w:val="16"/>
                <w:lang w:bidi="lt-LT"/>
              </w:rPr>
            </w:pPr>
            <w:r>
              <w:rPr>
                <w:iCs/>
                <w:sz w:val="16"/>
                <w:szCs w:val="16"/>
                <w:lang w:bidi="lt-LT"/>
              </w:rPr>
              <w:t>R.B.2.2041 Gyventojai, prisijungę prie patobulintų viešojo vandens tiekimo sistemų (</w:t>
            </w:r>
            <w:r>
              <w:rPr>
                <w:i/>
                <w:sz w:val="16"/>
                <w:szCs w:val="16"/>
                <w:lang w:bidi="lt-LT"/>
              </w:rPr>
              <w:t>asmenys</w:t>
            </w:r>
            <w:r>
              <w:rPr>
                <w:iCs/>
                <w:sz w:val="16"/>
                <w:szCs w:val="16"/>
                <w:lang w:bidi="lt-LT"/>
              </w:rPr>
              <w:t>)</w:t>
            </w:r>
          </w:p>
        </w:tc>
        <w:tc>
          <w:tcPr>
            <w:tcW w:w="866" w:type="dxa"/>
            <w:shd w:val="clear" w:color="auto" w:fill="auto"/>
          </w:tcPr>
          <w:p w14:paraId="419DA222" w14:textId="77777777" w:rsidR="00A46156" w:rsidRDefault="001F2CBD">
            <w:pPr>
              <w:spacing w:line="276" w:lineRule="auto"/>
              <w:jc w:val="both"/>
              <w:rPr>
                <w:sz w:val="18"/>
                <w:szCs w:val="18"/>
              </w:rPr>
            </w:pPr>
            <w:r>
              <w:rPr>
                <w:sz w:val="18"/>
                <w:szCs w:val="18"/>
              </w:rPr>
              <w:t>7 217</w:t>
            </w:r>
          </w:p>
          <w:p w14:paraId="5761C12D" w14:textId="77777777" w:rsidR="00A46156" w:rsidRDefault="00A46156">
            <w:pPr>
              <w:spacing w:line="276" w:lineRule="auto"/>
              <w:ind w:left="-57" w:right="-120"/>
              <w:jc w:val="both"/>
              <w:rPr>
                <w:rFonts w:eastAsia="Calibri"/>
                <w:bCs/>
                <w:iCs/>
                <w:sz w:val="18"/>
                <w:szCs w:val="18"/>
              </w:rPr>
            </w:pPr>
          </w:p>
          <w:p w14:paraId="5C3CB87B" w14:textId="77777777" w:rsidR="00A46156" w:rsidRDefault="00A46156">
            <w:pPr>
              <w:jc w:val="both"/>
              <w:rPr>
                <w:sz w:val="18"/>
                <w:szCs w:val="18"/>
              </w:rPr>
            </w:pPr>
          </w:p>
          <w:p w14:paraId="207E3E6C" w14:textId="77777777" w:rsidR="00A46156" w:rsidRDefault="00A46156">
            <w:pPr>
              <w:jc w:val="both"/>
              <w:rPr>
                <w:sz w:val="18"/>
                <w:szCs w:val="18"/>
              </w:rPr>
            </w:pPr>
          </w:p>
          <w:p w14:paraId="262D72C1" w14:textId="77777777" w:rsidR="00A46156" w:rsidRDefault="00A46156">
            <w:pPr>
              <w:jc w:val="both"/>
              <w:rPr>
                <w:sz w:val="18"/>
                <w:szCs w:val="18"/>
              </w:rPr>
            </w:pPr>
          </w:p>
        </w:tc>
        <w:tc>
          <w:tcPr>
            <w:tcW w:w="715" w:type="dxa"/>
            <w:vMerge w:val="restart"/>
          </w:tcPr>
          <w:p w14:paraId="38980E76" w14:textId="77777777" w:rsidR="00A46156" w:rsidRDefault="001F2CBD">
            <w:pPr>
              <w:jc w:val="both"/>
              <w:rPr>
                <w:iCs/>
                <w:sz w:val="16"/>
                <w:szCs w:val="16"/>
              </w:rPr>
            </w:pPr>
            <w:r>
              <w:rPr>
                <w:iCs/>
                <w:sz w:val="16"/>
                <w:szCs w:val="16"/>
              </w:rPr>
              <w:t xml:space="preserve">2025 m. II </w:t>
            </w:r>
            <w:proofErr w:type="spellStart"/>
            <w:r>
              <w:rPr>
                <w:iCs/>
                <w:sz w:val="16"/>
                <w:szCs w:val="16"/>
              </w:rPr>
              <w:t>ketv</w:t>
            </w:r>
            <w:proofErr w:type="spellEnd"/>
            <w:r>
              <w:rPr>
                <w:iCs/>
                <w:sz w:val="16"/>
                <w:szCs w:val="16"/>
              </w:rPr>
              <w:t>.</w:t>
            </w:r>
          </w:p>
        </w:tc>
        <w:tc>
          <w:tcPr>
            <w:tcW w:w="709" w:type="dxa"/>
            <w:vMerge w:val="restart"/>
          </w:tcPr>
          <w:p w14:paraId="3C6F8F1F" w14:textId="77777777" w:rsidR="00A46156" w:rsidRDefault="001F2CBD">
            <w:pPr>
              <w:jc w:val="both"/>
              <w:rPr>
                <w:iCs/>
                <w:sz w:val="16"/>
                <w:szCs w:val="16"/>
              </w:rPr>
            </w:pPr>
            <w:r>
              <w:rPr>
                <w:bCs/>
                <w:sz w:val="16"/>
                <w:szCs w:val="16"/>
              </w:rPr>
              <w:t xml:space="preserve">2028 m. III </w:t>
            </w:r>
            <w:proofErr w:type="spellStart"/>
            <w:r>
              <w:rPr>
                <w:bCs/>
                <w:sz w:val="16"/>
                <w:szCs w:val="16"/>
              </w:rPr>
              <w:t>ketv</w:t>
            </w:r>
            <w:proofErr w:type="spellEnd"/>
            <w:r>
              <w:rPr>
                <w:bCs/>
                <w:sz w:val="16"/>
                <w:szCs w:val="16"/>
              </w:rPr>
              <w:t>.</w:t>
            </w:r>
          </w:p>
        </w:tc>
      </w:tr>
      <w:tr w:rsidR="00A46156" w14:paraId="7366B7B6" w14:textId="77777777">
        <w:trPr>
          <w:gridAfter w:val="1"/>
          <w:wAfter w:w="11" w:type="dxa"/>
          <w:trHeight w:val="1326"/>
        </w:trPr>
        <w:tc>
          <w:tcPr>
            <w:tcW w:w="1120" w:type="dxa"/>
            <w:vMerge/>
            <w:shd w:val="clear" w:color="auto" w:fill="auto"/>
          </w:tcPr>
          <w:p w14:paraId="0A78C0BC" w14:textId="77777777" w:rsidR="00A46156" w:rsidRDefault="00A46156">
            <w:pPr>
              <w:jc w:val="both"/>
              <w:rPr>
                <w:sz w:val="16"/>
                <w:szCs w:val="16"/>
              </w:rPr>
            </w:pPr>
          </w:p>
        </w:tc>
        <w:tc>
          <w:tcPr>
            <w:tcW w:w="978" w:type="dxa"/>
            <w:vMerge/>
            <w:shd w:val="clear" w:color="auto" w:fill="auto"/>
          </w:tcPr>
          <w:p w14:paraId="558692F5" w14:textId="77777777" w:rsidR="00A46156" w:rsidRDefault="00A46156">
            <w:pPr>
              <w:jc w:val="center"/>
              <w:rPr>
                <w:bCs/>
                <w:i/>
                <w:sz w:val="16"/>
                <w:szCs w:val="16"/>
              </w:rPr>
            </w:pPr>
          </w:p>
        </w:tc>
        <w:tc>
          <w:tcPr>
            <w:tcW w:w="1121" w:type="dxa"/>
            <w:vMerge/>
            <w:shd w:val="clear" w:color="auto" w:fill="auto"/>
          </w:tcPr>
          <w:p w14:paraId="26C0B6B8" w14:textId="77777777" w:rsidR="00A46156" w:rsidRDefault="00A46156">
            <w:pPr>
              <w:ind w:right="-110"/>
              <w:jc w:val="both"/>
              <w:rPr>
                <w:iCs/>
                <w:sz w:val="16"/>
                <w:szCs w:val="16"/>
              </w:rPr>
            </w:pPr>
          </w:p>
        </w:tc>
        <w:tc>
          <w:tcPr>
            <w:tcW w:w="1035" w:type="dxa"/>
            <w:vMerge/>
            <w:shd w:val="clear" w:color="auto" w:fill="auto"/>
          </w:tcPr>
          <w:p w14:paraId="4A2E7208" w14:textId="77777777" w:rsidR="00A46156" w:rsidRDefault="00A46156">
            <w:pPr>
              <w:ind w:right="-115"/>
              <w:jc w:val="center"/>
              <w:rPr>
                <w:iCs/>
                <w:sz w:val="16"/>
                <w:szCs w:val="16"/>
              </w:rPr>
            </w:pPr>
          </w:p>
        </w:tc>
        <w:tc>
          <w:tcPr>
            <w:tcW w:w="992" w:type="dxa"/>
            <w:vMerge/>
            <w:shd w:val="clear" w:color="auto" w:fill="auto"/>
          </w:tcPr>
          <w:p w14:paraId="72D977CB" w14:textId="77777777" w:rsidR="00A46156" w:rsidRPr="00897D05" w:rsidRDefault="00A46156">
            <w:pPr>
              <w:jc w:val="both"/>
              <w:rPr>
                <w:bCs/>
                <w:i/>
                <w:sz w:val="16"/>
                <w:szCs w:val="16"/>
              </w:rPr>
            </w:pPr>
          </w:p>
        </w:tc>
        <w:tc>
          <w:tcPr>
            <w:tcW w:w="992" w:type="dxa"/>
            <w:vMerge/>
            <w:shd w:val="clear" w:color="auto" w:fill="auto"/>
          </w:tcPr>
          <w:p w14:paraId="1BD58D40" w14:textId="77777777" w:rsidR="00A46156" w:rsidRPr="00897D05" w:rsidRDefault="00A46156">
            <w:pPr>
              <w:jc w:val="both"/>
              <w:rPr>
                <w:bCs/>
                <w:sz w:val="16"/>
                <w:szCs w:val="16"/>
              </w:rPr>
            </w:pPr>
          </w:p>
        </w:tc>
        <w:tc>
          <w:tcPr>
            <w:tcW w:w="702" w:type="dxa"/>
            <w:vMerge/>
            <w:shd w:val="clear" w:color="auto" w:fill="auto"/>
          </w:tcPr>
          <w:p w14:paraId="6A98964E" w14:textId="77777777" w:rsidR="00A46156" w:rsidRDefault="00A46156">
            <w:pPr>
              <w:ind w:right="-113"/>
              <w:jc w:val="both"/>
              <w:rPr>
                <w:bCs/>
                <w:i/>
                <w:sz w:val="16"/>
                <w:szCs w:val="16"/>
              </w:rPr>
            </w:pPr>
          </w:p>
        </w:tc>
        <w:tc>
          <w:tcPr>
            <w:tcW w:w="1134" w:type="dxa"/>
            <w:gridSpan w:val="2"/>
            <w:vMerge/>
            <w:shd w:val="clear" w:color="auto" w:fill="auto"/>
          </w:tcPr>
          <w:p w14:paraId="7ACB282B" w14:textId="77777777" w:rsidR="00A46156" w:rsidRDefault="00A46156">
            <w:pPr>
              <w:jc w:val="both"/>
              <w:rPr>
                <w:iCs/>
                <w:sz w:val="16"/>
                <w:szCs w:val="16"/>
              </w:rPr>
            </w:pPr>
          </w:p>
        </w:tc>
        <w:tc>
          <w:tcPr>
            <w:tcW w:w="851" w:type="dxa"/>
            <w:gridSpan w:val="2"/>
            <w:vMerge/>
            <w:shd w:val="clear" w:color="auto" w:fill="auto"/>
          </w:tcPr>
          <w:p w14:paraId="5ED0E0CC" w14:textId="77777777" w:rsidR="00A46156" w:rsidRDefault="00A46156">
            <w:pPr>
              <w:jc w:val="both"/>
              <w:rPr>
                <w:iCs/>
                <w:sz w:val="16"/>
                <w:szCs w:val="16"/>
              </w:rPr>
            </w:pPr>
          </w:p>
        </w:tc>
        <w:tc>
          <w:tcPr>
            <w:tcW w:w="989" w:type="dxa"/>
            <w:gridSpan w:val="2"/>
            <w:vMerge/>
            <w:shd w:val="clear" w:color="auto" w:fill="auto"/>
          </w:tcPr>
          <w:p w14:paraId="0E4CD099" w14:textId="77777777" w:rsidR="00A46156" w:rsidRDefault="00A46156">
            <w:pPr>
              <w:jc w:val="both"/>
              <w:rPr>
                <w:sz w:val="16"/>
                <w:szCs w:val="16"/>
              </w:rPr>
            </w:pPr>
          </w:p>
        </w:tc>
        <w:tc>
          <w:tcPr>
            <w:tcW w:w="1134" w:type="dxa"/>
            <w:gridSpan w:val="2"/>
            <w:vMerge/>
            <w:shd w:val="clear" w:color="auto" w:fill="auto"/>
          </w:tcPr>
          <w:p w14:paraId="33EB32EF" w14:textId="77777777" w:rsidR="00A46156" w:rsidRDefault="00A46156">
            <w:pPr>
              <w:ind w:right="-115"/>
              <w:jc w:val="both"/>
              <w:rPr>
                <w:iCs/>
                <w:sz w:val="16"/>
                <w:szCs w:val="16"/>
              </w:rPr>
            </w:pPr>
          </w:p>
        </w:tc>
        <w:tc>
          <w:tcPr>
            <w:tcW w:w="996" w:type="dxa"/>
            <w:gridSpan w:val="2"/>
            <w:vMerge/>
            <w:shd w:val="clear" w:color="auto" w:fill="auto"/>
          </w:tcPr>
          <w:p w14:paraId="610DBAE3" w14:textId="77777777" w:rsidR="00A46156" w:rsidRDefault="00A46156">
            <w:pPr>
              <w:ind w:right="-106"/>
              <w:jc w:val="both"/>
              <w:rPr>
                <w:iCs/>
                <w:sz w:val="16"/>
                <w:szCs w:val="16"/>
              </w:rPr>
            </w:pPr>
          </w:p>
        </w:tc>
        <w:tc>
          <w:tcPr>
            <w:tcW w:w="1424" w:type="dxa"/>
            <w:gridSpan w:val="2"/>
            <w:shd w:val="clear" w:color="auto" w:fill="auto"/>
          </w:tcPr>
          <w:p w14:paraId="66C77BEA" w14:textId="77777777" w:rsidR="00A46156" w:rsidRDefault="001F2CBD">
            <w:pPr>
              <w:spacing w:line="276" w:lineRule="auto"/>
              <w:rPr>
                <w:rFonts w:eastAsia="Calibri"/>
                <w:iCs/>
                <w:sz w:val="16"/>
                <w:szCs w:val="16"/>
              </w:rPr>
            </w:pPr>
            <w:r>
              <w:rPr>
                <w:rFonts w:eastAsia="Calibri"/>
                <w:iCs/>
                <w:sz w:val="16"/>
                <w:szCs w:val="16"/>
                <w:lang w:bidi="lt-LT"/>
              </w:rPr>
              <w:t>P.S.2.1013 Nauji arba atnaujinti geriamojo vandens ruošimo pajėgumai (</w:t>
            </w:r>
            <w:r>
              <w:rPr>
                <w:rFonts w:eastAsia="Calibri"/>
                <w:i/>
                <w:iCs/>
                <w:sz w:val="16"/>
                <w:szCs w:val="16"/>
                <w:lang w:bidi="lt-LT"/>
              </w:rPr>
              <w:t>m3/parą</w:t>
            </w:r>
            <w:r>
              <w:rPr>
                <w:rFonts w:eastAsia="Calibri"/>
                <w:iCs/>
                <w:sz w:val="16"/>
                <w:szCs w:val="16"/>
                <w:lang w:bidi="lt-LT"/>
              </w:rPr>
              <w:t>)</w:t>
            </w:r>
          </w:p>
        </w:tc>
        <w:tc>
          <w:tcPr>
            <w:tcW w:w="866" w:type="dxa"/>
            <w:shd w:val="clear" w:color="auto" w:fill="auto"/>
          </w:tcPr>
          <w:p w14:paraId="0DE9BDF7" w14:textId="77777777" w:rsidR="00A46156" w:rsidRDefault="001F2CBD">
            <w:pPr>
              <w:jc w:val="both"/>
              <w:rPr>
                <w:sz w:val="18"/>
                <w:szCs w:val="18"/>
              </w:rPr>
            </w:pPr>
            <w:r>
              <w:rPr>
                <w:sz w:val="18"/>
                <w:szCs w:val="18"/>
              </w:rPr>
              <w:t>6 000</w:t>
            </w:r>
          </w:p>
          <w:p w14:paraId="5B296D2B" w14:textId="77777777" w:rsidR="00A46156" w:rsidRDefault="00A46156">
            <w:pPr>
              <w:jc w:val="both"/>
              <w:rPr>
                <w:sz w:val="18"/>
                <w:szCs w:val="18"/>
              </w:rPr>
            </w:pPr>
          </w:p>
        </w:tc>
        <w:tc>
          <w:tcPr>
            <w:tcW w:w="715" w:type="dxa"/>
            <w:vMerge/>
            <w:shd w:val="clear" w:color="auto" w:fill="auto"/>
          </w:tcPr>
          <w:p w14:paraId="5F4DEC8D" w14:textId="77777777" w:rsidR="00A46156" w:rsidRDefault="00A46156">
            <w:pPr>
              <w:jc w:val="both"/>
              <w:rPr>
                <w:rFonts w:eastAsia="Calibri"/>
                <w:iCs/>
                <w:sz w:val="16"/>
                <w:szCs w:val="16"/>
              </w:rPr>
            </w:pPr>
          </w:p>
        </w:tc>
        <w:tc>
          <w:tcPr>
            <w:tcW w:w="709" w:type="dxa"/>
            <w:vMerge/>
            <w:shd w:val="clear" w:color="auto" w:fill="auto"/>
          </w:tcPr>
          <w:p w14:paraId="4B78C692" w14:textId="77777777" w:rsidR="00A46156" w:rsidRDefault="00A46156">
            <w:pPr>
              <w:jc w:val="both"/>
              <w:rPr>
                <w:rFonts w:eastAsia="Calibri"/>
                <w:sz w:val="16"/>
                <w:szCs w:val="16"/>
              </w:rPr>
            </w:pPr>
          </w:p>
        </w:tc>
      </w:tr>
      <w:tr w:rsidR="00A46156" w14:paraId="17E1C476" w14:textId="77777777">
        <w:trPr>
          <w:gridAfter w:val="1"/>
          <w:wAfter w:w="11" w:type="dxa"/>
          <w:trHeight w:val="874"/>
        </w:trPr>
        <w:tc>
          <w:tcPr>
            <w:tcW w:w="1120" w:type="dxa"/>
            <w:vMerge w:val="restart"/>
            <w:shd w:val="clear" w:color="auto" w:fill="auto"/>
          </w:tcPr>
          <w:p w14:paraId="46A2B7CE" w14:textId="77777777" w:rsidR="00A46156" w:rsidRDefault="001F2CBD">
            <w:pPr>
              <w:jc w:val="both"/>
              <w:rPr>
                <w:color w:val="FF0000"/>
                <w:sz w:val="16"/>
                <w:szCs w:val="16"/>
                <w:highlight w:val="yellow"/>
              </w:rPr>
            </w:pPr>
            <w:r>
              <w:rPr>
                <w:sz w:val="16"/>
                <w:szCs w:val="16"/>
              </w:rPr>
              <w:t xml:space="preserve">1.2. </w:t>
            </w:r>
            <w:r>
              <w:rPr>
                <w:iCs/>
                <w:sz w:val="16"/>
                <w:szCs w:val="16"/>
              </w:rPr>
              <w:t xml:space="preserve">Geriamojo vandens  ir nuotekų tvarkymo </w:t>
            </w:r>
            <w:r>
              <w:rPr>
                <w:iCs/>
                <w:sz w:val="16"/>
                <w:szCs w:val="16"/>
              </w:rPr>
              <w:lastRenderedPageBreak/>
              <w:t>paslaugų kokybės gerinimas Didžiasalyje, Didžiasalio sen.</w:t>
            </w:r>
          </w:p>
        </w:tc>
        <w:tc>
          <w:tcPr>
            <w:tcW w:w="978" w:type="dxa"/>
            <w:vMerge w:val="restart"/>
            <w:shd w:val="clear" w:color="auto" w:fill="auto"/>
          </w:tcPr>
          <w:p w14:paraId="6B7228E2" w14:textId="77777777" w:rsidR="00A46156" w:rsidRDefault="001F2CBD">
            <w:pPr>
              <w:jc w:val="center"/>
              <w:rPr>
                <w:bCs/>
                <w:sz w:val="16"/>
                <w:szCs w:val="16"/>
              </w:rPr>
            </w:pPr>
            <w:r>
              <w:rPr>
                <w:bCs/>
                <w:i/>
                <w:sz w:val="16"/>
                <w:szCs w:val="16"/>
              </w:rPr>
              <w:lastRenderedPageBreak/>
              <w:t>Nepildoma</w:t>
            </w:r>
          </w:p>
        </w:tc>
        <w:tc>
          <w:tcPr>
            <w:tcW w:w="1121" w:type="dxa"/>
            <w:vMerge w:val="restart"/>
            <w:shd w:val="clear" w:color="auto" w:fill="auto"/>
          </w:tcPr>
          <w:p w14:paraId="15975825" w14:textId="77777777" w:rsidR="00A46156" w:rsidRDefault="001F2CBD">
            <w:pPr>
              <w:ind w:right="-110"/>
              <w:jc w:val="both"/>
              <w:rPr>
                <w:iCs/>
                <w:sz w:val="16"/>
                <w:szCs w:val="16"/>
              </w:rPr>
            </w:pPr>
            <w:r>
              <w:rPr>
                <w:iCs/>
                <w:sz w:val="16"/>
                <w:szCs w:val="16"/>
              </w:rPr>
              <w:t>UAB „Didžiasalio komunalinės paslaugos“</w:t>
            </w:r>
          </w:p>
        </w:tc>
        <w:tc>
          <w:tcPr>
            <w:tcW w:w="1035" w:type="dxa"/>
            <w:vMerge w:val="restart"/>
            <w:shd w:val="clear" w:color="auto" w:fill="auto"/>
          </w:tcPr>
          <w:p w14:paraId="6A1D4899" w14:textId="77777777" w:rsidR="00A46156" w:rsidRDefault="001F2CBD">
            <w:pPr>
              <w:ind w:right="-115"/>
              <w:rPr>
                <w:iCs/>
                <w:sz w:val="16"/>
                <w:szCs w:val="16"/>
              </w:rPr>
            </w:pPr>
            <w:r>
              <w:rPr>
                <w:bCs/>
                <w:iCs/>
                <w:sz w:val="16"/>
                <w:szCs w:val="16"/>
              </w:rPr>
              <w:t>Ignalinos rajono savivaldybės administracija</w:t>
            </w:r>
          </w:p>
        </w:tc>
        <w:tc>
          <w:tcPr>
            <w:tcW w:w="992" w:type="dxa"/>
            <w:vMerge w:val="restart"/>
            <w:shd w:val="clear" w:color="auto" w:fill="auto"/>
          </w:tcPr>
          <w:p w14:paraId="00770887" w14:textId="77777777" w:rsidR="00A46156" w:rsidRPr="00897D05" w:rsidRDefault="001F2CBD">
            <w:pPr>
              <w:jc w:val="both"/>
              <w:rPr>
                <w:bCs/>
                <w:sz w:val="16"/>
                <w:szCs w:val="16"/>
              </w:rPr>
            </w:pPr>
            <w:r w:rsidRPr="00897D05">
              <w:rPr>
                <w:bCs/>
                <w:i/>
                <w:sz w:val="16"/>
                <w:szCs w:val="16"/>
              </w:rPr>
              <w:t>Nepildoma</w:t>
            </w:r>
          </w:p>
        </w:tc>
        <w:tc>
          <w:tcPr>
            <w:tcW w:w="992" w:type="dxa"/>
            <w:vMerge w:val="restart"/>
            <w:shd w:val="clear" w:color="auto" w:fill="auto"/>
          </w:tcPr>
          <w:p w14:paraId="718EC894" w14:textId="23BEA6A2"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702" w:type="dxa"/>
            <w:vMerge w:val="restart"/>
            <w:shd w:val="clear" w:color="auto" w:fill="auto"/>
          </w:tcPr>
          <w:p w14:paraId="0DB1D60C" w14:textId="77777777" w:rsidR="00A46156" w:rsidRDefault="001F2CBD">
            <w:pPr>
              <w:ind w:right="-113"/>
              <w:jc w:val="both"/>
              <w:rPr>
                <w:bCs/>
                <w:sz w:val="16"/>
                <w:szCs w:val="16"/>
              </w:rPr>
            </w:pPr>
            <w:r>
              <w:rPr>
                <w:bCs/>
                <w:i/>
                <w:sz w:val="16"/>
                <w:szCs w:val="16"/>
              </w:rPr>
              <w:t>Nepildoma</w:t>
            </w:r>
          </w:p>
        </w:tc>
        <w:tc>
          <w:tcPr>
            <w:tcW w:w="1134" w:type="dxa"/>
            <w:gridSpan w:val="2"/>
            <w:vMerge w:val="restart"/>
            <w:shd w:val="clear" w:color="auto" w:fill="auto"/>
          </w:tcPr>
          <w:p w14:paraId="7A6D482C" w14:textId="77777777" w:rsidR="00A46156" w:rsidRDefault="001F2CBD">
            <w:pPr>
              <w:jc w:val="both"/>
              <w:rPr>
                <w:bCs/>
                <w:iCs/>
                <w:sz w:val="16"/>
                <w:szCs w:val="16"/>
              </w:rPr>
            </w:pPr>
            <w:r>
              <w:rPr>
                <w:bCs/>
                <w:iCs/>
                <w:sz w:val="16"/>
                <w:szCs w:val="16"/>
              </w:rPr>
              <w:t>390 823,92</w:t>
            </w:r>
          </w:p>
        </w:tc>
        <w:tc>
          <w:tcPr>
            <w:tcW w:w="851" w:type="dxa"/>
            <w:gridSpan w:val="2"/>
            <w:vMerge w:val="restart"/>
            <w:shd w:val="clear" w:color="auto" w:fill="auto"/>
          </w:tcPr>
          <w:p w14:paraId="4D76BA91" w14:textId="77777777" w:rsidR="00A46156" w:rsidRDefault="001F2CBD">
            <w:pPr>
              <w:jc w:val="both"/>
              <w:rPr>
                <w:bCs/>
                <w:iCs/>
                <w:sz w:val="16"/>
                <w:szCs w:val="16"/>
              </w:rPr>
            </w:pPr>
            <w:r>
              <w:rPr>
                <w:bCs/>
                <w:iCs/>
                <w:sz w:val="16"/>
                <w:szCs w:val="16"/>
              </w:rPr>
              <w:t>0,00</w:t>
            </w:r>
          </w:p>
        </w:tc>
        <w:tc>
          <w:tcPr>
            <w:tcW w:w="989" w:type="dxa"/>
            <w:gridSpan w:val="2"/>
            <w:vMerge w:val="restart"/>
            <w:shd w:val="clear" w:color="auto" w:fill="auto"/>
          </w:tcPr>
          <w:p w14:paraId="5EE02CCF" w14:textId="77777777" w:rsidR="00A46156" w:rsidRDefault="001F2CBD">
            <w:pPr>
              <w:jc w:val="both"/>
              <w:rPr>
                <w:bCs/>
                <w:iCs/>
                <w:sz w:val="16"/>
                <w:szCs w:val="16"/>
              </w:rPr>
            </w:pPr>
            <w:r>
              <w:rPr>
                <w:bCs/>
                <w:iCs/>
                <w:sz w:val="16"/>
                <w:szCs w:val="16"/>
              </w:rPr>
              <w:t>0,00</w:t>
            </w:r>
          </w:p>
        </w:tc>
        <w:tc>
          <w:tcPr>
            <w:tcW w:w="1134" w:type="dxa"/>
            <w:gridSpan w:val="2"/>
            <w:vMerge w:val="restart"/>
            <w:shd w:val="clear" w:color="auto" w:fill="auto"/>
          </w:tcPr>
          <w:p w14:paraId="5923DCC3" w14:textId="77777777" w:rsidR="00A46156" w:rsidRDefault="001F2CBD">
            <w:pPr>
              <w:ind w:right="-115"/>
              <w:jc w:val="both"/>
              <w:rPr>
                <w:bCs/>
                <w:iCs/>
                <w:sz w:val="16"/>
                <w:szCs w:val="16"/>
              </w:rPr>
            </w:pPr>
            <w:r>
              <w:rPr>
                <w:bCs/>
                <w:iCs/>
                <w:sz w:val="16"/>
                <w:szCs w:val="16"/>
              </w:rPr>
              <w:t>195 411,96</w:t>
            </w:r>
          </w:p>
        </w:tc>
        <w:tc>
          <w:tcPr>
            <w:tcW w:w="996" w:type="dxa"/>
            <w:gridSpan w:val="2"/>
            <w:vMerge w:val="restart"/>
            <w:shd w:val="clear" w:color="auto" w:fill="auto"/>
          </w:tcPr>
          <w:p w14:paraId="4FD8FD54" w14:textId="77777777" w:rsidR="00A46156" w:rsidRDefault="001F2CBD">
            <w:pPr>
              <w:ind w:right="-106"/>
              <w:jc w:val="both"/>
              <w:rPr>
                <w:sz w:val="16"/>
                <w:szCs w:val="16"/>
              </w:rPr>
            </w:pPr>
            <w:r>
              <w:rPr>
                <w:bCs/>
                <w:iCs/>
                <w:sz w:val="16"/>
                <w:szCs w:val="16"/>
              </w:rPr>
              <w:t>195 411,96</w:t>
            </w:r>
          </w:p>
        </w:tc>
        <w:tc>
          <w:tcPr>
            <w:tcW w:w="1424" w:type="dxa"/>
            <w:gridSpan w:val="2"/>
            <w:shd w:val="clear" w:color="auto" w:fill="auto"/>
          </w:tcPr>
          <w:p w14:paraId="527B6D36" w14:textId="77777777" w:rsidR="00A46156" w:rsidRDefault="001F2CBD">
            <w:pPr>
              <w:jc w:val="both"/>
              <w:rPr>
                <w:bCs/>
                <w:color w:val="FF0000"/>
                <w:sz w:val="16"/>
                <w:szCs w:val="16"/>
                <w:highlight w:val="yellow"/>
                <w:lang w:bidi="lt-LT"/>
              </w:rPr>
            </w:pPr>
            <w:r>
              <w:rPr>
                <w:iCs/>
                <w:sz w:val="16"/>
                <w:szCs w:val="16"/>
                <w:lang w:bidi="lt-LT"/>
              </w:rPr>
              <w:t xml:space="preserve">R.B.2.2041 Gyventojai, prisijungę prie patobulintų viešojo vandens </w:t>
            </w:r>
            <w:r>
              <w:rPr>
                <w:iCs/>
                <w:sz w:val="16"/>
                <w:szCs w:val="16"/>
                <w:lang w:bidi="lt-LT"/>
              </w:rPr>
              <w:lastRenderedPageBreak/>
              <w:t>tiekimo sistemų (</w:t>
            </w:r>
            <w:r>
              <w:rPr>
                <w:i/>
                <w:sz w:val="16"/>
                <w:szCs w:val="16"/>
                <w:lang w:bidi="lt-LT"/>
              </w:rPr>
              <w:t>asmenys</w:t>
            </w:r>
            <w:r>
              <w:rPr>
                <w:iCs/>
                <w:sz w:val="16"/>
                <w:szCs w:val="16"/>
                <w:lang w:bidi="lt-LT"/>
              </w:rPr>
              <w:t>)</w:t>
            </w:r>
          </w:p>
        </w:tc>
        <w:tc>
          <w:tcPr>
            <w:tcW w:w="866" w:type="dxa"/>
            <w:shd w:val="clear" w:color="auto" w:fill="auto"/>
          </w:tcPr>
          <w:p w14:paraId="64198775" w14:textId="77777777" w:rsidR="00A46156" w:rsidRDefault="001F2CBD">
            <w:pPr>
              <w:jc w:val="both"/>
              <w:rPr>
                <w:bCs/>
                <w:iCs/>
                <w:sz w:val="16"/>
                <w:szCs w:val="16"/>
              </w:rPr>
            </w:pPr>
            <w:r>
              <w:rPr>
                <w:bCs/>
                <w:iCs/>
                <w:sz w:val="16"/>
                <w:szCs w:val="16"/>
              </w:rPr>
              <w:lastRenderedPageBreak/>
              <w:t>277</w:t>
            </w:r>
          </w:p>
          <w:p w14:paraId="426E8159" w14:textId="77777777" w:rsidR="00A46156" w:rsidRDefault="00A46156">
            <w:pPr>
              <w:jc w:val="both"/>
              <w:rPr>
                <w:color w:val="FF0000"/>
                <w:sz w:val="16"/>
                <w:szCs w:val="16"/>
              </w:rPr>
            </w:pPr>
          </w:p>
        </w:tc>
        <w:tc>
          <w:tcPr>
            <w:tcW w:w="715" w:type="dxa"/>
            <w:vMerge w:val="restart"/>
          </w:tcPr>
          <w:p w14:paraId="2465181D" w14:textId="77777777" w:rsidR="00A46156" w:rsidRDefault="001F2CBD">
            <w:pPr>
              <w:jc w:val="both"/>
              <w:rPr>
                <w:iCs/>
                <w:color w:val="FF0000"/>
                <w:sz w:val="16"/>
                <w:szCs w:val="16"/>
                <w:highlight w:val="yellow"/>
              </w:rPr>
            </w:pPr>
            <w:r>
              <w:rPr>
                <w:rFonts w:eastAsia="Calibri"/>
                <w:iCs/>
                <w:sz w:val="16"/>
                <w:szCs w:val="16"/>
              </w:rPr>
              <w:t xml:space="preserve">2024 m.   IV </w:t>
            </w:r>
            <w:proofErr w:type="spellStart"/>
            <w:r>
              <w:rPr>
                <w:rFonts w:eastAsia="Calibri"/>
                <w:iCs/>
                <w:sz w:val="16"/>
                <w:szCs w:val="16"/>
              </w:rPr>
              <w:t>ketv</w:t>
            </w:r>
            <w:proofErr w:type="spellEnd"/>
            <w:r>
              <w:rPr>
                <w:rFonts w:eastAsia="Calibri"/>
                <w:iCs/>
                <w:sz w:val="16"/>
                <w:szCs w:val="16"/>
              </w:rPr>
              <w:t>.</w:t>
            </w:r>
          </w:p>
        </w:tc>
        <w:tc>
          <w:tcPr>
            <w:tcW w:w="709" w:type="dxa"/>
            <w:vMerge w:val="restart"/>
          </w:tcPr>
          <w:p w14:paraId="555ACFC6" w14:textId="77777777" w:rsidR="00A46156" w:rsidRDefault="001F2CBD">
            <w:pPr>
              <w:jc w:val="both"/>
              <w:rPr>
                <w:iCs/>
                <w:color w:val="FF0000"/>
                <w:sz w:val="16"/>
                <w:szCs w:val="16"/>
                <w:highlight w:val="yellow"/>
              </w:rPr>
            </w:pPr>
            <w:r>
              <w:rPr>
                <w:rFonts w:eastAsia="Calibri"/>
                <w:iCs/>
                <w:sz w:val="16"/>
                <w:szCs w:val="16"/>
              </w:rPr>
              <w:t xml:space="preserve">2025 m.   IV </w:t>
            </w:r>
            <w:proofErr w:type="spellStart"/>
            <w:r>
              <w:rPr>
                <w:rFonts w:eastAsia="Calibri"/>
                <w:iCs/>
                <w:sz w:val="16"/>
                <w:szCs w:val="16"/>
              </w:rPr>
              <w:t>ketv</w:t>
            </w:r>
            <w:proofErr w:type="spellEnd"/>
          </w:p>
        </w:tc>
      </w:tr>
      <w:tr w:rsidR="00A46156" w14:paraId="7205AABC" w14:textId="77777777">
        <w:trPr>
          <w:gridAfter w:val="1"/>
          <w:wAfter w:w="11" w:type="dxa"/>
          <w:trHeight w:val="931"/>
        </w:trPr>
        <w:tc>
          <w:tcPr>
            <w:tcW w:w="1120" w:type="dxa"/>
            <w:vMerge/>
            <w:shd w:val="clear" w:color="auto" w:fill="auto"/>
          </w:tcPr>
          <w:p w14:paraId="4B3A9B10" w14:textId="77777777" w:rsidR="00A46156" w:rsidRDefault="00A46156">
            <w:pPr>
              <w:jc w:val="both"/>
              <w:rPr>
                <w:sz w:val="16"/>
                <w:szCs w:val="16"/>
                <w:highlight w:val="yellow"/>
              </w:rPr>
            </w:pPr>
          </w:p>
        </w:tc>
        <w:tc>
          <w:tcPr>
            <w:tcW w:w="978" w:type="dxa"/>
            <w:vMerge/>
            <w:shd w:val="clear" w:color="auto" w:fill="auto"/>
          </w:tcPr>
          <w:p w14:paraId="225B977F" w14:textId="77777777" w:rsidR="00A46156" w:rsidRDefault="00A46156">
            <w:pPr>
              <w:jc w:val="center"/>
              <w:rPr>
                <w:bCs/>
                <w:i/>
                <w:sz w:val="16"/>
                <w:szCs w:val="16"/>
                <w:highlight w:val="yellow"/>
              </w:rPr>
            </w:pPr>
          </w:p>
        </w:tc>
        <w:tc>
          <w:tcPr>
            <w:tcW w:w="1121" w:type="dxa"/>
            <w:vMerge/>
            <w:shd w:val="clear" w:color="auto" w:fill="auto"/>
          </w:tcPr>
          <w:p w14:paraId="2ECF9F15" w14:textId="77777777" w:rsidR="00A46156" w:rsidRDefault="00A46156">
            <w:pPr>
              <w:ind w:right="-110"/>
              <w:jc w:val="both"/>
              <w:rPr>
                <w:iCs/>
                <w:sz w:val="16"/>
                <w:szCs w:val="16"/>
                <w:highlight w:val="yellow"/>
              </w:rPr>
            </w:pPr>
          </w:p>
        </w:tc>
        <w:tc>
          <w:tcPr>
            <w:tcW w:w="1035" w:type="dxa"/>
            <w:vMerge/>
            <w:shd w:val="clear" w:color="auto" w:fill="auto"/>
          </w:tcPr>
          <w:p w14:paraId="6E16A817" w14:textId="77777777" w:rsidR="00A46156" w:rsidRDefault="00A46156">
            <w:pPr>
              <w:ind w:right="-115"/>
              <w:jc w:val="center"/>
              <w:rPr>
                <w:iCs/>
                <w:sz w:val="16"/>
                <w:szCs w:val="16"/>
                <w:highlight w:val="yellow"/>
              </w:rPr>
            </w:pPr>
          </w:p>
        </w:tc>
        <w:tc>
          <w:tcPr>
            <w:tcW w:w="992" w:type="dxa"/>
            <w:vMerge/>
            <w:shd w:val="clear" w:color="auto" w:fill="auto"/>
          </w:tcPr>
          <w:p w14:paraId="763B74C9" w14:textId="77777777" w:rsidR="00A46156" w:rsidRDefault="00A46156">
            <w:pPr>
              <w:jc w:val="both"/>
              <w:rPr>
                <w:bCs/>
                <w:i/>
                <w:sz w:val="16"/>
                <w:szCs w:val="16"/>
                <w:highlight w:val="yellow"/>
              </w:rPr>
            </w:pPr>
          </w:p>
        </w:tc>
        <w:tc>
          <w:tcPr>
            <w:tcW w:w="992" w:type="dxa"/>
            <w:vMerge/>
            <w:shd w:val="clear" w:color="auto" w:fill="auto"/>
          </w:tcPr>
          <w:p w14:paraId="61FC3BBA" w14:textId="77777777" w:rsidR="00A46156" w:rsidRDefault="00A46156">
            <w:pPr>
              <w:jc w:val="both"/>
              <w:rPr>
                <w:bCs/>
                <w:sz w:val="16"/>
                <w:szCs w:val="16"/>
                <w:highlight w:val="yellow"/>
              </w:rPr>
            </w:pPr>
          </w:p>
        </w:tc>
        <w:tc>
          <w:tcPr>
            <w:tcW w:w="702" w:type="dxa"/>
            <w:vMerge/>
            <w:shd w:val="clear" w:color="auto" w:fill="auto"/>
          </w:tcPr>
          <w:p w14:paraId="248C4063" w14:textId="77777777" w:rsidR="00A46156" w:rsidRDefault="00A46156">
            <w:pPr>
              <w:ind w:right="-113"/>
              <w:jc w:val="both"/>
              <w:rPr>
                <w:bCs/>
                <w:i/>
                <w:sz w:val="16"/>
                <w:szCs w:val="16"/>
                <w:highlight w:val="yellow"/>
              </w:rPr>
            </w:pPr>
          </w:p>
        </w:tc>
        <w:tc>
          <w:tcPr>
            <w:tcW w:w="1134" w:type="dxa"/>
            <w:gridSpan w:val="2"/>
            <w:vMerge/>
            <w:shd w:val="clear" w:color="auto" w:fill="auto"/>
          </w:tcPr>
          <w:p w14:paraId="338EEC6F" w14:textId="77777777" w:rsidR="00A46156" w:rsidRDefault="00A46156">
            <w:pPr>
              <w:jc w:val="both"/>
              <w:rPr>
                <w:iCs/>
                <w:sz w:val="16"/>
                <w:szCs w:val="16"/>
                <w:highlight w:val="yellow"/>
              </w:rPr>
            </w:pPr>
          </w:p>
        </w:tc>
        <w:tc>
          <w:tcPr>
            <w:tcW w:w="851" w:type="dxa"/>
            <w:gridSpan w:val="2"/>
            <w:vMerge/>
            <w:shd w:val="clear" w:color="auto" w:fill="auto"/>
          </w:tcPr>
          <w:p w14:paraId="0D112955" w14:textId="77777777" w:rsidR="00A46156" w:rsidRDefault="00A46156">
            <w:pPr>
              <w:jc w:val="both"/>
              <w:rPr>
                <w:iCs/>
                <w:sz w:val="16"/>
                <w:szCs w:val="16"/>
                <w:highlight w:val="yellow"/>
              </w:rPr>
            </w:pPr>
          </w:p>
        </w:tc>
        <w:tc>
          <w:tcPr>
            <w:tcW w:w="989" w:type="dxa"/>
            <w:gridSpan w:val="2"/>
            <w:vMerge/>
            <w:shd w:val="clear" w:color="auto" w:fill="auto"/>
          </w:tcPr>
          <w:p w14:paraId="666B4E89" w14:textId="77777777" w:rsidR="00A46156" w:rsidRDefault="00A46156">
            <w:pPr>
              <w:jc w:val="both"/>
              <w:rPr>
                <w:sz w:val="16"/>
                <w:szCs w:val="16"/>
                <w:highlight w:val="yellow"/>
              </w:rPr>
            </w:pPr>
          </w:p>
        </w:tc>
        <w:tc>
          <w:tcPr>
            <w:tcW w:w="1134" w:type="dxa"/>
            <w:gridSpan w:val="2"/>
            <w:vMerge/>
            <w:shd w:val="clear" w:color="auto" w:fill="auto"/>
          </w:tcPr>
          <w:p w14:paraId="3DB0C180" w14:textId="77777777" w:rsidR="00A46156" w:rsidRDefault="00A46156">
            <w:pPr>
              <w:ind w:right="-115"/>
              <w:jc w:val="both"/>
              <w:rPr>
                <w:iCs/>
                <w:sz w:val="16"/>
                <w:szCs w:val="16"/>
                <w:highlight w:val="yellow"/>
              </w:rPr>
            </w:pPr>
          </w:p>
        </w:tc>
        <w:tc>
          <w:tcPr>
            <w:tcW w:w="996" w:type="dxa"/>
            <w:gridSpan w:val="2"/>
            <w:vMerge/>
            <w:shd w:val="clear" w:color="auto" w:fill="auto"/>
          </w:tcPr>
          <w:p w14:paraId="40FC1C46" w14:textId="77777777" w:rsidR="00A46156" w:rsidRDefault="00A46156">
            <w:pPr>
              <w:ind w:right="-106"/>
              <w:jc w:val="both"/>
              <w:rPr>
                <w:iCs/>
                <w:sz w:val="16"/>
                <w:szCs w:val="16"/>
                <w:highlight w:val="yellow"/>
              </w:rPr>
            </w:pPr>
          </w:p>
        </w:tc>
        <w:tc>
          <w:tcPr>
            <w:tcW w:w="1424" w:type="dxa"/>
            <w:gridSpan w:val="2"/>
            <w:shd w:val="clear" w:color="auto" w:fill="auto"/>
          </w:tcPr>
          <w:p w14:paraId="22D57BEE" w14:textId="77777777" w:rsidR="00A46156" w:rsidRDefault="001F2CBD">
            <w:pPr>
              <w:spacing w:line="276" w:lineRule="auto"/>
              <w:rPr>
                <w:rFonts w:eastAsia="Calibri"/>
                <w:bCs/>
                <w:iCs/>
                <w:sz w:val="16"/>
                <w:szCs w:val="16"/>
                <w:highlight w:val="yellow"/>
              </w:rPr>
            </w:pPr>
            <w:r>
              <w:rPr>
                <w:rFonts w:eastAsia="Calibri"/>
                <w:iCs/>
                <w:sz w:val="16"/>
                <w:szCs w:val="16"/>
                <w:lang w:bidi="lt-LT"/>
              </w:rPr>
              <w:t>P.B.2.0030 Viešojo vandens tiekimo paskirstymo sistemų naujų arba atnaujintų vamzdynų ilgis, (</w:t>
            </w:r>
            <w:r>
              <w:rPr>
                <w:rFonts w:eastAsia="Calibri"/>
                <w:i/>
                <w:iCs/>
                <w:sz w:val="16"/>
                <w:szCs w:val="16"/>
                <w:lang w:bidi="lt-LT"/>
              </w:rPr>
              <w:t>km</w:t>
            </w:r>
            <w:r>
              <w:rPr>
                <w:rFonts w:eastAsia="Calibri"/>
                <w:iCs/>
                <w:sz w:val="16"/>
                <w:szCs w:val="16"/>
                <w:lang w:bidi="lt-LT"/>
              </w:rPr>
              <w:t>)</w:t>
            </w:r>
          </w:p>
        </w:tc>
        <w:tc>
          <w:tcPr>
            <w:tcW w:w="866" w:type="dxa"/>
            <w:shd w:val="clear" w:color="auto" w:fill="auto"/>
          </w:tcPr>
          <w:p w14:paraId="73000C69" w14:textId="77777777" w:rsidR="00A46156" w:rsidRDefault="001F2CBD">
            <w:pPr>
              <w:jc w:val="both"/>
              <w:rPr>
                <w:sz w:val="16"/>
                <w:szCs w:val="16"/>
              </w:rPr>
            </w:pPr>
            <w:r>
              <w:rPr>
                <w:sz w:val="16"/>
                <w:szCs w:val="16"/>
              </w:rPr>
              <w:t>0,8</w:t>
            </w:r>
          </w:p>
        </w:tc>
        <w:tc>
          <w:tcPr>
            <w:tcW w:w="715" w:type="dxa"/>
            <w:vMerge/>
            <w:shd w:val="clear" w:color="auto" w:fill="auto"/>
          </w:tcPr>
          <w:p w14:paraId="63E905C3" w14:textId="77777777" w:rsidR="00A46156" w:rsidRDefault="00A46156">
            <w:pPr>
              <w:jc w:val="both"/>
              <w:rPr>
                <w:rFonts w:eastAsia="Calibri"/>
                <w:iCs/>
                <w:sz w:val="16"/>
                <w:szCs w:val="16"/>
              </w:rPr>
            </w:pPr>
          </w:p>
        </w:tc>
        <w:tc>
          <w:tcPr>
            <w:tcW w:w="709" w:type="dxa"/>
            <w:vMerge/>
            <w:shd w:val="clear" w:color="auto" w:fill="auto"/>
          </w:tcPr>
          <w:p w14:paraId="7D8F0026" w14:textId="77777777" w:rsidR="00A46156" w:rsidRDefault="00A46156">
            <w:pPr>
              <w:jc w:val="both"/>
              <w:rPr>
                <w:rFonts w:eastAsia="Calibri"/>
                <w:sz w:val="16"/>
                <w:szCs w:val="16"/>
              </w:rPr>
            </w:pPr>
          </w:p>
        </w:tc>
      </w:tr>
      <w:tr w:rsidR="00A46156" w14:paraId="112A9EC3" w14:textId="77777777">
        <w:trPr>
          <w:gridAfter w:val="1"/>
          <w:wAfter w:w="11" w:type="dxa"/>
          <w:trHeight w:val="408"/>
        </w:trPr>
        <w:tc>
          <w:tcPr>
            <w:tcW w:w="1120" w:type="dxa"/>
            <w:vMerge/>
            <w:shd w:val="clear" w:color="auto" w:fill="auto"/>
          </w:tcPr>
          <w:p w14:paraId="5E73F517" w14:textId="77777777" w:rsidR="00A46156" w:rsidRDefault="00A46156">
            <w:pPr>
              <w:jc w:val="both"/>
              <w:rPr>
                <w:sz w:val="16"/>
                <w:szCs w:val="16"/>
                <w:highlight w:val="yellow"/>
              </w:rPr>
            </w:pPr>
          </w:p>
        </w:tc>
        <w:tc>
          <w:tcPr>
            <w:tcW w:w="978" w:type="dxa"/>
            <w:vMerge/>
            <w:shd w:val="clear" w:color="auto" w:fill="auto"/>
          </w:tcPr>
          <w:p w14:paraId="218E6ADE" w14:textId="77777777" w:rsidR="00A46156" w:rsidRDefault="00A46156">
            <w:pPr>
              <w:jc w:val="center"/>
              <w:rPr>
                <w:bCs/>
                <w:i/>
                <w:sz w:val="16"/>
                <w:szCs w:val="16"/>
                <w:highlight w:val="yellow"/>
              </w:rPr>
            </w:pPr>
          </w:p>
        </w:tc>
        <w:tc>
          <w:tcPr>
            <w:tcW w:w="1121" w:type="dxa"/>
            <w:vMerge/>
            <w:shd w:val="clear" w:color="auto" w:fill="auto"/>
          </w:tcPr>
          <w:p w14:paraId="6FA6959F" w14:textId="77777777" w:rsidR="00A46156" w:rsidRDefault="00A46156">
            <w:pPr>
              <w:ind w:right="-110"/>
              <w:jc w:val="both"/>
              <w:rPr>
                <w:iCs/>
                <w:sz w:val="16"/>
                <w:szCs w:val="16"/>
                <w:highlight w:val="yellow"/>
              </w:rPr>
            </w:pPr>
          </w:p>
        </w:tc>
        <w:tc>
          <w:tcPr>
            <w:tcW w:w="1035" w:type="dxa"/>
            <w:vMerge/>
            <w:shd w:val="clear" w:color="auto" w:fill="auto"/>
          </w:tcPr>
          <w:p w14:paraId="64C6DFD5" w14:textId="77777777" w:rsidR="00A46156" w:rsidRDefault="00A46156">
            <w:pPr>
              <w:ind w:right="-115"/>
              <w:jc w:val="center"/>
              <w:rPr>
                <w:iCs/>
                <w:sz w:val="16"/>
                <w:szCs w:val="16"/>
                <w:highlight w:val="yellow"/>
              </w:rPr>
            </w:pPr>
          </w:p>
        </w:tc>
        <w:tc>
          <w:tcPr>
            <w:tcW w:w="992" w:type="dxa"/>
            <w:vMerge/>
            <w:shd w:val="clear" w:color="auto" w:fill="auto"/>
          </w:tcPr>
          <w:p w14:paraId="3C85DDF3" w14:textId="77777777" w:rsidR="00A46156" w:rsidRDefault="00A46156">
            <w:pPr>
              <w:jc w:val="both"/>
              <w:rPr>
                <w:bCs/>
                <w:i/>
                <w:sz w:val="16"/>
                <w:szCs w:val="16"/>
                <w:highlight w:val="yellow"/>
              </w:rPr>
            </w:pPr>
          </w:p>
        </w:tc>
        <w:tc>
          <w:tcPr>
            <w:tcW w:w="992" w:type="dxa"/>
            <w:vMerge/>
            <w:shd w:val="clear" w:color="auto" w:fill="auto"/>
          </w:tcPr>
          <w:p w14:paraId="76A07882" w14:textId="77777777" w:rsidR="00A46156" w:rsidRDefault="00A46156">
            <w:pPr>
              <w:jc w:val="both"/>
              <w:rPr>
                <w:bCs/>
                <w:sz w:val="16"/>
                <w:szCs w:val="16"/>
                <w:highlight w:val="yellow"/>
              </w:rPr>
            </w:pPr>
          </w:p>
        </w:tc>
        <w:tc>
          <w:tcPr>
            <w:tcW w:w="702" w:type="dxa"/>
            <w:vMerge/>
            <w:shd w:val="clear" w:color="auto" w:fill="auto"/>
          </w:tcPr>
          <w:p w14:paraId="053C0D24" w14:textId="77777777" w:rsidR="00A46156" w:rsidRDefault="00A46156">
            <w:pPr>
              <w:ind w:right="-113"/>
              <w:jc w:val="both"/>
              <w:rPr>
                <w:bCs/>
                <w:i/>
                <w:sz w:val="16"/>
                <w:szCs w:val="16"/>
                <w:highlight w:val="yellow"/>
              </w:rPr>
            </w:pPr>
          </w:p>
        </w:tc>
        <w:tc>
          <w:tcPr>
            <w:tcW w:w="1134" w:type="dxa"/>
            <w:gridSpan w:val="2"/>
            <w:vMerge/>
            <w:shd w:val="clear" w:color="auto" w:fill="auto"/>
          </w:tcPr>
          <w:p w14:paraId="6BD0BF92" w14:textId="77777777" w:rsidR="00A46156" w:rsidRDefault="00A46156">
            <w:pPr>
              <w:jc w:val="both"/>
              <w:rPr>
                <w:iCs/>
                <w:sz w:val="16"/>
                <w:szCs w:val="16"/>
                <w:highlight w:val="yellow"/>
              </w:rPr>
            </w:pPr>
          </w:p>
        </w:tc>
        <w:tc>
          <w:tcPr>
            <w:tcW w:w="851" w:type="dxa"/>
            <w:gridSpan w:val="2"/>
            <w:vMerge/>
            <w:shd w:val="clear" w:color="auto" w:fill="auto"/>
          </w:tcPr>
          <w:p w14:paraId="4252254C" w14:textId="77777777" w:rsidR="00A46156" w:rsidRDefault="00A46156">
            <w:pPr>
              <w:jc w:val="both"/>
              <w:rPr>
                <w:iCs/>
                <w:sz w:val="16"/>
                <w:szCs w:val="16"/>
                <w:highlight w:val="yellow"/>
              </w:rPr>
            </w:pPr>
          </w:p>
        </w:tc>
        <w:tc>
          <w:tcPr>
            <w:tcW w:w="989" w:type="dxa"/>
            <w:gridSpan w:val="2"/>
            <w:vMerge/>
            <w:shd w:val="clear" w:color="auto" w:fill="auto"/>
          </w:tcPr>
          <w:p w14:paraId="646DA5C1" w14:textId="77777777" w:rsidR="00A46156" w:rsidRDefault="00A46156">
            <w:pPr>
              <w:jc w:val="both"/>
              <w:rPr>
                <w:sz w:val="16"/>
                <w:szCs w:val="16"/>
                <w:highlight w:val="yellow"/>
              </w:rPr>
            </w:pPr>
          </w:p>
        </w:tc>
        <w:tc>
          <w:tcPr>
            <w:tcW w:w="1134" w:type="dxa"/>
            <w:gridSpan w:val="2"/>
            <w:vMerge/>
            <w:shd w:val="clear" w:color="auto" w:fill="auto"/>
          </w:tcPr>
          <w:p w14:paraId="5D7CD273" w14:textId="77777777" w:rsidR="00A46156" w:rsidRDefault="00A46156">
            <w:pPr>
              <w:ind w:right="-115"/>
              <w:jc w:val="both"/>
              <w:rPr>
                <w:iCs/>
                <w:sz w:val="16"/>
                <w:szCs w:val="16"/>
                <w:highlight w:val="yellow"/>
              </w:rPr>
            </w:pPr>
          </w:p>
        </w:tc>
        <w:tc>
          <w:tcPr>
            <w:tcW w:w="996" w:type="dxa"/>
            <w:gridSpan w:val="2"/>
            <w:vMerge/>
            <w:shd w:val="clear" w:color="auto" w:fill="auto"/>
          </w:tcPr>
          <w:p w14:paraId="18A270DA" w14:textId="77777777" w:rsidR="00A46156" w:rsidRDefault="00A46156">
            <w:pPr>
              <w:ind w:right="-106"/>
              <w:jc w:val="both"/>
              <w:rPr>
                <w:iCs/>
                <w:sz w:val="16"/>
                <w:szCs w:val="16"/>
                <w:highlight w:val="yellow"/>
              </w:rPr>
            </w:pPr>
          </w:p>
        </w:tc>
        <w:tc>
          <w:tcPr>
            <w:tcW w:w="1424" w:type="dxa"/>
            <w:gridSpan w:val="2"/>
            <w:shd w:val="clear" w:color="auto" w:fill="auto"/>
          </w:tcPr>
          <w:p w14:paraId="2AD02454" w14:textId="77777777" w:rsidR="00A46156" w:rsidRDefault="001F2CBD">
            <w:pPr>
              <w:jc w:val="both"/>
              <w:rPr>
                <w:bCs/>
                <w:sz w:val="16"/>
                <w:szCs w:val="16"/>
                <w:highlight w:val="yellow"/>
                <w:lang w:bidi="lt-LT"/>
              </w:rPr>
            </w:pPr>
            <w:r>
              <w:rPr>
                <w:iCs/>
                <w:sz w:val="16"/>
                <w:szCs w:val="16"/>
                <w:lang w:bidi="lt-LT"/>
              </w:rPr>
              <w:t>R.B.2.2042 Gyventojai, prisijungę bent prie antrinio viešojo nuotekų valymo įrenginių (</w:t>
            </w:r>
            <w:r>
              <w:rPr>
                <w:i/>
                <w:sz w:val="16"/>
                <w:szCs w:val="16"/>
                <w:lang w:bidi="lt-LT"/>
              </w:rPr>
              <w:t>asmenys</w:t>
            </w:r>
            <w:r>
              <w:rPr>
                <w:iCs/>
                <w:sz w:val="16"/>
                <w:szCs w:val="16"/>
                <w:lang w:bidi="lt-LT"/>
              </w:rPr>
              <w:t>)</w:t>
            </w:r>
          </w:p>
        </w:tc>
        <w:tc>
          <w:tcPr>
            <w:tcW w:w="866" w:type="dxa"/>
            <w:shd w:val="clear" w:color="auto" w:fill="auto"/>
          </w:tcPr>
          <w:p w14:paraId="0E0E68C9" w14:textId="77777777" w:rsidR="00A46156" w:rsidRDefault="001F2CBD">
            <w:pPr>
              <w:jc w:val="both"/>
              <w:rPr>
                <w:sz w:val="16"/>
                <w:szCs w:val="16"/>
              </w:rPr>
            </w:pPr>
            <w:r>
              <w:rPr>
                <w:sz w:val="16"/>
                <w:szCs w:val="16"/>
              </w:rPr>
              <w:t>608</w:t>
            </w:r>
          </w:p>
        </w:tc>
        <w:tc>
          <w:tcPr>
            <w:tcW w:w="715" w:type="dxa"/>
            <w:vMerge/>
            <w:shd w:val="clear" w:color="auto" w:fill="auto"/>
          </w:tcPr>
          <w:p w14:paraId="59D69852" w14:textId="77777777" w:rsidR="00A46156" w:rsidRDefault="00A46156">
            <w:pPr>
              <w:jc w:val="both"/>
              <w:rPr>
                <w:rFonts w:eastAsia="Calibri"/>
                <w:iCs/>
                <w:sz w:val="16"/>
                <w:szCs w:val="16"/>
              </w:rPr>
            </w:pPr>
          </w:p>
        </w:tc>
        <w:tc>
          <w:tcPr>
            <w:tcW w:w="709" w:type="dxa"/>
            <w:vMerge/>
            <w:shd w:val="clear" w:color="auto" w:fill="auto"/>
          </w:tcPr>
          <w:p w14:paraId="189E6F90" w14:textId="77777777" w:rsidR="00A46156" w:rsidRDefault="00A46156">
            <w:pPr>
              <w:jc w:val="both"/>
              <w:rPr>
                <w:rFonts w:eastAsia="Calibri"/>
                <w:sz w:val="16"/>
                <w:szCs w:val="16"/>
              </w:rPr>
            </w:pPr>
          </w:p>
        </w:tc>
      </w:tr>
      <w:tr w:rsidR="00A46156" w14:paraId="402D2A18" w14:textId="77777777">
        <w:trPr>
          <w:gridAfter w:val="1"/>
          <w:wAfter w:w="11" w:type="dxa"/>
          <w:trHeight w:val="384"/>
        </w:trPr>
        <w:tc>
          <w:tcPr>
            <w:tcW w:w="1120" w:type="dxa"/>
            <w:vMerge/>
            <w:shd w:val="clear" w:color="auto" w:fill="auto"/>
          </w:tcPr>
          <w:p w14:paraId="2B196234" w14:textId="77777777" w:rsidR="00A46156" w:rsidRDefault="00A46156">
            <w:pPr>
              <w:jc w:val="both"/>
              <w:rPr>
                <w:sz w:val="16"/>
                <w:szCs w:val="16"/>
                <w:highlight w:val="yellow"/>
              </w:rPr>
            </w:pPr>
          </w:p>
        </w:tc>
        <w:tc>
          <w:tcPr>
            <w:tcW w:w="978" w:type="dxa"/>
            <w:vMerge/>
            <w:shd w:val="clear" w:color="auto" w:fill="auto"/>
          </w:tcPr>
          <w:p w14:paraId="07D923AF" w14:textId="77777777" w:rsidR="00A46156" w:rsidRDefault="00A46156">
            <w:pPr>
              <w:jc w:val="center"/>
              <w:rPr>
                <w:bCs/>
                <w:i/>
                <w:sz w:val="16"/>
                <w:szCs w:val="16"/>
                <w:highlight w:val="yellow"/>
              </w:rPr>
            </w:pPr>
          </w:p>
        </w:tc>
        <w:tc>
          <w:tcPr>
            <w:tcW w:w="1121" w:type="dxa"/>
            <w:vMerge/>
            <w:shd w:val="clear" w:color="auto" w:fill="auto"/>
          </w:tcPr>
          <w:p w14:paraId="303AAC4B" w14:textId="77777777" w:rsidR="00A46156" w:rsidRDefault="00A46156">
            <w:pPr>
              <w:ind w:right="-110"/>
              <w:jc w:val="both"/>
              <w:rPr>
                <w:iCs/>
                <w:sz w:val="16"/>
                <w:szCs w:val="16"/>
                <w:highlight w:val="yellow"/>
              </w:rPr>
            </w:pPr>
          </w:p>
        </w:tc>
        <w:tc>
          <w:tcPr>
            <w:tcW w:w="1035" w:type="dxa"/>
            <w:vMerge/>
            <w:shd w:val="clear" w:color="auto" w:fill="auto"/>
          </w:tcPr>
          <w:p w14:paraId="55F08A2B" w14:textId="77777777" w:rsidR="00A46156" w:rsidRDefault="00A46156">
            <w:pPr>
              <w:ind w:right="-115"/>
              <w:jc w:val="center"/>
              <w:rPr>
                <w:iCs/>
                <w:sz w:val="16"/>
                <w:szCs w:val="16"/>
                <w:highlight w:val="yellow"/>
              </w:rPr>
            </w:pPr>
          </w:p>
        </w:tc>
        <w:tc>
          <w:tcPr>
            <w:tcW w:w="992" w:type="dxa"/>
            <w:vMerge/>
            <w:shd w:val="clear" w:color="auto" w:fill="auto"/>
          </w:tcPr>
          <w:p w14:paraId="07F1740F" w14:textId="77777777" w:rsidR="00A46156" w:rsidRDefault="00A46156">
            <w:pPr>
              <w:jc w:val="both"/>
              <w:rPr>
                <w:bCs/>
                <w:i/>
                <w:sz w:val="16"/>
                <w:szCs w:val="16"/>
                <w:highlight w:val="yellow"/>
              </w:rPr>
            </w:pPr>
          </w:p>
        </w:tc>
        <w:tc>
          <w:tcPr>
            <w:tcW w:w="992" w:type="dxa"/>
            <w:vMerge/>
            <w:shd w:val="clear" w:color="auto" w:fill="auto"/>
          </w:tcPr>
          <w:p w14:paraId="54FE0E28" w14:textId="77777777" w:rsidR="00A46156" w:rsidRDefault="00A46156">
            <w:pPr>
              <w:jc w:val="both"/>
              <w:rPr>
                <w:bCs/>
                <w:sz w:val="16"/>
                <w:szCs w:val="16"/>
                <w:highlight w:val="yellow"/>
              </w:rPr>
            </w:pPr>
          </w:p>
        </w:tc>
        <w:tc>
          <w:tcPr>
            <w:tcW w:w="702" w:type="dxa"/>
            <w:vMerge/>
            <w:shd w:val="clear" w:color="auto" w:fill="auto"/>
          </w:tcPr>
          <w:p w14:paraId="317202E7" w14:textId="77777777" w:rsidR="00A46156" w:rsidRDefault="00A46156">
            <w:pPr>
              <w:ind w:right="-113"/>
              <w:jc w:val="both"/>
              <w:rPr>
                <w:bCs/>
                <w:i/>
                <w:sz w:val="16"/>
                <w:szCs w:val="16"/>
                <w:highlight w:val="yellow"/>
              </w:rPr>
            </w:pPr>
          </w:p>
        </w:tc>
        <w:tc>
          <w:tcPr>
            <w:tcW w:w="1134" w:type="dxa"/>
            <w:gridSpan w:val="2"/>
            <w:vMerge/>
            <w:shd w:val="clear" w:color="auto" w:fill="auto"/>
          </w:tcPr>
          <w:p w14:paraId="7DE620BF" w14:textId="77777777" w:rsidR="00A46156" w:rsidRDefault="00A46156">
            <w:pPr>
              <w:jc w:val="both"/>
              <w:rPr>
                <w:iCs/>
                <w:sz w:val="16"/>
                <w:szCs w:val="16"/>
                <w:highlight w:val="yellow"/>
              </w:rPr>
            </w:pPr>
          </w:p>
        </w:tc>
        <w:tc>
          <w:tcPr>
            <w:tcW w:w="851" w:type="dxa"/>
            <w:gridSpan w:val="2"/>
            <w:vMerge/>
            <w:shd w:val="clear" w:color="auto" w:fill="auto"/>
          </w:tcPr>
          <w:p w14:paraId="00832E82" w14:textId="77777777" w:rsidR="00A46156" w:rsidRDefault="00A46156">
            <w:pPr>
              <w:jc w:val="both"/>
              <w:rPr>
                <w:iCs/>
                <w:sz w:val="16"/>
                <w:szCs w:val="16"/>
                <w:highlight w:val="yellow"/>
              </w:rPr>
            </w:pPr>
          </w:p>
        </w:tc>
        <w:tc>
          <w:tcPr>
            <w:tcW w:w="989" w:type="dxa"/>
            <w:gridSpan w:val="2"/>
            <w:vMerge/>
            <w:shd w:val="clear" w:color="auto" w:fill="auto"/>
          </w:tcPr>
          <w:p w14:paraId="439BF317" w14:textId="77777777" w:rsidR="00A46156" w:rsidRDefault="00A46156">
            <w:pPr>
              <w:jc w:val="both"/>
              <w:rPr>
                <w:sz w:val="16"/>
                <w:szCs w:val="16"/>
                <w:highlight w:val="yellow"/>
              </w:rPr>
            </w:pPr>
          </w:p>
        </w:tc>
        <w:tc>
          <w:tcPr>
            <w:tcW w:w="1134" w:type="dxa"/>
            <w:gridSpan w:val="2"/>
            <w:vMerge/>
            <w:shd w:val="clear" w:color="auto" w:fill="auto"/>
          </w:tcPr>
          <w:p w14:paraId="50C9863B" w14:textId="77777777" w:rsidR="00A46156" w:rsidRDefault="00A46156">
            <w:pPr>
              <w:ind w:right="-115"/>
              <w:jc w:val="both"/>
              <w:rPr>
                <w:iCs/>
                <w:sz w:val="16"/>
                <w:szCs w:val="16"/>
                <w:highlight w:val="yellow"/>
              </w:rPr>
            </w:pPr>
          </w:p>
        </w:tc>
        <w:tc>
          <w:tcPr>
            <w:tcW w:w="996" w:type="dxa"/>
            <w:gridSpan w:val="2"/>
            <w:vMerge/>
            <w:shd w:val="clear" w:color="auto" w:fill="auto"/>
          </w:tcPr>
          <w:p w14:paraId="5E2F78AC" w14:textId="77777777" w:rsidR="00A46156" w:rsidRDefault="00A46156">
            <w:pPr>
              <w:ind w:right="-106"/>
              <w:jc w:val="both"/>
              <w:rPr>
                <w:iCs/>
                <w:sz w:val="16"/>
                <w:szCs w:val="16"/>
                <w:highlight w:val="yellow"/>
              </w:rPr>
            </w:pPr>
          </w:p>
        </w:tc>
        <w:tc>
          <w:tcPr>
            <w:tcW w:w="1424" w:type="dxa"/>
            <w:gridSpan w:val="2"/>
            <w:shd w:val="clear" w:color="auto" w:fill="auto"/>
          </w:tcPr>
          <w:p w14:paraId="5E354642" w14:textId="77777777" w:rsidR="00A46156" w:rsidRDefault="001F2CBD">
            <w:pPr>
              <w:jc w:val="both"/>
              <w:rPr>
                <w:bCs/>
                <w:sz w:val="16"/>
                <w:szCs w:val="16"/>
                <w:highlight w:val="yellow"/>
                <w:lang w:bidi="lt-LT"/>
              </w:rPr>
            </w:pPr>
            <w:r>
              <w:rPr>
                <w:iCs/>
                <w:sz w:val="16"/>
                <w:szCs w:val="16"/>
                <w:lang w:bidi="lt-LT"/>
              </w:rPr>
              <w:t>P.B.2.0031 Viešojo nuotekų surinkimo tinklo naujų arba atnaujintų vamzdynų ilgis (</w:t>
            </w:r>
            <w:r>
              <w:rPr>
                <w:i/>
                <w:sz w:val="16"/>
                <w:szCs w:val="16"/>
                <w:lang w:bidi="lt-LT"/>
              </w:rPr>
              <w:t>km</w:t>
            </w:r>
            <w:r>
              <w:rPr>
                <w:iCs/>
                <w:sz w:val="16"/>
                <w:szCs w:val="16"/>
                <w:lang w:bidi="lt-LT"/>
              </w:rPr>
              <w:t>)</w:t>
            </w:r>
          </w:p>
        </w:tc>
        <w:tc>
          <w:tcPr>
            <w:tcW w:w="866" w:type="dxa"/>
            <w:shd w:val="clear" w:color="auto" w:fill="auto"/>
          </w:tcPr>
          <w:p w14:paraId="3CD541C5" w14:textId="77777777" w:rsidR="00A46156" w:rsidRDefault="001F2CBD">
            <w:pPr>
              <w:jc w:val="both"/>
              <w:rPr>
                <w:sz w:val="16"/>
                <w:szCs w:val="16"/>
              </w:rPr>
            </w:pPr>
            <w:r>
              <w:rPr>
                <w:sz w:val="16"/>
                <w:szCs w:val="16"/>
              </w:rPr>
              <w:t>1,1</w:t>
            </w:r>
          </w:p>
        </w:tc>
        <w:tc>
          <w:tcPr>
            <w:tcW w:w="715" w:type="dxa"/>
            <w:vMerge/>
            <w:shd w:val="clear" w:color="auto" w:fill="auto"/>
          </w:tcPr>
          <w:p w14:paraId="5C48FCB4" w14:textId="77777777" w:rsidR="00A46156" w:rsidRDefault="00A46156">
            <w:pPr>
              <w:jc w:val="both"/>
              <w:rPr>
                <w:rFonts w:eastAsia="Calibri"/>
                <w:iCs/>
                <w:sz w:val="16"/>
                <w:szCs w:val="16"/>
              </w:rPr>
            </w:pPr>
          </w:p>
        </w:tc>
        <w:tc>
          <w:tcPr>
            <w:tcW w:w="709" w:type="dxa"/>
            <w:vMerge/>
            <w:shd w:val="clear" w:color="auto" w:fill="auto"/>
          </w:tcPr>
          <w:p w14:paraId="771372EF" w14:textId="77777777" w:rsidR="00A46156" w:rsidRDefault="00A46156">
            <w:pPr>
              <w:jc w:val="both"/>
              <w:rPr>
                <w:rFonts w:eastAsia="Calibri"/>
                <w:sz w:val="16"/>
                <w:szCs w:val="16"/>
              </w:rPr>
            </w:pPr>
          </w:p>
        </w:tc>
      </w:tr>
      <w:tr w:rsidR="00897D05" w:rsidRPr="00897D05" w14:paraId="4E512F3E" w14:textId="77777777">
        <w:trPr>
          <w:gridAfter w:val="1"/>
          <w:wAfter w:w="11" w:type="dxa"/>
          <w:trHeight w:val="874"/>
        </w:trPr>
        <w:tc>
          <w:tcPr>
            <w:tcW w:w="1120" w:type="dxa"/>
            <w:vMerge w:val="restart"/>
            <w:shd w:val="clear" w:color="auto" w:fill="auto"/>
          </w:tcPr>
          <w:p w14:paraId="1FB4AA85" w14:textId="77777777" w:rsidR="00A46156" w:rsidRPr="00897D05" w:rsidRDefault="001F2CBD">
            <w:pPr>
              <w:jc w:val="both"/>
              <w:rPr>
                <w:sz w:val="16"/>
                <w:szCs w:val="16"/>
              </w:rPr>
            </w:pPr>
            <w:r w:rsidRPr="00897D05">
              <w:rPr>
                <w:sz w:val="16"/>
                <w:szCs w:val="16"/>
              </w:rPr>
              <w:t>1.3.</w:t>
            </w:r>
            <w:r w:rsidRPr="00897D05">
              <w:rPr>
                <w:i/>
                <w:sz w:val="16"/>
                <w:szCs w:val="16"/>
              </w:rPr>
              <w:t xml:space="preserve"> </w:t>
            </w:r>
            <w:r w:rsidRPr="00897D05">
              <w:rPr>
                <w:sz w:val="16"/>
                <w:szCs w:val="16"/>
              </w:rPr>
              <w:t>Centralizuotų geriamojo vandens tiekimo ir nuotekų surinkimo tinklų plėtra Molėtų rajone</w:t>
            </w:r>
          </w:p>
          <w:p w14:paraId="70FE74F3" w14:textId="77777777" w:rsidR="00A46156" w:rsidRPr="00897D05" w:rsidRDefault="00A46156">
            <w:pPr>
              <w:jc w:val="both"/>
              <w:rPr>
                <w:sz w:val="16"/>
                <w:szCs w:val="16"/>
              </w:rPr>
            </w:pPr>
          </w:p>
        </w:tc>
        <w:tc>
          <w:tcPr>
            <w:tcW w:w="978" w:type="dxa"/>
            <w:vMerge w:val="restart"/>
            <w:shd w:val="clear" w:color="auto" w:fill="auto"/>
          </w:tcPr>
          <w:p w14:paraId="6CD976CD" w14:textId="77777777" w:rsidR="00A46156" w:rsidRPr="00897D05" w:rsidRDefault="001F2CBD">
            <w:pPr>
              <w:jc w:val="center"/>
              <w:rPr>
                <w:bCs/>
                <w:sz w:val="16"/>
                <w:szCs w:val="16"/>
              </w:rPr>
            </w:pPr>
            <w:r w:rsidRPr="00897D05">
              <w:rPr>
                <w:bCs/>
                <w:i/>
                <w:sz w:val="16"/>
                <w:szCs w:val="16"/>
              </w:rPr>
              <w:t>Nepildoma</w:t>
            </w:r>
          </w:p>
        </w:tc>
        <w:tc>
          <w:tcPr>
            <w:tcW w:w="1121" w:type="dxa"/>
            <w:vMerge w:val="restart"/>
            <w:shd w:val="clear" w:color="auto" w:fill="auto"/>
          </w:tcPr>
          <w:p w14:paraId="6DAF7F4B" w14:textId="77777777" w:rsidR="00A46156" w:rsidRPr="00897D05" w:rsidRDefault="001F2CBD">
            <w:pPr>
              <w:ind w:left="-75" w:right="-6" w:firstLine="38"/>
              <w:jc w:val="both"/>
              <w:rPr>
                <w:sz w:val="16"/>
                <w:szCs w:val="16"/>
              </w:rPr>
            </w:pPr>
            <w:r w:rsidRPr="00897D05">
              <w:rPr>
                <w:sz w:val="16"/>
                <w:szCs w:val="16"/>
              </w:rPr>
              <w:t>UAB „Molėtų vanduo”</w:t>
            </w:r>
          </w:p>
          <w:p w14:paraId="00B364F3" w14:textId="77777777" w:rsidR="00A46156" w:rsidRPr="00897D05" w:rsidRDefault="00A46156">
            <w:pPr>
              <w:ind w:left="-75" w:right="-110"/>
              <w:jc w:val="both"/>
              <w:rPr>
                <w:iCs/>
                <w:sz w:val="16"/>
                <w:szCs w:val="16"/>
              </w:rPr>
            </w:pPr>
          </w:p>
        </w:tc>
        <w:tc>
          <w:tcPr>
            <w:tcW w:w="1035" w:type="dxa"/>
            <w:vMerge w:val="restart"/>
            <w:shd w:val="clear" w:color="auto" w:fill="auto"/>
          </w:tcPr>
          <w:p w14:paraId="7D3465C3" w14:textId="77777777" w:rsidR="00A46156" w:rsidRPr="00897D05" w:rsidRDefault="001F2CBD">
            <w:pPr>
              <w:ind w:left="-69" w:right="-115"/>
              <w:rPr>
                <w:sz w:val="16"/>
                <w:szCs w:val="16"/>
              </w:rPr>
            </w:pPr>
            <w:r w:rsidRPr="00897D05">
              <w:rPr>
                <w:sz w:val="16"/>
                <w:szCs w:val="16"/>
              </w:rPr>
              <w:t>Molėtų rajono savivaldybės administracija</w:t>
            </w:r>
          </w:p>
        </w:tc>
        <w:tc>
          <w:tcPr>
            <w:tcW w:w="992" w:type="dxa"/>
            <w:vMerge w:val="restart"/>
            <w:shd w:val="clear" w:color="auto" w:fill="auto"/>
          </w:tcPr>
          <w:p w14:paraId="5E30DF7A" w14:textId="77777777" w:rsidR="00A46156" w:rsidRPr="00897D05" w:rsidRDefault="001F2CBD">
            <w:pPr>
              <w:jc w:val="both"/>
              <w:rPr>
                <w:bCs/>
                <w:sz w:val="16"/>
                <w:szCs w:val="16"/>
              </w:rPr>
            </w:pPr>
            <w:r w:rsidRPr="00897D05">
              <w:rPr>
                <w:bCs/>
                <w:i/>
                <w:sz w:val="16"/>
                <w:szCs w:val="16"/>
              </w:rPr>
              <w:t>Nepildoma</w:t>
            </w:r>
          </w:p>
        </w:tc>
        <w:tc>
          <w:tcPr>
            <w:tcW w:w="992" w:type="dxa"/>
            <w:vMerge w:val="restart"/>
            <w:shd w:val="clear" w:color="auto" w:fill="auto"/>
          </w:tcPr>
          <w:p w14:paraId="13FA3772" w14:textId="640B5690"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702" w:type="dxa"/>
            <w:vMerge w:val="restart"/>
            <w:shd w:val="clear" w:color="auto" w:fill="auto"/>
          </w:tcPr>
          <w:p w14:paraId="012DC804" w14:textId="77777777" w:rsidR="00A46156" w:rsidRPr="00897D05" w:rsidRDefault="001F2CBD">
            <w:pPr>
              <w:ind w:right="-113"/>
              <w:jc w:val="both"/>
              <w:rPr>
                <w:bCs/>
                <w:sz w:val="16"/>
                <w:szCs w:val="16"/>
              </w:rPr>
            </w:pPr>
            <w:r w:rsidRPr="00897D05">
              <w:rPr>
                <w:bCs/>
                <w:i/>
                <w:sz w:val="16"/>
                <w:szCs w:val="16"/>
              </w:rPr>
              <w:t>Nepildoma</w:t>
            </w:r>
          </w:p>
        </w:tc>
        <w:tc>
          <w:tcPr>
            <w:tcW w:w="1134" w:type="dxa"/>
            <w:gridSpan w:val="2"/>
            <w:vMerge w:val="restart"/>
            <w:shd w:val="clear" w:color="auto" w:fill="auto"/>
          </w:tcPr>
          <w:p w14:paraId="545EEC63" w14:textId="77777777" w:rsidR="00A46156" w:rsidRPr="00897D05" w:rsidRDefault="001F2CBD">
            <w:pPr>
              <w:jc w:val="both"/>
              <w:rPr>
                <w:bCs/>
                <w:sz w:val="16"/>
                <w:szCs w:val="16"/>
              </w:rPr>
            </w:pPr>
            <w:r w:rsidRPr="00897D05">
              <w:rPr>
                <w:bCs/>
                <w:sz w:val="16"/>
                <w:szCs w:val="16"/>
              </w:rPr>
              <w:t>1 742 593,44</w:t>
            </w:r>
          </w:p>
        </w:tc>
        <w:tc>
          <w:tcPr>
            <w:tcW w:w="851" w:type="dxa"/>
            <w:gridSpan w:val="2"/>
            <w:vMerge w:val="restart"/>
            <w:shd w:val="clear" w:color="auto" w:fill="auto"/>
          </w:tcPr>
          <w:p w14:paraId="589F6EE0" w14:textId="77777777" w:rsidR="00A46156" w:rsidRPr="00897D05" w:rsidRDefault="001F2CBD">
            <w:pPr>
              <w:jc w:val="both"/>
              <w:rPr>
                <w:bCs/>
                <w:iCs/>
                <w:sz w:val="16"/>
                <w:szCs w:val="16"/>
              </w:rPr>
            </w:pPr>
            <w:r w:rsidRPr="00897D05">
              <w:rPr>
                <w:bCs/>
                <w:iCs/>
                <w:sz w:val="16"/>
                <w:szCs w:val="16"/>
              </w:rPr>
              <w:t>0,00</w:t>
            </w:r>
          </w:p>
        </w:tc>
        <w:tc>
          <w:tcPr>
            <w:tcW w:w="989" w:type="dxa"/>
            <w:gridSpan w:val="2"/>
            <w:vMerge w:val="restart"/>
            <w:shd w:val="clear" w:color="auto" w:fill="auto"/>
          </w:tcPr>
          <w:p w14:paraId="776D75AB" w14:textId="77777777" w:rsidR="00A46156" w:rsidRPr="00897D05" w:rsidRDefault="001F2CBD">
            <w:pPr>
              <w:jc w:val="both"/>
              <w:rPr>
                <w:bCs/>
                <w:iCs/>
                <w:sz w:val="16"/>
                <w:szCs w:val="16"/>
              </w:rPr>
            </w:pPr>
            <w:r w:rsidRPr="00897D05">
              <w:rPr>
                <w:bCs/>
                <w:iCs/>
                <w:sz w:val="16"/>
                <w:szCs w:val="16"/>
              </w:rPr>
              <w:t>0,00</w:t>
            </w:r>
          </w:p>
        </w:tc>
        <w:tc>
          <w:tcPr>
            <w:tcW w:w="1134" w:type="dxa"/>
            <w:gridSpan w:val="2"/>
            <w:vMerge w:val="restart"/>
            <w:shd w:val="clear" w:color="auto" w:fill="auto"/>
          </w:tcPr>
          <w:p w14:paraId="3D480959" w14:textId="77777777" w:rsidR="00A46156" w:rsidRPr="00897D05" w:rsidRDefault="001F2CBD">
            <w:pPr>
              <w:ind w:right="-115"/>
              <w:jc w:val="both"/>
              <w:rPr>
                <w:sz w:val="16"/>
                <w:szCs w:val="16"/>
              </w:rPr>
            </w:pPr>
            <w:r w:rsidRPr="00897D05">
              <w:rPr>
                <w:sz w:val="16"/>
                <w:szCs w:val="16"/>
              </w:rPr>
              <w:t>871 296,72</w:t>
            </w:r>
          </w:p>
        </w:tc>
        <w:tc>
          <w:tcPr>
            <w:tcW w:w="996" w:type="dxa"/>
            <w:gridSpan w:val="2"/>
            <w:vMerge w:val="restart"/>
            <w:shd w:val="clear" w:color="auto" w:fill="auto"/>
          </w:tcPr>
          <w:p w14:paraId="0F9B6849" w14:textId="77777777" w:rsidR="00A46156" w:rsidRPr="00897D05" w:rsidRDefault="001F2CBD">
            <w:pPr>
              <w:ind w:right="-106"/>
              <w:jc w:val="both"/>
              <w:rPr>
                <w:sz w:val="16"/>
                <w:szCs w:val="16"/>
              </w:rPr>
            </w:pPr>
            <w:r w:rsidRPr="00897D05">
              <w:rPr>
                <w:sz w:val="16"/>
                <w:szCs w:val="16"/>
              </w:rPr>
              <w:t>871 296,72</w:t>
            </w:r>
          </w:p>
        </w:tc>
        <w:tc>
          <w:tcPr>
            <w:tcW w:w="1424" w:type="dxa"/>
            <w:gridSpan w:val="2"/>
            <w:shd w:val="clear" w:color="auto" w:fill="auto"/>
          </w:tcPr>
          <w:p w14:paraId="57FC80E6" w14:textId="77777777" w:rsidR="00A46156" w:rsidRPr="00897D05" w:rsidRDefault="001F2CBD">
            <w:pPr>
              <w:jc w:val="both"/>
              <w:rPr>
                <w:sz w:val="16"/>
                <w:szCs w:val="16"/>
                <w:lang w:bidi="lt-LT"/>
              </w:rPr>
            </w:pPr>
            <w:r w:rsidRPr="00897D05">
              <w:rPr>
                <w:iCs/>
                <w:sz w:val="16"/>
                <w:szCs w:val="16"/>
                <w:lang w:bidi="lt-LT"/>
              </w:rPr>
              <w:t>R.B.2.2041 Gyventojai, prisijungę prie patobulintų viešojo vandens tiekimo sistemų (</w:t>
            </w:r>
            <w:r w:rsidRPr="00897D05">
              <w:rPr>
                <w:i/>
                <w:sz w:val="16"/>
                <w:szCs w:val="16"/>
                <w:lang w:bidi="lt-LT"/>
              </w:rPr>
              <w:t>asmenys</w:t>
            </w:r>
            <w:r w:rsidRPr="00897D05">
              <w:rPr>
                <w:iCs/>
                <w:sz w:val="16"/>
                <w:szCs w:val="16"/>
                <w:lang w:bidi="lt-LT"/>
              </w:rPr>
              <w:t>)</w:t>
            </w:r>
          </w:p>
        </w:tc>
        <w:tc>
          <w:tcPr>
            <w:tcW w:w="866" w:type="dxa"/>
            <w:shd w:val="clear" w:color="auto" w:fill="auto"/>
          </w:tcPr>
          <w:p w14:paraId="0CE9E33B" w14:textId="77777777" w:rsidR="00A46156" w:rsidRPr="00897D05" w:rsidRDefault="001F2CBD">
            <w:pPr>
              <w:jc w:val="both"/>
              <w:rPr>
                <w:bCs/>
                <w:iCs/>
                <w:sz w:val="16"/>
                <w:szCs w:val="16"/>
              </w:rPr>
            </w:pPr>
            <w:r w:rsidRPr="00897D05">
              <w:rPr>
                <w:bCs/>
                <w:iCs/>
                <w:sz w:val="16"/>
                <w:szCs w:val="16"/>
              </w:rPr>
              <w:t>91</w:t>
            </w:r>
          </w:p>
          <w:p w14:paraId="03BF0296" w14:textId="77777777" w:rsidR="00A46156" w:rsidRPr="00897D05" w:rsidRDefault="00A46156">
            <w:pPr>
              <w:jc w:val="both"/>
              <w:rPr>
                <w:bCs/>
                <w:sz w:val="16"/>
                <w:szCs w:val="16"/>
              </w:rPr>
            </w:pPr>
          </w:p>
        </w:tc>
        <w:tc>
          <w:tcPr>
            <w:tcW w:w="715" w:type="dxa"/>
            <w:vMerge w:val="restart"/>
          </w:tcPr>
          <w:p w14:paraId="51D2F827" w14:textId="77777777" w:rsidR="00A46156" w:rsidRPr="00897D05" w:rsidRDefault="001F2CBD">
            <w:pPr>
              <w:spacing w:line="276" w:lineRule="auto"/>
              <w:ind w:right="-119"/>
              <w:jc w:val="both"/>
              <w:rPr>
                <w:sz w:val="16"/>
                <w:szCs w:val="16"/>
              </w:rPr>
            </w:pPr>
            <w:r w:rsidRPr="00897D05">
              <w:rPr>
                <w:sz w:val="16"/>
                <w:szCs w:val="16"/>
              </w:rPr>
              <w:t xml:space="preserve">2024 m. </w:t>
            </w:r>
          </w:p>
          <w:p w14:paraId="2586CAD5" w14:textId="77777777" w:rsidR="00A46156" w:rsidRPr="00897D05" w:rsidRDefault="001F2CBD">
            <w:pPr>
              <w:ind w:right="-119"/>
              <w:jc w:val="both"/>
              <w:rPr>
                <w:sz w:val="16"/>
                <w:szCs w:val="16"/>
              </w:rPr>
            </w:pPr>
            <w:r w:rsidRPr="00897D05">
              <w:rPr>
                <w:sz w:val="16"/>
                <w:szCs w:val="16"/>
              </w:rPr>
              <w:t xml:space="preserve">IV </w:t>
            </w:r>
            <w:proofErr w:type="spellStart"/>
            <w:r w:rsidRPr="00897D05">
              <w:rPr>
                <w:sz w:val="16"/>
                <w:szCs w:val="16"/>
              </w:rPr>
              <w:t>ketv</w:t>
            </w:r>
            <w:proofErr w:type="spellEnd"/>
            <w:r w:rsidRPr="00897D05">
              <w:rPr>
                <w:sz w:val="16"/>
                <w:szCs w:val="16"/>
              </w:rPr>
              <w:t>.</w:t>
            </w:r>
          </w:p>
        </w:tc>
        <w:tc>
          <w:tcPr>
            <w:tcW w:w="709" w:type="dxa"/>
            <w:vMerge w:val="restart"/>
          </w:tcPr>
          <w:p w14:paraId="3F201EFA" w14:textId="77777777" w:rsidR="00A46156" w:rsidRPr="00897D05" w:rsidRDefault="001F2CBD">
            <w:pPr>
              <w:ind w:right="-119"/>
              <w:jc w:val="both"/>
              <w:rPr>
                <w:sz w:val="16"/>
                <w:szCs w:val="16"/>
              </w:rPr>
            </w:pPr>
            <w:r w:rsidRPr="00897D05">
              <w:rPr>
                <w:sz w:val="16"/>
                <w:szCs w:val="16"/>
              </w:rPr>
              <w:t xml:space="preserve">2027 m. IV </w:t>
            </w:r>
            <w:proofErr w:type="spellStart"/>
            <w:r w:rsidRPr="00897D05">
              <w:rPr>
                <w:sz w:val="16"/>
                <w:szCs w:val="16"/>
              </w:rPr>
              <w:t>ketv</w:t>
            </w:r>
            <w:proofErr w:type="spellEnd"/>
            <w:r w:rsidRPr="00897D05">
              <w:rPr>
                <w:sz w:val="16"/>
                <w:szCs w:val="16"/>
              </w:rPr>
              <w:t>.</w:t>
            </w:r>
          </w:p>
        </w:tc>
      </w:tr>
      <w:tr w:rsidR="00897D05" w:rsidRPr="00897D05" w14:paraId="4B70CCF1" w14:textId="77777777">
        <w:trPr>
          <w:gridAfter w:val="1"/>
          <w:wAfter w:w="11" w:type="dxa"/>
          <w:trHeight w:val="931"/>
        </w:trPr>
        <w:tc>
          <w:tcPr>
            <w:tcW w:w="1120" w:type="dxa"/>
            <w:vMerge/>
            <w:shd w:val="clear" w:color="auto" w:fill="auto"/>
          </w:tcPr>
          <w:p w14:paraId="1B8E2FDF" w14:textId="77777777" w:rsidR="00A46156" w:rsidRPr="00897D05" w:rsidRDefault="00A46156">
            <w:pPr>
              <w:jc w:val="both"/>
              <w:rPr>
                <w:sz w:val="16"/>
                <w:szCs w:val="16"/>
              </w:rPr>
            </w:pPr>
          </w:p>
        </w:tc>
        <w:tc>
          <w:tcPr>
            <w:tcW w:w="978" w:type="dxa"/>
            <w:vMerge/>
            <w:shd w:val="clear" w:color="auto" w:fill="auto"/>
          </w:tcPr>
          <w:p w14:paraId="38CF4964" w14:textId="77777777" w:rsidR="00A46156" w:rsidRPr="00897D05" w:rsidRDefault="00A46156">
            <w:pPr>
              <w:jc w:val="center"/>
              <w:rPr>
                <w:bCs/>
                <w:i/>
                <w:sz w:val="16"/>
                <w:szCs w:val="16"/>
              </w:rPr>
            </w:pPr>
          </w:p>
        </w:tc>
        <w:tc>
          <w:tcPr>
            <w:tcW w:w="1121" w:type="dxa"/>
            <w:vMerge/>
            <w:shd w:val="clear" w:color="auto" w:fill="auto"/>
          </w:tcPr>
          <w:p w14:paraId="033F50D5" w14:textId="77777777" w:rsidR="00A46156" w:rsidRPr="00897D05" w:rsidRDefault="00A46156">
            <w:pPr>
              <w:ind w:right="-110"/>
              <w:jc w:val="both"/>
              <w:rPr>
                <w:iCs/>
                <w:sz w:val="16"/>
                <w:szCs w:val="16"/>
              </w:rPr>
            </w:pPr>
          </w:p>
        </w:tc>
        <w:tc>
          <w:tcPr>
            <w:tcW w:w="1035" w:type="dxa"/>
            <w:vMerge/>
            <w:shd w:val="clear" w:color="auto" w:fill="auto"/>
          </w:tcPr>
          <w:p w14:paraId="2F0CA424" w14:textId="77777777" w:rsidR="00A46156" w:rsidRPr="00897D05" w:rsidRDefault="00A46156">
            <w:pPr>
              <w:ind w:right="-115"/>
              <w:jc w:val="center"/>
              <w:rPr>
                <w:iCs/>
                <w:sz w:val="16"/>
                <w:szCs w:val="16"/>
              </w:rPr>
            </w:pPr>
          </w:p>
        </w:tc>
        <w:tc>
          <w:tcPr>
            <w:tcW w:w="992" w:type="dxa"/>
            <w:vMerge/>
            <w:shd w:val="clear" w:color="auto" w:fill="auto"/>
          </w:tcPr>
          <w:p w14:paraId="1301CBBB" w14:textId="77777777" w:rsidR="00A46156" w:rsidRPr="00897D05" w:rsidRDefault="00A46156">
            <w:pPr>
              <w:jc w:val="both"/>
              <w:rPr>
                <w:bCs/>
                <w:i/>
                <w:sz w:val="16"/>
                <w:szCs w:val="16"/>
              </w:rPr>
            </w:pPr>
          </w:p>
        </w:tc>
        <w:tc>
          <w:tcPr>
            <w:tcW w:w="992" w:type="dxa"/>
            <w:vMerge/>
            <w:shd w:val="clear" w:color="auto" w:fill="auto"/>
          </w:tcPr>
          <w:p w14:paraId="46F17676" w14:textId="77777777" w:rsidR="00A46156" w:rsidRPr="00897D05" w:rsidRDefault="00A46156">
            <w:pPr>
              <w:jc w:val="both"/>
              <w:rPr>
                <w:bCs/>
                <w:sz w:val="16"/>
                <w:szCs w:val="16"/>
              </w:rPr>
            </w:pPr>
          </w:p>
        </w:tc>
        <w:tc>
          <w:tcPr>
            <w:tcW w:w="702" w:type="dxa"/>
            <w:vMerge/>
            <w:shd w:val="clear" w:color="auto" w:fill="auto"/>
          </w:tcPr>
          <w:p w14:paraId="385A692E" w14:textId="77777777" w:rsidR="00A46156" w:rsidRPr="00897D05" w:rsidRDefault="00A46156">
            <w:pPr>
              <w:ind w:right="-113"/>
              <w:jc w:val="both"/>
              <w:rPr>
                <w:bCs/>
                <w:i/>
                <w:sz w:val="16"/>
                <w:szCs w:val="16"/>
              </w:rPr>
            </w:pPr>
          </w:p>
        </w:tc>
        <w:tc>
          <w:tcPr>
            <w:tcW w:w="1134" w:type="dxa"/>
            <w:gridSpan w:val="2"/>
            <w:vMerge/>
            <w:shd w:val="clear" w:color="auto" w:fill="auto"/>
          </w:tcPr>
          <w:p w14:paraId="7F81DB28" w14:textId="77777777" w:rsidR="00A46156" w:rsidRPr="00897D05" w:rsidRDefault="00A46156">
            <w:pPr>
              <w:jc w:val="both"/>
              <w:rPr>
                <w:iCs/>
                <w:sz w:val="16"/>
                <w:szCs w:val="16"/>
              </w:rPr>
            </w:pPr>
          </w:p>
        </w:tc>
        <w:tc>
          <w:tcPr>
            <w:tcW w:w="851" w:type="dxa"/>
            <w:gridSpan w:val="2"/>
            <w:vMerge/>
            <w:shd w:val="clear" w:color="auto" w:fill="auto"/>
          </w:tcPr>
          <w:p w14:paraId="33C17861" w14:textId="77777777" w:rsidR="00A46156" w:rsidRPr="00897D05" w:rsidRDefault="00A46156">
            <w:pPr>
              <w:jc w:val="both"/>
              <w:rPr>
                <w:iCs/>
                <w:sz w:val="16"/>
                <w:szCs w:val="16"/>
              </w:rPr>
            </w:pPr>
          </w:p>
        </w:tc>
        <w:tc>
          <w:tcPr>
            <w:tcW w:w="989" w:type="dxa"/>
            <w:gridSpan w:val="2"/>
            <w:vMerge/>
            <w:shd w:val="clear" w:color="auto" w:fill="auto"/>
          </w:tcPr>
          <w:p w14:paraId="2033FBFB" w14:textId="77777777" w:rsidR="00A46156" w:rsidRPr="00897D05" w:rsidRDefault="00A46156">
            <w:pPr>
              <w:jc w:val="both"/>
              <w:rPr>
                <w:sz w:val="16"/>
                <w:szCs w:val="16"/>
              </w:rPr>
            </w:pPr>
          </w:p>
        </w:tc>
        <w:tc>
          <w:tcPr>
            <w:tcW w:w="1134" w:type="dxa"/>
            <w:gridSpan w:val="2"/>
            <w:vMerge/>
            <w:shd w:val="clear" w:color="auto" w:fill="auto"/>
          </w:tcPr>
          <w:p w14:paraId="05567E64" w14:textId="77777777" w:rsidR="00A46156" w:rsidRPr="00897D05" w:rsidRDefault="00A46156">
            <w:pPr>
              <w:ind w:right="-115"/>
              <w:jc w:val="both"/>
              <w:rPr>
                <w:iCs/>
                <w:sz w:val="16"/>
                <w:szCs w:val="16"/>
              </w:rPr>
            </w:pPr>
          </w:p>
        </w:tc>
        <w:tc>
          <w:tcPr>
            <w:tcW w:w="996" w:type="dxa"/>
            <w:gridSpan w:val="2"/>
            <w:vMerge/>
            <w:shd w:val="clear" w:color="auto" w:fill="auto"/>
          </w:tcPr>
          <w:p w14:paraId="623B6A43" w14:textId="77777777" w:rsidR="00A46156" w:rsidRPr="00897D05" w:rsidRDefault="00A46156">
            <w:pPr>
              <w:ind w:right="-106"/>
              <w:jc w:val="both"/>
              <w:rPr>
                <w:iCs/>
                <w:sz w:val="16"/>
                <w:szCs w:val="16"/>
              </w:rPr>
            </w:pPr>
          </w:p>
        </w:tc>
        <w:tc>
          <w:tcPr>
            <w:tcW w:w="1424" w:type="dxa"/>
            <w:gridSpan w:val="2"/>
            <w:shd w:val="clear" w:color="auto" w:fill="auto"/>
          </w:tcPr>
          <w:p w14:paraId="1C68856D" w14:textId="77777777" w:rsidR="00A46156" w:rsidRPr="00897D05" w:rsidRDefault="001F2CBD">
            <w:pPr>
              <w:spacing w:line="276" w:lineRule="auto"/>
              <w:rPr>
                <w:rFonts w:eastAsia="Calibri"/>
                <w:iCs/>
                <w:sz w:val="16"/>
                <w:szCs w:val="16"/>
              </w:rPr>
            </w:pPr>
            <w:r w:rsidRPr="00897D05">
              <w:rPr>
                <w:rFonts w:eastAsia="Calibri"/>
                <w:iCs/>
                <w:sz w:val="16"/>
                <w:szCs w:val="16"/>
                <w:lang w:bidi="lt-LT"/>
              </w:rPr>
              <w:t>P.B.2.0030 Viešojo vandens tiekimo paskirstymo sistemų naujų arba atnaujintų vamzdynų ilgis, (</w:t>
            </w:r>
            <w:r w:rsidRPr="00897D05">
              <w:rPr>
                <w:rFonts w:eastAsia="Calibri"/>
                <w:i/>
                <w:iCs/>
                <w:sz w:val="16"/>
                <w:szCs w:val="16"/>
                <w:lang w:bidi="lt-LT"/>
              </w:rPr>
              <w:t>km</w:t>
            </w:r>
            <w:r w:rsidRPr="00897D05">
              <w:rPr>
                <w:rFonts w:eastAsia="Calibri"/>
                <w:iCs/>
                <w:sz w:val="16"/>
                <w:szCs w:val="16"/>
                <w:lang w:bidi="lt-LT"/>
              </w:rPr>
              <w:t>)</w:t>
            </w:r>
          </w:p>
        </w:tc>
        <w:tc>
          <w:tcPr>
            <w:tcW w:w="866" w:type="dxa"/>
            <w:shd w:val="clear" w:color="auto" w:fill="auto"/>
          </w:tcPr>
          <w:p w14:paraId="70D36E74" w14:textId="77777777" w:rsidR="00A46156" w:rsidRPr="00897D05" w:rsidRDefault="001F2CBD">
            <w:pPr>
              <w:jc w:val="both"/>
              <w:rPr>
                <w:sz w:val="16"/>
                <w:szCs w:val="16"/>
              </w:rPr>
            </w:pPr>
            <w:r w:rsidRPr="00897D05">
              <w:rPr>
                <w:sz w:val="16"/>
                <w:szCs w:val="16"/>
              </w:rPr>
              <w:t>2,6</w:t>
            </w:r>
          </w:p>
        </w:tc>
        <w:tc>
          <w:tcPr>
            <w:tcW w:w="715" w:type="dxa"/>
            <w:vMerge/>
            <w:shd w:val="clear" w:color="auto" w:fill="auto"/>
          </w:tcPr>
          <w:p w14:paraId="7A413965" w14:textId="77777777" w:rsidR="00A46156" w:rsidRPr="00897D05" w:rsidRDefault="00A46156">
            <w:pPr>
              <w:jc w:val="both"/>
              <w:rPr>
                <w:rFonts w:eastAsia="Calibri"/>
                <w:iCs/>
                <w:sz w:val="16"/>
                <w:szCs w:val="16"/>
              </w:rPr>
            </w:pPr>
          </w:p>
        </w:tc>
        <w:tc>
          <w:tcPr>
            <w:tcW w:w="709" w:type="dxa"/>
            <w:vMerge/>
            <w:shd w:val="clear" w:color="auto" w:fill="auto"/>
          </w:tcPr>
          <w:p w14:paraId="3343CF34" w14:textId="77777777" w:rsidR="00A46156" w:rsidRPr="00897D05" w:rsidRDefault="00A46156">
            <w:pPr>
              <w:jc w:val="both"/>
              <w:rPr>
                <w:rFonts w:eastAsia="Calibri"/>
                <w:sz w:val="16"/>
                <w:szCs w:val="16"/>
              </w:rPr>
            </w:pPr>
          </w:p>
        </w:tc>
      </w:tr>
      <w:tr w:rsidR="00897D05" w:rsidRPr="00897D05" w14:paraId="5DD51A4E" w14:textId="77777777">
        <w:trPr>
          <w:gridAfter w:val="1"/>
          <w:wAfter w:w="11" w:type="dxa"/>
          <w:trHeight w:val="548"/>
        </w:trPr>
        <w:tc>
          <w:tcPr>
            <w:tcW w:w="1120" w:type="dxa"/>
            <w:vMerge/>
            <w:shd w:val="clear" w:color="auto" w:fill="auto"/>
          </w:tcPr>
          <w:p w14:paraId="4173053B" w14:textId="77777777" w:rsidR="00A46156" w:rsidRPr="00897D05" w:rsidRDefault="00A46156">
            <w:pPr>
              <w:jc w:val="both"/>
              <w:rPr>
                <w:sz w:val="16"/>
                <w:szCs w:val="16"/>
              </w:rPr>
            </w:pPr>
          </w:p>
        </w:tc>
        <w:tc>
          <w:tcPr>
            <w:tcW w:w="978" w:type="dxa"/>
            <w:vMerge/>
            <w:shd w:val="clear" w:color="auto" w:fill="auto"/>
          </w:tcPr>
          <w:p w14:paraId="749C6D71" w14:textId="77777777" w:rsidR="00A46156" w:rsidRPr="00897D05" w:rsidRDefault="00A46156">
            <w:pPr>
              <w:jc w:val="center"/>
              <w:rPr>
                <w:bCs/>
                <w:i/>
                <w:sz w:val="16"/>
                <w:szCs w:val="16"/>
              </w:rPr>
            </w:pPr>
          </w:p>
        </w:tc>
        <w:tc>
          <w:tcPr>
            <w:tcW w:w="1121" w:type="dxa"/>
            <w:vMerge/>
            <w:shd w:val="clear" w:color="auto" w:fill="auto"/>
          </w:tcPr>
          <w:p w14:paraId="301F6D0E" w14:textId="77777777" w:rsidR="00A46156" w:rsidRPr="00897D05" w:rsidRDefault="00A46156">
            <w:pPr>
              <w:ind w:right="-110"/>
              <w:jc w:val="both"/>
              <w:rPr>
                <w:iCs/>
                <w:sz w:val="16"/>
                <w:szCs w:val="16"/>
              </w:rPr>
            </w:pPr>
          </w:p>
        </w:tc>
        <w:tc>
          <w:tcPr>
            <w:tcW w:w="1035" w:type="dxa"/>
            <w:vMerge/>
            <w:shd w:val="clear" w:color="auto" w:fill="auto"/>
          </w:tcPr>
          <w:p w14:paraId="40A7863B" w14:textId="77777777" w:rsidR="00A46156" w:rsidRPr="00897D05" w:rsidRDefault="00A46156">
            <w:pPr>
              <w:ind w:right="-115"/>
              <w:jc w:val="center"/>
              <w:rPr>
                <w:iCs/>
                <w:sz w:val="16"/>
                <w:szCs w:val="16"/>
              </w:rPr>
            </w:pPr>
          </w:p>
        </w:tc>
        <w:tc>
          <w:tcPr>
            <w:tcW w:w="992" w:type="dxa"/>
            <w:vMerge/>
            <w:shd w:val="clear" w:color="auto" w:fill="auto"/>
          </w:tcPr>
          <w:p w14:paraId="75D55E98" w14:textId="77777777" w:rsidR="00A46156" w:rsidRPr="00897D05" w:rsidRDefault="00A46156">
            <w:pPr>
              <w:jc w:val="both"/>
              <w:rPr>
                <w:bCs/>
                <w:i/>
                <w:sz w:val="16"/>
                <w:szCs w:val="16"/>
              </w:rPr>
            </w:pPr>
          </w:p>
        </w:tc>
        <w:tc>
          <w:tcPr>
            <w:tcW w:w="992" w:type="dxa"/>
            <w:vMerge/>
            <w:shd w:val="clear" w:color="auto" w:fill="auto"/>
          </w:tcPr>
          <w:p w14:paraId="159AF345" w14:textId="77777777" w:rsidR="00A46156" w:rsidRPr="00897D05" w:rsidRDefault="00A46156">
            <w:pPr>
              <w:jc w:val="both"/>
              <w:rPr>
                <w:bCs/>
                <w:sz w:val="16"/>
                <w:szCs w:val="16"/>
              </w:rPr>
            </w:pPr>
          </w:p>
        </w:tc>
        <w:tc>
          <w:tcPr>
            <w:tcW w:w="702" w:type="dxa"/>
            <w:vMerge/>
            <w:shd w:val="clear" w:color="auto" w:fill="auto"/>
          </w:tcPr>
          <w:p w14:paraId="74734FE4" w14:textId="77777777" w:rsidR="00A46156" w:rsidRPr="00897D05" w:rsidRDefault="00A46156">
            <w:pPr>
              <w:ind w:right="-113"/>
              <w:jc w:val="both"/>
              <w:rPr>
                <w:bCs/>
                <w:i/>
                <w:sz w:val="16"/>
                <w:szCs w:val="16"/>
              </w:rPr>
            </w:pPr>
          </w:p>
        </w:tc>
        <w:tc>
          <w:tcPr>
            <w:tcW w:w="1134" w:type="dxa"/>
            <w:gridSpan w:val="2"/>
            <w:vMerge/>
            <w:shd w:val="clear" w:color="auto" w:fill="auto"/>
          </w:tcPr>
          <w:p w14:paraId="06CCD604" w14:textId="77777777" w:rsidR="00A46156" w:rsidRPr="00897D05" w:rsidRDefault="00A46156">
            <w:pPr>
              <w:jc w:val="both"/>
              <w:rPr>
                <w:iCs/>
                <w:sz w:val="16"/>
                <w:szCs w:val="16"/>
              </w:rPr>
            </w:pPr>
          </w:p>
        </w:tc>
        <w:tc>
          <w:tcPr>
            <w:tcW w:w="851" w:type="dxa"/>
            <w:gridSpan w:val="2"/>
            <w:vMerge/>
            <w:shd w:val="clear" w:color="auto" w:fill="auto"/>
          </w:tcPr>
          <w:p w14:paraId="7B3B186A" w14:textId="77777777" w:rsidR="00A46156" w:rsidRPr="00897D05" w:rsidRDefault="00A46156">
            <w:pPr>
              <w:jc w:val="both"/>
              <w:rPr>
                <w:iCs/>
                <w:sz w:val="16"/>
                <w:szCs w:val="16"/>
              </w:rPr>
            </w:pPr>
          </w:p>
        </w:tc>
        <w:tc>
          <w:tcPr>
            <w:tcW w:w="989" w:type="dxa"/>
            <w:gridSpan w:val="2"/>
            <w:vMerge/>
            <w:shd w:val="clear" w:color="auto" w:fill="auto"/>
          </w:tcPr>
          <w:p w14:paraId="252486DB" w14:textId="77777777" w:rsidR="00A46156" w:rsidRPr="00897D05" w:rsidRDefault="00A46156">
            <w:pPr>
              <w:jc w:val="both"/>
              <w:rPr>
                <w:sz w:val="16"/>
                <w:szCs w:val="16"/>
              </w:rPr>
            </w:pPr>
          </w:p>
        </w:tc>
        <w:tc>
          <w:tcPr>
            <w:tcW w:w="1134" w:type="dxa"/>
            <w:gridSpan w:val="2"/>
            <w:vMerge/>
            <w:shd w:val="clear" w:color="auto" w:fill="auto"/>
          </w:tcPr>
          <w:p w14:paraId="05564C37" w14:textId="77777777" w:rsidR="00A46156" w:rsidRPr="00897D05" w:rsidRDefault="00A46156">
            <w:pPr>
              <w:ind w:right="-115"/>
              <w:jc w:val="both"/>
              <w:rPr>
                <w:iCs/>
                <w:sz w:val="16"/>
                <w:szCs w:val="16"/>
              </w:rPr>
            </w:pPr>
          </w:p>
        </w:tc>
        <w:tc>
          <w:tcPr>
            <w:tcW w:w="996" w:type="dxa"/>
            <w:gridSpan w:val="2"/>
            <w:vMerge/>
            <w:shd w:val="clear" w:color="auto" w:fill="auto"/>
          </w:tcPr>
          <w:p w14:paraId="5AB6867D" w14:textId="77777777" w:rsidR="00A46156" w:rsidRPr="00897D05" w:rsidRDefault="00A46156">
            <w:pPr>
              <w:ind w:right="-106"/>
              <w:jc w:val="both"/>
              <w:rPr>
                <w:iCs/>
                <w:sz w:val="16"/>
                <w:szCs w:val="16"/>
              </w:rPr>
            </w:pPr>
          </w:p>
        </w:tc>
        <w:tc>
          <w:tcPr>
            <w:tcW w:w="1424" w:type="dxa"/>
            <w:gridSpan w:val="2"/>
            <w:shd w:val="clear" w:color="auto" w:fill="auto"/>
          </w:tcPr>
          <w:p w14:paraId="27523F34" w14:textId="77777777" w:rsidR="00A46156" w:rsidRPr="00897D05" w:rsidRDefault="001F2CBD">
            <w:pPr>
              <w:jc w:val="both"/>
              <w:rPr>
                <w:sz w:val="16"/>
                <w:szCs w:val="16"/>
                <w:lang w:bidi="lt-LT"/>
              </w:rPr>
            </w:pPr>
            <w:r w:rsidRPr="00897D05">
              <w:rPr>
                <w:iCs/>
                <w:sz w:val="16"/>
                <w:szCs w:val="16"/>
                <w:lang w:bidi="lt-LT"/>
              </w:rPr>
              <w:t>R.B.2.2042 Gyventojai, prisijungę bent prie antrinio viešojo nuotekų valymo įrenginių (</w:t>
            </w:r>
            <w:r w:rsidRPr="00897D05">
              <w:rPr>
                <w:i/>
                <w:sz w:val="16"/>
                <w:szCs w:val="16"/>
                <w:lang w:bidi="lt-LT"/>
              </w:rPr>
              <w:t>asmenys</w:t>
            </w:r>
            <w:r w:rsidRPr="00897D05">
              <w:rPr>
                <w:iCs/>
                <w:sz w:val="16"/>
                <w:szCs w:val="16"/>
                <w:lang w:bidi="lt-LT"/>
              </w:rPr>
              <w:t>)</w:t>
            </w:r>
          </w:p>
        </w:tc>
        <w:tc>
          <w:tcPr>
            <w:tcW w:w="866" w:type="dxa"/>
            <w:shd w:val="clear" w:color="auto" w:fill="auto"/>
          </w:tcPr>
          <w:p w14:paraId="194F86E8" w14:textId="77777777" w:rsidR="00A46156" w:rsidRPr="00897D05" w:rsidRDefault="001F2CBD">
            <w:pPr>
              <w:jc w:val="both"/>
              <w:rPr>
                <w:sz w:val="16"/>
                <w:szCs w:val="16"/>
              </w:rPr>
            </w:pPr>
            <w:r w:rsidRPr="00897D05">
              <w:rPr>
                <w:sz w:val="16"/>
                <w:szCs w:val="16"/>
              </w:rPr>
              <w:t>1 152</w:t>
            </w:r>
          </w:p>
          <w:p w14:paraId="1AF74408" w14:textId="77777777" w:rsidR="00A46156" w:rsidRPr="00897D05" w:rsidRDefault="00A46156">
            <w:pPr>
              <w:jc w:val="both"/>
              <w:rPr>
                <w:sz w:val="16"/>
                <w:szCs w:val="16"/>
              </w:rPr>
            </w:pPr>
          </w:p>
        </w:tc>
        <w:tc>
          <w:tcPr>
            <w:tcW w:w="715" w:type="dxa"/>
            <w:vMerge/>
            <w:shd w:val="clear" w:color="auto" w:fill="auto"/>
          </w:tcPr>
          <w:p w14:paraId="1AF9A0E7" w14:textId="77777777" w:rsidR="00A46156" w:rsidRPr="00897D05" w:rsidRDefault="00A46156">
            <w:pPr>
              <w:jc w:val="both"/>
              <w:rPr>
                <w:rFonts w:eastAsia="Calibri"/>
                <w:iCs/>
                <w:sz w:val="16"/>
                <w:szCs w:val="16"/>
              </w:rPr>
            </w:pPr>
          </w:p>
        </w:tc>
        <w:tc>
          <w:tcPr>
            <w:tcW w:w="709" w:type="dxa"/>
            <w:vMerge/>
            <w:shd w:val="clear" w:color="auto" w:fill="auto"/>
          </w:tcPr>
          <w:p w14:paraId="759E8805" w14:textId="77777777" w:rsidR="00A46156" w:rsidRPr="00897D05" w:rsidRDefault="00A46156">
            <w:pPr>
              <w:jc w:val="both"/>
              <w:rPr>
                <w:rFonts w:eastAsia="Calibri"/>
                <w:sz w:val="16"/>
                <w:szCs w:val="16"/>
              </w:rPr>
            </w:pPr>
          </w:p>
        </w:tc>
      </w:tr>
      <w:tr w:rsidR="00897D05" w:rsidRPr="00897D05" w14:paraId="1DD90189" w14:textId="77777777">
        <w:trPr>
          <w:gridAfter w:val="1"/>
          <w:wAfter w:w="11" w:type="dxa"/>
          <w:trHeight w:val="696"/>
        </w:trPr>
        <w:tc>
          <w:tcPr>
            <w:tcW w:w="1120" w:type="dxa"/>
            <w:vMerge/>
            <w:shd w:val="clear" w:color="auto" w:fill="auto"/>
          </w:tcPr>
          <w:p w14:paraId="535F1127" w14:textId="77777777" w:rsidR="00A46156" w:rsidRPr="00897D05" w:rsidRDefault="00A46156">
            <w:pPr>
              <w:jc w:val="both"/>
              <w:rPr>
                <w:sz w:val="16"/>
                <w:szCs w:val="16"/>
              </w:rPr>
            </w:pPr>
          </w:p>
        </w:tc>
        <w:tc>
          <w:tcPr>
            <w:tcW w:w="978" w:type="dxa"/>
            <w:vMerge/>
            <w:shd w:val="clear" w:color="auto" w:fill="auto"/>
          </w:tcPr>
          <w:p w14:paraId="0121F7D0" w14:textId="77777777" w:rsidR="00A46156" w:rsidRPr="00897D05" w:rsidRDefault="00A46156">
            <w:pPr>
              <w:jc w:val="center"/>
              <w:rPr>
                <w:bCs/>
                <w:i/>
                <w:sz w:val="16"/>
                <w:szCs w:val="16"/>
              </w:rPr>
            </w:pPr>
          </w:p>
        </w:tc>
        <w:tc>
          <w:tcPr>
            <w:tcW w:w="1121" w:type="dxa"/>
            <w:vMerge/>
            <w:shd w:val="clear" w:color="auto" w:fill="auto"/>
          </w:tcPr>
          <w:p w14:paraId="0F2C9698" w14:textId="77777777" w:rsidR="00A46156" w:rsidRPr="00897D05" w:rsidRDefault="00A46156">
            <w:pPr>
              <w:ind w:right="-110"/>
              <w:jc w:val="both"/>
              <w:rPr>
                <w:iCs/>
                <w:sz w:val="16"/>
                <w:szCs w:val="16"/>
              </w:rPr>
            </w:pPr>
          </w:p>
        </w:tc>
        <w:tc>
          <w:tcPr>
            <w:tcW w:w="1035" w:type="dxa"/>
            <w:vMerge/>
            <w:shd w:val="clear" w:color="auto" w:fill="auto"/>
          </w:tcPr>
          <w:p w14:paraId="3C9A0941" w14:textId="77777777" w:rsidR="00A46156" w:rsidRPr="00897D05" w:rsidRDefault="00A46156">
            <w:pPr>
              <w:ind w:right="-115"/>
              <w:jc w:val="center"/>
              <w:rPr>
                <w:iCs/>
                <w:sz w:val="16"/>
                <w:szCs w:val="16"/>
              </w:rPr>
            </w:pPr>
          </w:p>
        </w:tc>
        <w:tc>
          <w:tcPr>
            <w:tcW w:w="992" w:type="dxa"/>
            <w:vMerge/>
            <w:shd w:val="clear" w:color="auto" w:fill="auto"/>
          </w:tcPr>
          <w:p w14:paraId="7C61E541" w14:textId="77777777" w:rsidR="00A46156" w:rsidRPr="00897D05" w:rsidRDefault="00A46156">
            <w:pPr>
              <w:jc w:val="both"/>
              <w:rPr>
                <w:bCs/>
                <w:i/>
                <w:sz w:val="16"/>
                <w:szCs w:val="16"/>
              </w:rPr>
            </w:pPr>
          </w:p>
        </w:tc>
        <w:tc>
          <w:tcPr>
            <w:tcW w:w="992" w:type="dxa"/>
            <w:vMerge/>
            <w:shd w:val="clear" w:color="auto" w:fill="auto"/>
          </w:tcPr>
          <w:p w14:paraId="52A4E0A7" w14:textId="77777777" w:rsidR="00A46156" w:rsidRPr="00897D05" w:rsidRDefault="00A46156">
            <w:pPr>
              <w:jc w:val="both"/>
              <w:rPr>
                <w:bCs/>
                <w:sz w:val="16"/>
                <w:szCs w:val="16"/>
              </w:rPr>
            </w:pPr>
          </w:p>
        </w:tc>
        <w:tc>
          <w:tcPr>
            <w:tcW w:w="702" w:type="dxa"/>
            <w:vMerge/>
            <w:shd w:val="clear" w:color="auto" w:fill="auto"/>
          </w:tcPr>
          <w:p w14:paraId="1A4B5231" w14:textId="77777777" w:rsidR="00A46156" w:rsidRPr="00897D05" w:rsidRDefault="00A46156">
            <w:pPr>
              <w:ind w:right="-113"/>
              <w:jc w:val="both"/>
              <w:rPr>
                <w:bCs/>
                <w:i/>
                <w:sz w:val="16"/>
                <w:szCs w:val="16"/>
              </w:rPr>
            </w:pPr>
          </w:p>
        </w:tc>
        <w:tc>
          <w:tcPr>
            <w:tcW w:w="1134" w:type="dxa"/>
            <w:gridSpan w:val="2"/>
            <w:vMerge/>
            <w:shd w:val="clear" w:color="auto" w:fill="auto"/>
          </w:tcPr>
          <w:p w14:paraId="569CEE60" w14:textId="77777777" w:rsidR="00A46156" w:rsidRPr="00897D05" w:rsidRDefault="00A46156">
            <w:pPr>
              <w:jc w:val="both"/>
              <w:rPr>
                <w:iCs/>
                <w:sz w:val="16"/>
                <w:szCs w:val="16"/>
              </w:rPr>
            </w:pPr>
          </w:p>
        </w:tc>
        <w:tc>
          <w:tcPr>
            <w:tcW w:w="851" w:type="dxa"/>
            <w:gridSpan w:val="2"/>
            <w:vMerge/>
            <w:shd w:val="clear" w:color="auto" w:fill="auto"/>
          </w:tcPr>
          <w:p w14:paraId="5D71CB24" w14:textId="77777777" w:rsidR="00A46156" w:rsidRPr="00897D05" w:rsidRDefault="00A46156">
            <w:pPr>
              <w:jc w:val="both"/>
              <w:rPr>
                <w:iCs/>
                <w:sz w:val="16"/>
                <w:szCs w:val="16"/>
              </w:rPr>
            </w:pPr>
          </w:p>
        </w:tc>
        <w:tc>
          <w:tcPr>
            <w:tcW w:w="989" w:type="dxa"/>
            <w:gridSpan w:val="2"/>
            <w:vMerge/>
            <w:shd w:val="clear" w:color="auto" w:fill="auto"/>
          </w:tcPr>
          <w:p w14:paraId="718AFDFD" w14:textId="77777777" w:rsidR="00A46156" w:rsidRPr="00897D05" w:rsidRDefault="00A46156">
            <w:pPr>
              <w:jc w:val="both"/>
              <w:rPr>
                <w:sz w:val="16"/>
                <w:szCs w:val="16"/>
              </w:rPr>
            </w:pPr>
          </w:p>
        </w:tc>
        <w:tc>
          <w:tcPr>
            <w:tcW w:w="1134" w:type="dxa"/>
            <w:gridSpan w:val="2"/>
            <w:vMerge/>
            <w:shd w:val="clear" w:color="auto" w:fill="auto"/>
          </w:tcPr>
          <w:p w14:paraId="7C3ED1E9" w14:textId="77777777" w:rsidR="00A46156" w:rsidRPr="00897D05" w:rsidRDefault="00A46156">
            <w:pPr>
              <w:ind w:right="-115"/>
              <w:jc w:val="both"/>
              <w:rPr>
                <w:iCs/>
                <w:sz w:val="16"/>
                <w:szCs w:val="16"/>
              </w:rPr>
            </w:pPr>
          </w:p>
        </w:tc>
        <w:tc>
          <w:tcPr>
            <w:tcW w:w="996" w:type="dxa"/>
            <w:gridSpan w:val="2"/>
            <w:vMerge/>
            <w:shd w:val="clear" w:color="auto" w:fill="auto"/>
          </w:tcPr>
          <w:p w14:paraId="1107D35B" w14:textId="77777777" w:rsidR="00A46156" w:rsidRPr="00897D05" w:rsidRDefault="00A46156">
            <w:pPr>
              <w:ind w:right="-106"/>
              <w:jc w:val="both"/>
              <w:rPr>
                <w:iCs/>
                <w:sz w:val="16"/>
                <w:szCs w:val="16"/>
              </w:rPr>
            </w:pPr>
          </w:p>
        </w:tc>
        <w:tc>
          <w:tcPr>
            <w:tcW w:w="1424" w:type="dxa"/>
            <w:gridSpan w:val="2"/>
            <w:shd w:val="clear" w:color="auto" w:fill="auto"/>
          </w:tcPr>
          <w:p w14:paraId="7443F956" w14:textId="77777777" w:rsidR="00A46156" w:rsidRPr="00897D05" w:rsidRDefault="001F2CBD">
            <w:pPr>
              <w:jc w:val="both"/>
              <w:rPr>
                <w:sz w:val="16"/>
                <w:szCs w:val="16"/>
                <w:lang w:bidi="lt-LT"/>
              </w:rPr>
            </w:pPr>
            <w:r w:rsidRPr="00897D05">
              <w:rPr>
                <w:iCs/>
                <w:sz w:val="16"/>
                <w:szCs w:val="16"/>
                <w:lang w:bidi="lt-LT"/>
              </w:rPr>
              <w:t>P.B.2.0031 Viešojo nuotekų surinkimo tinklo naujų arba atnaujintų vamzdynų ilgis (</w:t>
            </w:r>
            <w:r w:rsidRPr="00897D05">
              <w:rPr>
                <w:i/>
                <w:sz w:val="16"/>
                <w:szCs w:val="16"/>
                <w:lang w:bidi="lt-LT"/>
              </w:rPr>
              <w:t>km</w:t>
            </w:r>
            <w:r w:rsidRPr="00897D05">
              <w:rPr>
                <w:iCs/>
                <w:sz w:val="16"/>
                <w:szCs w:val="16"/>
                <w:lang w:bidi="lt-LT"/>
              </w:rPr>
              <w:t>)</w:t>
            </w:r>
          </w:p>
        </w:tc>
        <w:tc>
          <w:tcPr>
            <w:tcW w:w="866" w:type="dxa"/>
            <w:shd w:val="clear" w:color="auto" w:fill="auto"/>
          </w:tcPr>
          <w:p w14:paraId="6EC149AE" w14:textId="77777777" w:rsidR="00A46156" w:rsidRPr="00897D05" w:rsidRDefault="001F2CBD">
            <w:pPr>
              <w:jc w:val="both"/>
              <w:rPr>
                <w:sz w:val="16"/>
                <w:szCs w:val="16"/>
              </w:rPr>
            </w:pPr>
            <w:r w:rsidRPr="00897D05">
              <w:rPr>
                <w:sz w:val="16"/>
                <w:szCs w:val="16"/>
              </w:rPr>
              <w:t>3,4</w:t>
            </w:r>
          </w:p>
        </w:tc>
        <w:tc>
          <w:tcPr>
            <w:tcW w:w="715" w:type="dxa"/>
            <w:vMerge/>
            <w:shd w:val="clear" w:color="auto" w:fill="auto"/>
          </w:tcPr>
          <w:p w14:paraId="083498B7" w14:textId="77777777" w:rsidR="00A46156" w:rsidRPr="00897D05" w:rsidRDefault="00A46156">
            <w:pPr>
              <w:jc w:val="both"/>
              <w:rPr>
                <w:rFonts w:eastAsia="Calibri"/>
                <w:iCs/>
                <w:sz w:val="16"/>
                <w:szCs w:val="16"/>
              </w:rPr>
            </w:pPr>
          </w:p>
        </w:tc>
        <w:tc>
          <w:tcPr>
            <w:tcW w:w="709" w:type="dxa"/>
            <w:vMerge/>
            <w:shd w:val="clear" w:color="auto" w:fill="auto"/>
          </w:tcPr>
          <w:p w14:paraId="64D36BBC" w14:textId="77777777" w:rsidR="00A46156" w:rsidRPr="00897D05" w:rsidRDefault="00A46156">
            <w:pPr>
              <w:jc w:val="both"/>
              <w:rPr>
                <w:rFonts w:eastAsia="Calibri"/>
                <w:sz w:val="16"/>
                <w:szCs w:val="16"/>
              </w:rPr>
            </w:pPr>
          </w:p>
        </w:tc>
      </w:tr>
      <w:tr w:rsidR="00897D05" w:rsidRPr="00897D05" w14:paraId="684FF6AB" w14:textId="77777777">
        <w:trPr>
          <w:gridAfter w:val="1"/>
          <w:wAfter w:w="11" w:type="dxa"/>
          <w:trHeight w:val="756"/>
        </w:trPr>
        <w:tc>
          <w:tcPr>
            <w:tcW w:w="1120" w:type="dxa"/>
            <w:vMerge/>
            <w:shd w:val="clear" w:color="auto" w:fill="auto"/>
          </w:tcPr>
          <w:p w14:paraId="291CB060" w14:textId="77777777" w:rsidR="00A46156" w:rsidRPr="00897D05" w:rsidRDefault="00A46156">
            <w:pPr>
              <w:jc w:val="both"/>
              <w:rPr>
                <w:sz w:val="16"/>
                <w:szCs w:val="16"/>
              </w:rPr>
            </w:pPr>
          </w:p>
        </w:tc>
        <w:tc>
          <w:tcPr>
            <w:tcW w:w="978" w:type="dxa"/>
            <w:vMerge/>
            <w:shd w:val="clear" w:color="auto" w:fill="auto"/>
          </w:tcPr>
          <w:p w14:paraId="4CA710EA" w14:textId="77777777" w:rsidR="00A46156" w:rsidRPr="00897D05" w:rsidRDefault="00A46156">
            <w:pPr>
              <w:jc w:val="center"/>
              <w:rPr>
                <w:bCs/>
                <w:i/>
                <w:sz w:val="16"/>
                <w:szCs w:val="16"/>
              </w:rPr>
            </w:pPr>
          </w:p>
        </w:tc>
        <w:tc>
          <w:tcPr>
            <w:tcW w:w="1121" w:type="dxa"/>
            <w:vMerge/>
            <w:shd w:val="clear" w:color="auto" w:fill="auto"/>
          </w:tcPr>
          <w:p w14:paraId="4040CA22" w14:textId="77777777" w:rsidR="00A46156" w:rsidRPr="00897D05" w:rsidRDefault="00A46156">
            <w:pPr>
              <w:ind w:right="-110"/>
              <w:jc w:val="both"/>
              <w:rPr>
                <w:iCs/>
                <w:sz w:val="16"/>
                <w:szCs w:val="16"/>
              </w:rPr>
            </w:pPr>
          </w:p>
        </w:tc>
        <w:tc>
          <w:tcPr>
            <w:tcW w:w="1035" w:type="dxa"/>
            <w:vMerge/>
            <w:shd w:val="clear" w:color="auto" w:fill="auto"/>
          </w:tcPr>
          <w:p w14:paraId="10974E20" w14:textId="77777777" w:rsidR="00A46156" w:rsidRPr="00897D05" w:rsidRDefault="00A46156">
            <w:pPr>
              <w:ind w:right="-115"/>
              <w:jc w:val="center"/>
              <w:rPr>
                <w:iCs/>
                <w:sz w:val="16"/>
                <w:szCs w:val="16"/>
              </w:rPr>
            </w:pPr>
          </w:p>
        </w:tc>
        <w:tc>
          <w:tcPr>
            <w:tcW w:w="992" w:type="dxa"/>
            <w:vMerge/>
            <w:shd w:val="clear" w:color="auto" w:fill="auto"/>
          </w:tcPr>
          <w:p w14:paraId="179CD7F3" w14:textId="77777777" w:rsidR="00A46156" w:rsidRPr="00897D05" w:rsidRDefault="00A46156">
            <w:pPr>
              <w:jc w:val="both"/>
              <w:rPr>
                <w:bCs/>
                <w:i/>
                <w:sz w:val="16"/>
                <w:szCs w:val="16"/>
              </w:rPr>
            </w:pPr>
          </w:p>
        </w:tc>
        <w:tc>
          <w:tcPr>
            <w:tcW w:w="992" w:type="dxa"/>
            <w:vMerge/>
            <w:shd w:val="clear" w:color="auto" w:fill="auto"/>
          </w:tcPr>
          <w:p w14:paraId="77155333" w14:textId="77777777" w:rsidR="00A46156" w:rsidRPr="00897D05" w:rsidRDefault="00A46156">
            <w:pPr>
              <w:jc w:val="both"/>
              <w:rPr>
                <w:bCs/>
                <w:sz w:val="16"/>
                <w:szCs w:val="16"/>
              </w:rPr>
            </w:pPr>
          </w:p>
        </w:tc>
        <w:tc>
          <w:tcPr>
            <w:tcW w:w="702" w:type="dxa"/>
            <w:vMerge/>
            <w:shd w:val="clear" w:color="auto" w:fill="auto"/>
          </w:tcPr>
          <w:p w14:paraId="0825C823" w14:textId="77777777" w:rsidR="00A46156" w:rsidRPr="00897D05" w:rsidRDefault="00A46156">
            <w:pPr>
              <w:ind w:right="-113"/>
              <w:jc w:val="both"/>
              <w:rPr>
                <w:bCs/>
                <w:i/>
                <w:sz w:val="16"/>
                <w:szCs w:val="16"/>
              </w:rPr>
            </w:pPr>
          </w:p>
        </w:tc>
        <w:tc>
          <w:tcPr>
            <w:tcW w:w="1134" w:type="dxa"/>
            <w:gridSpan w:val="2"/>
            <w:vMerge/>
            <w:shd w:val="clear" w:color="auto" w:fill="auto"/>
          </w:tcPr>
          <w:p w14:paraId="2C7B9CE4" w14:textId="77777777" w:rsidR="00A46156" w:rsidRPr="00897D05" w:rsidRDefault="00A46156">
            <w:pPr>
              <w:jc w:val="both"/>
              <w:rPr>
                <w:iCs/>
                <w:sz w:val="16"/>
                <w:szCs w:val="16"/>
              </w:rPr>
            </w:pPr>
          </w:p>
        </w:tc>
        <w:tc>
          <w:tcPr>
            <w:tcW w:w="851" w:type="dxa"/>
            <w:gridSpan w:val="2"/>
            <w:vMerge/>
            <w:shd w:val="clear" w:color="auto" w:fill="auto"/>
          </w:tcPr>
          <w:p w14:paraId="1D3E96D2" w14:textId="77777777" w:rsidR="00A46156" w:rsidRPr="00897D05" w:rsidRDefault="00A46156">
            <w:pPr>
              <w:jc w:val="both"/>
              <w:rPr>
                <w:iCs/>
                <w:sz w:val="16"/>
                <w:szCs w:val="16"/>
              </w:rPr>
            </w:pPr>
          </w:p>
        </w:tc>
        <w:tc>
          <w:tcPr>
            <w:tcW w:w="989" w:type="dxa"/>
            <w:gridSpan w:val="2"/>
            <w:vMerge/>
            <w:shd w:val="clear" w:color="auto" w:fill="auto"/>
          </w:tcPr>
          <w:p w14:paraId="052CAE6A" w14:textId="77777777" w:rsidR="00A46156" w:rsidRPr="00897D05" w:rsidRDefault="00A46156">
            <w:pPr>
              <w:jc w:val="both"/>
              <w:rPr>
                <w:sz w:val="16"/>
                <w:szCs w:val="16"/>
              </w:rPr>
            </w:pPr>
          </w:p>
        </w:tc>
        <w:tc>
          <w:tcPr>
            <w:tcW w:w="1134" w:type="dxa"/>
            <w:gridSpan w:val="2"/>
            <w:vMerge/>
            <w:shd w:val="clear" w:color="auto" w:fill="auto"/>
          </w:tcPr>
          <w:p w14:paraId="1E2BCDDC" w14:textId="77777777" w:rsidR="00A46156" w:rsidRPr="00897D05" w:rsidRDefault="00A46156">
            <w:pPr>
              <w:ind w:right="-115"/>
              <w:jc w:val="both"/>
              <w:rPr>
                <w:iCs/>
                <w:sz w:val="16"/>
                <w:szCs w:val="16"/>
              </w:rPr>
            </w:pPr>
          </w:p>
        </w:tc>
        <w:tc>
          <w:tcPr>
            <w:tcW w:w="996" w:type="dxa"/>
            <w:gridSpan w:val="2"/>
            <w:vMerge/>
            <w:shd w:val="clear" w:color="auto" w:fill="auto"/>
          </w:tcPr>
          <w:p w14:paraId="118530FD" w14:textId="77777777" w:rsidR="00A46156" w:rsidRPr="00897D05" w:rsidRDefault="00A46156">
            <w:pPr>
              <w:ind w:right="-106"/>
              <w:jc w:val="both"/>
              <w:rPr>
                <w:iCs/>
                <w:sz w:val="16"/>
                <w:szCs w:val="16"/>
              </w:rPr>
            </w:pPr>
          </w:p>
        </w:tc>
        <w:tc>
          <w:tcPr>
            <w:tcW w:w="1424" w:type="dxa"/>
            <w:gridSpan w:val="2"/>
            <w:shd w:val="clear" w:color="auto" w:fill="auto"/>
          </w:tcPr>
          <w:p w14:paraId="3DB51900" w14:textId="77777777" w:rsidR="00A46156" w:rsidRPr="00897D05" w:rsidRDefault="001F2CBD">
            <w:pPr>
              <w:jc w:val="both"/>
              <w:rPr>
                <w:sz w:val="16"/>
                <w:szCs w:val="16"/>
                <w:lang w:bidi="lt-LT"/>
              </w:rPr>
            </w:pPr>
            <w:r w:rsidRPr="00897D05">
              <w:rPr>
                <w:iCs/>
                <w:sz w:val="16"/>
                <w:szCs w:val="16"/>
                <w:lang w:bidi="lt-LT"/>
              </w:rPr>
              <w:t>P.B.2.0032 Nauji arba atnaujinti nuotekų valymo pajėgumai (</w:t>
            </w:r>
            <w:r w:rsidRPr="00897D05">
              <w:rPr>
                <w:i/>
                <w:sz w:val="16"/>
                <w:szCs w:val="16"/>
                <w:lang w:bidi="lt-LT"/>
              </w:rPr>
              <w:t>gyventojų ekvivalentas</w:t>
            </w:r>
            <w:r w:rsidRPr="00897D05">
              <w:rPr>
                <w:iCs/>
                <w:sz w:val="16"/>
                <w:szCs w:val="16"/>
                <w:lang w:bidi="lt-LT"/>
              </w:rPr>
              <w:t>)</w:t>
            </w:r>
          </w:p>
        </w:tc>
        <w:tc>
          <w:tcPr>
            <w:tcW w:w="866" w:type="dxa"/>
            <w:shd w:val="clear" w:color="auto" w:fill="auto"/>
          </w:tcPr>
          <w:p w14:paraId="678CEC97" w14:textId="77777777" w:rsidR="00A46156" w:rsidRPr="00897D05" w:rsidRDefault="001F2CBD">
            <w:pPr>
              <w:jc w:val="both"/>
              <w:rPr>
                <w:rFonts w:eastAsia="Calibri"/>
                <w:sz w:val="16"/>
                <w:szCs w:val="16"/>
              </w:rPr>
            </w:pPr>
            <w:r w:rsidRPr="00897D05">
              <w:rPr>
                <w:rFonts w:eastAsia="Calibri"/>
                <w:sz w:val="16"/>
                <w:szCs w:val="16"/>
              </w:rPr>
              <w:t>1 037</w:t>
            </w:r>
          </w:p>
          <w:p w14:paraId="245D43A9" w14:textId="77777777" w:rsidR="00A46156" w:rsidRPr="00897D05" w:rsidRDefault="00A46156">
            <w:pPr>
              <w:jc w:val="both"/>
              <w:rPr>
                <w:rFonts w:eastAsia="Calibri"/>
                <w:sz w:val="16"/>
                <w:szCs w:val="16"/>
              </w:rPr>
            </w:pPr>
          </w:p>
          <w:p w14:paraId="28F965F7" w14:textId="77777777" w:rsidR="00A46156" w:rsidRPr="00897D05" w:rsidRDefault="00A46156">
            <w:pPr>
              <w:jc w:val="both"/>
              <w:rPr>
                <w:rFonts w:eastAsia="Calibri"/>
                <w:sz w:val="16"/>
                <w:szCs w:val="16"/>
              </w:rPr>
            </w:pPr>
          </w:p>
          <w:p w14:paraId="02C977B8" w14:textId="77777777" w:rsidR="00A46156" w:rsidRPr="00897D05" w:rsidRDefault="00A46156">
            <w:pPr>
              <w:jc w:val="both"/>
              <w:rPr>
                <w:rFonts w:eastAsia="Calibri"/>
                <w:sz w:val="16"/>
                <w:szCs w:val="16"/>
              </w:rPr>
            </w:pPr>
          </w:p>
          <w:p w14:paraId="06029029" w14:textId="77777777" w:rsidR="00A46156" w:rsidRPr="00897D05" w:rsidRDefault="00A46156">
            <w:pPr>
              <w:jc w:val="both"/>
              <w:rPr>
                <w:sz w:val="16"/>
                <w:szCs w:val="16"/>
              </w:rPr>
            </w:pPr>
          </w:p>
        </w:tc>
        <w:tc>
          <w:tcPr>
            <w:tcW w:w="715" w:type="dxa"/>
            <w:vMerge/>
            <w:shd w:val="clear" w:color="auto" w:fill="auto"/>
          </w:tcPr>
          <w:p w14:paraId="2B611EDC" w14:textId="77777777" w:rsidR="00A46156" w:rsidRPr="00897D05" w:rsidRDefault="00A46156">
            <w:pPr>
              <w:jc w:val="both"/>
              <w:rPr>
                <w:rFonts w:eastAsia="Calibri"/>
                <w:iCs/>
                <w:sz w:val="16"/>
                <w:szCs w:val="16"/>
              </w:rPr>
            </w:pPr>
          </w:p>
        </w:tc>
        <w:tc>
          <w:tcPr>
            <w:tcW w:w="709" w:type="dxa"/>
            <w:vMerge/>
            <w:shd w:val="clear" w:color="auto" w:fill="auto"/>
          </w:tcPr>
          <w:p w14:paraId="47E99D9A" w14:textId="77777777" w:rsidR="00A46156" w:rsidRPr="00897D05" w:rsidRDefault="00A46156">
            <w:pPr>
              <w:jc w:val="both"/>
              <w:rPr>
                <w:rFonts w:eastAsia="Calibri"/>
                <w:sz w:val="16"/>
                <w:szCs w:val="16"/>
              </w:rPr>
            </w:pPr>
          </w:p>
        </w:tc>
      </w:tr>
      <w:tr w:rsidR="00897D05" w:rsidRPr="00897D05" w14:paraId="59609FEC" w14:textId="77777777">
        <w:trPr>
          <w:gridAfter w:val="1"/>
          <w:wAfter w:w="11" w:type="dxa"/>
          <w:trHeight w:val="453"/>
        </w:trPr>
        <w:tc>
          <w:tcPr>
            <w:tcW w:w="1120" w:type="dxa"/>
            <w:vMerge w:val="restart"/>
            <w:shd w:val="clear" w:color="auto" w:fill="auto"/>
          </w:tcPr>
          <w:p w14:paraId="5EB6FED9" w14:textId="77777777" w:rsidR="00A46156" w:rsidRPr="00897D05" w:rsidRDefault="001F2CBD">
            <w:pPr>
              <w:jc w:val="both"/>
              <w:rPr>
                <w:sz w:val="16"/>
                <w:szCs w:val="16"/>
              </w:rPr>
            </w:pPr>
            <w:r w:rsidRPr="00897D05">
              <w:rPr>
                <w:sz w:val="16"/>
                <w:szCs w:val="16"/>
              </w:rPr>
              <w:t>1.4. Kuktiškių mstl. centralizuotų vandentiekio tinklų plėtra</w:t>
            </w:r>
          </w:p>
        </w:tc>
        <w:tc>
          <w:tcPr>
            <w:tcW w:w="978" w:type="dxa"/>
            <w:vMerge w:val="restart"/>
            <w:shd w:val="clear" w:color="auto" w:fill="auto"/>
          </w:tcPr>
          <w:p w14:paraId="2D5BA6EC" w14:textId="77777777" w:rsidR="00A46156" w:rsidRPr="00897D05" w:rsidRDefault="001F2CBD">
            <w:pPr>
              <w:jc w:val="center"/>
              <w:rPr>
                <w:bCs/>
                <w:sz w:val="16"/>
                <w:szCs w:val="16"/>
              </w:rPr>
            </w:pPr>
            <w:r w:rsidRPr="00897D05">
              <w:rPr>
                <w:bCs/>
                <w:i/>
                <w:sz w:val="16"/>
                <w:szCs w:val="16"/>
              </w:rPr>
              <w:t>Nepildoma</w:t>
            </w:r>
          </w:p>
        </w:tc>
        <w:tc>
          <w:tcPr>
            <w:tcW w:w="1121" w:type="dxa"/>
            <w:vMerge w:val="restart"/>
            <w:shd w:val="clear" w:color="auto" w:fill="auto"/>
          </w:tcPr>
          <w:p w14:paraId="301F6847" w14:textId="77777777" w:rsidR="00A46156" w:rsidRPr="00897D05" w:rsidRDefault="001F2CBD">
            <w:pPr>
              <w:jc w:val="both"/>
              <w:rPr>
                <w:sz w:val="16"/>
                <w:szCs w:val="16"/>
              </w:rPr>
            </w:pPr>
            <w:r w:rsidRPr="00897D05">
              <w:rPr>
                <w:sz w:val="16"/>
                <w:szCs w:val="16"/>
              </w:rPr>
              <w:t>UAB „Utenos vandenys“</w:t>
            </w:r>
          </w:p>
        </w:tc>
        <w:tc>
          <w:tcPr>
            <w:tcW w:w="1035" w:type="dxa"/>
            <w:vMerge w:val="restart"/>
            <w:shd w:val="clear" w:color="auto" w:fill="auto"/>
          </w:tcPr>
          <w:p w14:paraId="3FF03CA4" w14:textId="77777777" w:rsidR="00A46156" w:rsidRPr="00897D05" w:rsidRDefault="001F2CBD">
            <w:pPr>
              <w:ind w:right="-115"/>
              <w:jc w:val="center"/>
              <w:rPr>
                <w:iCs/>
                <w:sz w:val="16"/>
                <w:szCs w:val="16"/>
              </w:rPr>
            </w:pPr>
            <w:r w:rsidRPr="00897D05">
              <w:rPr>
                <w:iCs/>
                <w:sz w:val="16"/>
                <w:szCs w:val="16"/>
              </w:rPr>
              <w:t>-</w:t>
            </w:r>
          </w:p>
        </w:tc>
        <w:tc>
          <w:tcPr>
            <w:tcW w:w="992" w:type="dxa"/>
            <w:vMerge w:val="restart"/>
            <w:shd w:val="clear" w:color="auto" w:fill="auto"/>
          </w:tcPr>
          <w:p w14:paraId="7E53390A" w14:textId="77777777" w:rsidR="00A46156" w:rsidRPr="00897D05" w:rsidRDefault="001F2CBD">
            <w:pPr>
              <w:jc w:val="both"/>
              <w:rPr>
                <w:bCs/>
                <w:sz w:val="16"/>
                <w:szCs w:val="16"/>
              </w:rPr>
            </w:pPr>
            <w:r w:rsidRPr="00897D05">
              <w:rPr>
                <w:bCs/>
                <w:i/>
                <w:sz w:val="16"/>
                <w:szCs w:val="16"/>
              </w:rPr>
              <w:t>Nepildoma</w:t>
            </w:r>
          </w:p>
        </w:tc>
        <w:tc>
          <w:tcPr>
            <w:tcW w:w="992" w:type="dxa"/>
            <w:vMerge w:val="restart"/>
            <w:shd w:val="clear" w:color="auto" w:fill="auto"/>
          </w:tcPr>
          <w:p w14:paraId="59C03030" w14:textId="2204B79E"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702" w:type="dxa"/>
            <w:vMerge w:val="restart"/>
            <w:shd w:val="clear" w:color="auto" w:fill="auto"/>
          </w:tcPr>
          <w:p w14:paraId="3D058F82" w14:textId="77777777" w:rsidR="00A46156" w:rsidRPr="00897D05" w:rsidRDefault="001F2CBD">
            <w:pPr>
              <w:ind w:right="-113"/>
              <w:jc w:val="both"/>
              <w:rPr>
                <w:bCs/>
                <w:sz w:val="16"/>
                <w:szCs w:val="16"/>
              </w:rPr>
            </w:pPr>
            <w:r w:rsidRPr="00897D05">
              <w:rPr>
                <w:bCs/>
                <w:i/>
                <w:sz w:val="16"/>
                <w:szCs w:val="16"/>
              </w:rPr>
              <w:t>Nepildoma</w:t>
            </w:r>
          </w:p>
        </w:tc>
        <w:tc>
          <w:tcPr>
            <w:tcW w:w="1134" w:type="dxa"/>
            <w:gridSpan w:val="2"/>
            <w:vMerge w:val="restart"/>
            <w:shd w:val="clear" w:color="auto" w:fill="auto"/>
          </w:tcPr>
          <w:p w14:paraId="195F418D" w14:textId="77777777" w:rsidR="00A46156" w:rsidRPr="00897D05" w:rsidRDefault="001F2CBD">
            <w:pPr>
              <w:jc w:val="both"/>
              <w:rPr>
                <w:sz w:val="16"/>
                <w:szCs w:val="16"/>
              </w:rPr>
            </w:pPr>
            <w:r w:rsidRPr="00897D05">
              <w:rPr>
                <w:sz w:val="16"/>
                <w:szCs w:val="16"/>
              </w:rPr>
              <w:t>122 219,68</w:t>
            </w:r>
          </w:p>
        </w:tc>
        <w:tc>
          <w:tcPr>
            <w:tcW w:w="851" w:type="dxa"/>
            <w:gridSpan w:val="2"/>
            <w:vMerge w:val="restart"/>
            <w:shd w:val="clear" w:color="auto" w:fill="auto"/>
          </w:tcPr>
          <w:p w14:paraId="76627119" w14:textId="77777777" w:rsidR="00A46156" w:rsidRPr="00897D05" w:rsidRDefault="001F2CBD">
            <w:pPr>
              <w:jc w:val="both"/>
              <w:rPr>
                <w:iCs/>
                <w:sz w:val="16"/>
                <w:szCs w:val="16"/>
              </w:rPr>
            </w:pPr>
            <w:r w:rsidRPr="00897D05">
              <w:rPr>
                <w:iCs/>
                <w:sz w:val="16"/>
                <w:szCs w:val="16"/>
              </w:rPr>
              <w:t>0,00</w:t>
            </w:r>
          </w:p>
        </w:tc>
        <w:tc>
          <w:tcPr>
            <w:tcW w:w="989" w:type="dxa"/>
            <w:gridSpan w:val="2"/>
            <w:vMerge w:val="restart"/>
            <w:shd w:val="clear" w:color="auto" w:fill="auto"/>
          </w:tcPr>
          <w:p w14:paraId="3999B2BC" w14:textId="77777777" w:rsidR="00A46156" w:rsidRPr="00897D05" w:rsidRDefault="001F2CBD">
            <w:pPr>
              <w:jc w:val="both"/>
              <w:rPr>
                <w:iCs/>
                <w:sz w:val="16"/>
                <w:szCs w:val="16"/>
              </w:rPr>
            </w:pPr>
            <w:r w:rsidRPr="00897D05">
              <w:rPr>
                <w:iCs/>
                <w:sz w:val="16"/>
                <w:szCs w:val="16"/>
              </w:rPr>
              <w:t>0,00</w:t>
            </w:r>
          </w:p>
        </w:tc>
        <w:tc>
          <w:tcPr>
            <w:tcW w:w="1134" w:type="dxa"/>
            <w:gridSpan w:val="2"/>
            <w:vMerge w:val="restart"/>
            <w:shd w:val="clear" w:color="auto" w:fill="auto"/>
          </w:tcPr>
          <w:p w14:paraId="586AAA71" w14:textId="77777777" w:rsidR="00A46156" w:rsidRPr="00897D05" w:rsidRDefault="001F2CBD">
            <w:pPr>
              <w:ind w:right="-115"/>
              <w:jc w:val="both"/>
              <w:rPr>
                <w:sz w:val="16"/>
                <w:szCs w:val="16"/>
              </w:rPr>
            </w:pPr>
            <w:r w:rsidRPr="00897D05">
              <w:rPr>
                <w:sz w:val="16"/>
                <w:szCs w:val="16"/>
              </w:rPr>
              <w:t>61 109,84</w:t>
            </w:r>
          </w:p>
        </w:tc>
        <w:tc>
          <w:tcPr>
            <w:tcW w:w="996" w:type="dxa"/>
            <w:gridSpan w:val="2"/>
            <w:vMerge w:val="restart"/>
            <w:shd w:val="clear" w:color="auto" w:fill="auto"/>
          </w:tcPr>
          <w:p w14:paraId="0F198A38" w14:textId="77777777" w:rsidR="00A46156" w:rsidRPr="00897D05" w:rsidRDefault="001F2CBD">
            <w:pPr>
              <w:ind w:right="-106"/>
              <w:jc w:val="both"/>
              <w:rPr>
                <w:sz w:val="16"/>
                <w:szCs w:val="16"/>
              </w:rPr>
            </w:pPr>
            <w:r w:rsidRPr="00897D05">
              <w:rPr>
                <w:sz w:val="16"/>
                <w:szCs w:val="16"/>
              </w:rPr>
              <w:t>61 109,84</w:t>
            </w:r>
          </w:p>
        </w:tc>
        <w:tc>
          <w:tcPr>
            <w:tcW w:w="1424" w:type="dxa"/>
            <w:gridSpan w:val="2"/>
            <w:shd w:val="clear" w:color="auto" w:fill="auto"/>
          </w:tcPr>
          <w:p w14:paraId="61D83FAA" w14:textId="77777777" w:rsidR="00A46156" w:rsidRPr="00897D05" w:rsidRDefault="001F2CBD">
            <w:pPr>
              <w:jc w:val="both"/>
              <w:rPr>
                <w:bCs/>
                <w:sz w:val="16"/>
                <w:szCs w:val="16"/>
                <w:lang w:bidi="lt-LT"/>
              </w:rPr>
            </w:pPr>
            <w:r w:rsidRPr="00897D05">
              <w:rPr>
                <w:iCs/>
                <w:sz w:val="16"/>
                <w:szCs w:val="16"/>
                <w:lang w:bidi="lt-LT"/>
              </w:rPr>
              <w:t>R.B.2.2041 Gyventojai, prisijungę prie patobulintų viešojo vandens tiekimo sistemų (</w:t>
            </w:r>
            <w:r w:rsidRPr="00897D05">
              <w:rPr>
                <w:i/>
                <w:sz w:val="16"/>
                <w:szCs w:val="16"/>
                <w:lang w:bidi="lt-LT"/>
              </w:rPr>
              <w:t>asmenys</w:t>
            </w:r>
            <w:r w:rsidRPr="00897D05">
              <w:rPr>
                <w:iCs/>
                <w:sz w:val="16"/>
                <w:szCs w:val="16"/>
                <w:lang w:bidi="lt-LT"/>
              </w:rPr>
              <w:t>)</w:t>
            </w:r>
          </w:p>
        </w:tc>
        <w:tc>
          <w:tcPr>
            <w:tcW w:w="866" w:type="dxa"/>
            <w:shd w:val="clear" w:color="auto" w:fill="auto"/>
          </w:tcPr>
          <w:p w14:paraId="400F34E0" w14:textId="77777777" w:rsidR="00A46156" w:rsidRPr="00897D05" w:rsidRDefault="001F2CBD">
            <w:pPr>
              <w:jc w:val="both"/>
              <w:rPr>
                <w:sz w:val="16"/>
                <w:szCs w:val="16"/>
              </w:rPr>
            </w:pPr>
            <w:r w:rsidRPr="00897D05">
              <w:rPr>
                <w:sz w:val="16"/>
                <w:szCs w:val="16"/>
              </w:rPr>
              <w:t>22</w:t>
            </w:r>
          </w:p>
        </w:tc>
        <w:tc>
          <w:tcPr>
            <w:tcW w:w="715" w:type="dxa"/>
            <w:vMerge w:val="restart"/>
          </w:tcPr>
          <w:p w14:paraId="226C403B" w14:textId="77777777" w:rsidR="00A46156" w:rsidRPr="00897D05" w:rsidRDefault="001F2CBD">
            <w:pPr>
              <w:ind w:right="-112"/>
              <w:jc w:val="both"/>
              <w:rPr>
                <w:iCs/>
                <w:sz w:val="16"/>
                <w:szCs w:val="16"/>
              </w:rPr>
            </w:pPr>
            <w:r w:rsidRPr="00897D05">
              <w:rPr>
                <w:rFonts w:eastAsia="Calibri"/>
                <w:iCs/>
                <w:sz w:val="16"/>
                <w:szCs w:val="16"/>
              </w:rPr>
              <w:t xml:space="preserve">2024 m. IV </w:t>
            </w:r>
            <w:proofErr w:type="spellStart"/>
            <w:r w:rsidRPr="00897D05">
              <w:rPr>
                <w:rFonts w:eastAsia="Calibri"/>
                <w:iCs/>
                <w:sz w:val="16"/>
                <w:szCs w:val="16"/>
              </w:rPr>
              <w:t>ketv</w:t>
            </w:r>
            <w:proofErr w:type="spellEnd"/>
            <w:r w:rsidRPr="00897D05">
              <w:rPr>
                <w:rFonts w:eastAsia="Calibri"/>
                <w:iCs/>
                <w:sz w:val="16"/>
                <w:szCs w:val="16"/>
              </w:rPr>
              <w:t>.</w:t>
            </w:r>
          </w:p>
        </w:tc>
        <w:tc>
          <w:tcPr>
            <w:tcW w:w="709" w:type="dxa"/>
            <w:vMerge w:val="restart"/>
          </w:tcPr>
          <w:p w14:paraId="2DE8DC85" w14:textId="77777777" w:rsidR="00A46156" w:rsidRPr="00897D05" w:rsidRDefault="001F2CBD">
            <w:pPr>
              <w:ind w:right="-112"/>
              <w:jc w:val="both"/>
              <w:rPr>
                <w:iCs/>
                <w:sz w:val="16"/>
                <w:szCs w:val="16"/>
              </w:rPr>
            </w:pPr>
            <w:r w:rsidRPr="00897D05">
              <w:rPr>
                <w:rFonts w:eastAsia="Calibri"/>
                <w:iCs/>
                <w:sz w:val="16"/>
                <w:szCs w:val="16"/>
              </w:rPr>
              <w:t xml:space="preserve">2026 m. IV </w:t>
            </w:r>
            <w:proofErr w:type="spellStart"/>
            <w:r w:rsidRPr="00897D05">
              <w:rPr>
                <w:rFonts w:eastAsia="Calibri"/>
                <w:iCs/>
                <w:sz w:val="16"/>
                <w:szCs w:val="16"/>
              </w:rPr>
              <w:t>ketv</w:t>
            </w:r>
            <w:proofErr w:type="spellEnd"/>
            <w:r w:rsidRPr="00897D05">
              <w:rPr>
                <w:rFonts w:eastAsia="Calibri"/>
                <w:iCs/>
                <w:sz w:val="16"/>
                <w:szCs w:val="16"/>
              </w:rPr>
              <w:t>.</w:t>
            </w:r>
          </w:p>
        </w:tc>
      </w:tr>
      <w:tr w:rsidR="00897D05" w:rsidRPr="00897D05" w14:paraId="4E8A2759" w14:textId="77777777">
        <w:trPr>
          <w:gridAfter w:val="1"/>
          <w:wAfter w:w="11" w:type="dxa"/>
          <w:trHeight w:val="1161"/>
        </w:trPr>
        <w:tc>
          <w:tcPr>
            <w:tcW w:w="1120" w:type="dxa"/>
            <w:vMerge/>
            <w:shd w:val="clear" w:color="auto" w:fill="auto"/>
          </w:tcPr>
          <w:p w14:paraId="6AE4171E" w14:textId="77777777" w:rsidR="00A46156" w:rsidRPr="00897D05" w:rsidRDefault="00A46156">
            <w:pPr>
              <w:jc w:val="both"/>
              <w:rPr>
                <w:sz w:val="16"/>
                <w:szCs w:val="16"/>
              </w:rPr>
            </w:pPr>
          </w:p>
        </w:tc>
        <w:tc>
          <w:tcPr>
            <w:tcW w:w="978" w:type="dxa"/>
            <w:vMerge/>
            <w:shd w:val="clear" w:color="auto" w:fill="auto"/>
          </w:tcPr>
          <w:p w14:paraId="4B57D9CD" w14:textId="77777777" w:rsidR="00A46156" w:rsidRPr="00897D05" w:rsidRDefault="00A46156">
            <w:pPr>
              <w:jc w:val="center"/>
              <w:rPr>
                <w:bCs/>
                <w:i/>
                <w:sz w:val="16"/>
                <w:szCs w:val="16"/>
              </w:rPr>
            </w:pPr>
          </w:p>
        </w:tc>
        <w:tc>
          <w:tcPr>
            <w:tcW w:w="1121" w:type="dxa"/>
            <w:vMerge/>
            <w:shd w:val="clear" w:color="auto" w:fill="auto"/>
          </w:tcPr>
          <w:p w14:paraId="044B69B7" w14:textId="77777777" w:rsidR="00A46156" w:rsidRPr="00897D05" w:rsidRDefault="00A46156">
            <w:pPr>
              <w:ind w:right="-110"/>
              <w:jc w:val="both"/>
              <w:rPr>
                <w:iCs/>
                <w:sz w:val="16"/>
                <w:szCs w:val="16"/>
              </w:rPr>
            </w:pPr>
          </w:p>
        </w:tc>
        <w:tc>
          <w:tcPr>
            <w:tcW w:w="1035" w:type="dxa"/>
            <w:vMerge/>
            <w:shd w:val="clear" w:color="auto" w:fill="auto"/>
          </w:tcPr>
          <w:p w14:paraId="5C233598" w14:textId="77777777" w:rsidR="00A46156" w:rsidRPr="00897D05" w:rsidRDefault="00A46156">
            <w:pPr>
              <w:ind w:right="-115"/>
              <w:jc w:val="center"/>
              <w:rPr>
                <w:iCs/>
                <w:sz w:val="16"/>
                <w:szCs w:val="16"/>
              </w:rPr>
            </w:pPr>
          </w:p>
        </w:tc>
        <w:tc>
          <w:tcPr>
            <w:tcW w:w="992" w:type="dxa"/>
            <w:vMerge/>
            <w:shd w:val="clear" w:color="auto" w:fill="auto"/>
          </w:tcPr>
          <w:p w14:paraId="4DCBF730" w14:textId="77777777" w:rsidR="00A46156" w:rsidRPr="00897D05" w:rsidRDefault="00A46156">
            <w:pPr>
              <w:jc w:val="both"/>
              <w:rPr>
                <w:bCs/>
                <w:i/>
                <w:sz w:val="16"/>
                <w:szCs w:val="16"/>
              </w:rPr>
            </w:pPr>
          </w:p>
        </w:tc>
        <w:tc>
          <w:tcPr>
            <w:tcW w:w="992" w:type="dxa"/>
            <w:vMerge/>
            <w:shd w:val="clear" w:color="auto" w:fill="auto"/>
          </w:tcPr>
          <w:p w14:paraId="24D6C6A7" w14:textId="77777777" w:rsidR="00A46156" w:rsidRPr="00897D05" w:rsidRDefault="00A46156">
            <w:pPr>
              <w:jc w:val="both"/>
              <w:rPr>
                <w:bCs/>
                <w:sz w:val="16"/>
                <w:szCs w:val="16"/>
              </w:rPr>
            </w:pPr>
          </w:p>
        </w:tc>
        <w:tc>
          <w:tcPr>
            <w:tcW w:w="702" w:type="dxa"/>
            <w:vMerge/>
            <w:shd w:val="clear" w:color="auto" w:fill="auto"/>
          </w:tcPr>
          <w:p w14:paraId="5E8FC2D1" w14:textId="77777777" w:rsidR="00A46156" w:rsidRPr="00897D05" w:rsidRDefault="00A46156">
            <w:pPr>
              <w:ind w:right="-113"/>
              <w:jc w:val="both"/>
              <w:rPr>
                <w:bCs/>
                <w:i/>
                <w:sz w:val="16"/>
                <w:szCs w:val="16"/>
              </w:rPr>
            </w:pPr>
          </w:p>
        </w:tc>
        <w:tc>
          <w:tcPr>
            <w:tcW w:w="1134" w:type="dxa"/>
            <w:gridSpan w:val="2"/>
            <w:vMerge/>
            <w:shd w:val="clear" w:color="auto" w:fill="auto"/>
          </w:tcPr>
          <w:p w14:paraId="4C31B713" w14:textId="77777777" w:rsidR="00A46156" w:rsidRPr="00897D05" w:rsidRDefault="00A46156">
            <w:pPr>
              <w:jc w:val="both"/>
              <w:rPr>
                <w:iCs/>
                <w:sz w:val="16"/>
                <w:szCs w:val="16"/>
              </w:rPr>
            </w:pPr>
          </w:p>
        </w:tc>
        <w:tc>
          <w:tcPr>
            <w:tcW w:w="851" w:type="dxa"/>
            <w:gridSpan w:val="2"/>
            <w:vMerge/>
            <w:shd w:val="clear" w:color="auto" w:fill="auto"/>
          </w:tcPr>
          <w:p w14:paraId="2A492401" w14:textId="77777777" w:rsidR="00A46156" w:rsidRPr="00897D05" w:rsidRDefault="00A46156">
            <w:pPr>
              <w:jc w:val="both"/>
              <w:rPr>
                <w:iCs/>
                <w:sz w:val="16"/>
                <w:szCs w:val="16"/>
              </w:rPr>
            </w:pPr>
          </w:p>
        </w:tc>
        <w:tc>
          <w:tcPr>
            <w:tcW w:w="989" w:type="dxa"/>
            <w:gridSpan w:val="2"/>
            <w:vMerge/>
            <w:shd w:val="clear" w:color="auto" w:fill="auto"/>
          </w:tcPr>
          <w:p w14:paraId="52F6F482" w14:textId="77777777" w:rsidR="00A46156" w:rsidRPr="00897D05" w:rsidRDefault="00A46156">
            <w:pPr>
              <w:jc w:val="both"/>
              <w:rPr>
                <w:sz w:val="16"/>
                <w:szCs w:val="16"/>
              </w:rPr>
            </w:pPr>
          </w:p>
        </w:tc>
        <w:tc>
          <w:tcPr>
            <w:tcW w:w="1134" w:type="dxa"/>
            <w:gridSpan w:val="2"/>
            <w:vMerge/>
            <w:shd w:val="clear" w:color="auto" w:fill="auto"/>
          </w:tcPr>
          <w:p w14:paraId="670EF744" w14:textId="77777777" w:rsidR="00A46156" w:rsidRPr="00897D05" w:rsidRDefault="00A46156">
            <w:pPr>
              <w:ind w:right="-115"/>
              <w:jc w:val="both"/>
              <w:rPr>
                <w:iCs/>
                <w:sz w:val="16"/>
                <w:szCs w:val="16"/>
              </w:rPr>
            </w:pPr>
          </w:p>
        </w:tc>
        <w:tc>
          <w:tcPr>
            <w:tcW w:w="996" w:type="dxa"/>
            <w:gridSpan w:val="2"/>
            <w:vMerge/>
            <w:shd w:val="clear" w:color="auto" w:fill="auto"/>
          </w:tcPr>
          <w:p w14:paraId="4430D5F4" w14:textId="77777777" w:rsidR="00A46156" w:rsidRPr="00897D05" w:rsidRDefault="00A46156">
            <w:pPr>
              <w:ind w:right="-106"/>
              <w:jc w:val="both"/>
              <w:rPr>
                <w:iCs/>
                <w:sz w:val="16"/>
                <w:szCs w:val="16"/>
              </w:rPr>
            </w:pPr>
          </w:p>
        </w:tc>
        <w:tc>
          <w:tcPr>
            <w:tcW w:w="1424" w:type="dxa"/>
            <w:gridSpan w:val="2"/>
            <w:shd w:val="clear" w:color="auto" w:fill="auto"/>
          </w:tcPr>
          <w:p w14:paraId="208CBAD9" w14:textId="77777777" w:rsidR="00A46156" w:rsidRPr="00897D05" w:rsidRDefault="001F2CBD">
            <w:pPr>
              <w:spacing w:line="276" w:lineRule="auto"/>
              <w:rPr>
                <w:rFonts w:eastAsia="Calibri"/>
                <w:bCs/>
                <w:iCs/>
                <w:sz w:val="16"/>
                <w:szCs w:val="16"/>
              </w:rPr>
            </w:pPr>
            <w:r w:rsidRPr="00897D05">
              <w:rPr>
                <w:rFonts w:eastAsia="Calibri"/>
                <w:iCs/>
                <w:sz w:val="16"/>
                <w:szCs w:val="16"/>
                <w:lang w:bidi="lt-LT"/>
              </w:rPr>
              <w:t>P.B.2.0030 Viešojo vandens tiekimo paskirstymo sistemų naujų arba atnaujintų vamzdynų ilgis, (</w:t>
            </w:r>
            <w:r w:rsidRPr="00897D05">
              <w:rPr>
                <w:rFonts w:eastAsia="Calibri"/>
                <w:i/>
                <w:iCs/>
                <w:sz w:val="16"/>
                <w:szCs w:val="16"/>
                <w:lang w:bidi="lt-LT"/>
              </w:rPr>
              <w:t>km</w:t>
            </w:r>
            <w:r w:rsidRPr="00897D05">
              <w:rPr>
                <w:rFonts w:eastAsia="Calibri"/>
                <w:iCs/>
                <w:sz w:val="16"/>
                <w:szCs w:val="16"/>
                <w:lang w:bidi="lt-LT"/>
              </w:rPr>
              <w:t>)</w:t>
            </w:r>
          </w:p>
        </w:tc>
        <w:tc>
          <w:tcPr>
            <w:tcW w:w="866" w:type="dxa"/>
            <w:shd w:val="clear" w:color="auto" w:fill="auto"/>
          </w:tcPr>
          <w:p w14:paraId="51E8DC11" w14:textId="77777777" w:rsidR="00A46156" w:rsidRPr="00897D05" w:rsidRDefault="001F2CBD">
            <w:pPr>
              <w:jc w:val="both"/>
              <w:rPr>
                <w:bCs/>
                <w:sz w:val="16"/>
                <w:szCs w:val="16"/>
              </w:rPr>
            </w:pPr>
            <w:r w:rsidRPr="00897D05">
              <w:rPr>
                <w:bCs/>
                <w:sz w:val="16"/>
                <w:szCs w:val="16"/>
              </w:rPr>
              <w:t>0,5</w:t>
            </w:r>
          </w:p>
        </w:tc>
        <w:tc>
          <w:tcPr>
            <w:tcW w:w="715" w:type="dxa"/>
            <w:vMerge/>
            <w:shd w:val="clear" w:color="auto" w:fill="auto"/>
          </w:tcPr>
          <w:p w14:paraId="6D4F4BB8" w14:textId="77777777" w:rsidR="00A46156" w:rsidRPr="00897D05" w:rsidRDefault="00A46156">
            <w:pPr>
              <w:jc w:val="both"/>
              <w:rPr>
                <w:rFonts w:eastAsia="Calibri"/>
                <w:iCs/>
                <w:sz w:val="16"/>
                <w:szCs w:val="16"/>
              </w:rPr>
            </w:pPr>
          </w:p>
        </w:tc>
        <w:tc>
          <w:tcPr>
            <w:tcW w:w="709" w:type="dxa"/>
            <w:vMerge/>
            <w:shd w:val="clear" w:color="auto" w:fill="auto"/>
          </w:tcPr>
          <w:p w14:paraId="1618BFFE" w14:textId="77777777" w:rsidR="00A46156" w:rsidRPr="00897D05" w:rsidRDefault="00A46156">
            <w:pPr>
              <w:jc w:val="both"/>
              <w:rPr>
                <w:rFonts w:eastAsia="Calibri"/>
                <w:sz w:val="16"/>
                <w:szCs w:val="16"/>
              </w:rPr>
            </w:pPr>
          </w:p>
        </w:tc>
      </w:tr>
      <w:tr w:rsidR="00897D05" w:rsidRPr="00897D05" w14:paraId="25A4063F" w14:textId="77777777">
        <w:trPr>
          <w:gridAfter w:val="1"/>
          <w:wAfter w:w="11" w:type="dxa"/>
          <w:trHeight w:val="874"/>
        </w:trPr>
        <w:tc>
          <w:tcPr>
            <w:tcW w:w="1120" w:type="dxa"/>
            <w:vMerge w:val="restart"/>
            <w:shd w:val="clear" w:color="auto" w:fill="auto"/>
          </w:tcPr>
          <w:p w14:paraId="25146464" w14:textId="77777777" w:rsidR="00A46156" w:rsidRPr="00897D05" w:rsidRDefault="001F2CBD">
            <w:pPr>
              <w:jc w:val="both"/>
              <w:rPr>
                <w:sz w:val="16"/>
                <w:szCs w:val="16"/>
              </w:rPr>
            </w:pPr>
            <w:r w:rsidRPr="00897D05">
              <w:rPr>
                <w:sz w:val="16"/>
                <w:szCs w:val="16"/>
              </w:rPr>
              <w:t xml:space="preserve">1.5. </w:t>
            </w:r>
            <w:r w:rsidRPr="00897D05">
              <w:rPr>
                <w:bCs/>
                <w:sz w:val="16"/>
                <w:szCs w:val="16"/>
              </w:rPr>
              <w:t>Vandentiekio ir nuotekų tinklų plėtra bei nuotekų valymo įrenginių statyba Zarasų rajone</w:t>
            </w:r>
          </w:p>
        </w:tc>
        <w:tc>
          <w:tcPr>
            <w:tcW w:w="978" w:type="dxa"/>
            <w:vMerge w:val="restart"/>
            <w:shd w:val="clear" w:color="auto" w:fill="auto"/>
          </w:tcPr>
          <w:p w14:paraId="1A5C08C0" w14:textId="77777777" w:rsidR="00A46156" w:rsidRPr="00897D05" w:rsidRDefault="001F2CBD">
            <w:pPr>
              <w:jc w:val="center"/>
              <w:rPr>
                <w:bCs/>
                <w:sz w:val="16"/>
                <w:szCs w:val="16"/>
              </w:rPr>
            </w:pPr>
            <w:r w:rsidRPr="00897D05">
              <w:rPr>
                <w:bCs/>
                <w:i/>
                <w:sz w:val="16"/>
                <w:szCs w:val="16"/>
              </w:rPr>
              <w:t>Nepildoma</w:t>
            </w:r>
          </w:p>
        </w:tc>
        <w:tc>
          <w:tcPr>
            <w:tcW w:w="1121" w:type="dxa"/>
            <w:vMerge w:val="restart"/>
            <w:shd w:val="clear" w:color="auto" w:fill="auto"/>
          </w:tcPr>
          <w:p w14:paraId="57C87EF9" w14:textId="77777777" w:rsidR="00A46156" w:rsidRPr="00897D05" w:rsidRDefault="001F2CBD">
            <w:pPr>
              <w:jc w:val="both"/>
              <w:rPr>
                <w:iCs/>
                <w:sz w:val="16"/>
                <w:szCs w:val="16"/>
              </w:rPr>
            </w:pPr>
            <w:r w:rsidRPr="00897D05">
              <w:rPr>
                <w:iCs/>
                <w:sz w:val="16"/>
                <w:szCs w:val="16"/>
              </w:rPr>
              <w:t>UAB „Zarasų būstas“</w:t>
            </w:r>
          </w:p>
        </w:tc>
        <w:tc>
          <w:tcPr>
            <w:tcW w:w="1035" w:type="dxa"/>
            <w:vMerge w:val="restart"/>
            <w:shd w:val="clear" w:color="auto" w:fill="auto"/>
          </w:tcPr>
          <w:p w14:paraId="41BBEC66" w14:textId="77777777" w:rsidR="00A46156" w:rsidRPr="00897D05" w:rsidRDefault="001F2CBD">
            <w:pPr>
              <w:ind w:left="-70" w:right="-115"/>
              <w:rPr>
                <w:iCs/>
                <w:sz w:val="16"/>
                <w:szCs w:val="16"/>
              </w:rPr>
            </w:pPr>
            <w:r w:rsidRPr="00897D05">
              <w:rPr>
                <w:iCs/>
                <w:sz w:val="16"/>
                <w:szCs w:val="16"/>
              </w:rPr>
              <w:t>Zarasų rajono savivaldybės administracija</w:t>
            </w:r>
          </w:p>
        </w:tc>
        <w:tc>
          <w:tcPr>
            <w:tcW w:w="992" w:type="dxa"/>
            <w:vMerge w:val="restart"/>
            <w:shd w:val="clear" w:color="auto" w:fill="auto"/>
          </w:tcPr>
          <w:p w14:paraId="6168EC01" w14:textId="77777777" w:rsidR="00A46156" w:rsidRPr="00897D05" w:rsidRDefault="001F2CBD">
            <w:pPr>
              <w:jc w:val="both"/>
              <w:rPr>
                <w:bCs/>
                <w:sz w:val="16"/>
                <w:szCs w:val="16"/>
              </w:rPr>
            </w:pPr>
            <w:r w:rsidRPr="00897D05">
              <w:rPr>
                <w:bCs/>
                <w:i/>
                <w:sz w:val="16"/>
                <w:szCs w:val="16"/>
              </w:rPr>
              <w:t>Nepildoma</w:t>
            </w:r>
          </w:p>
        </w:tc>
        <w:tc>
          <w:tcPr>
            <w:tcW w:w="992" w:type="dxa"/>
            <w:vMerge w:val="restart"/>
            <w:shd w:val="clear" w:color="auto" w:fill="auto"/>
          </w:tcPr>
          <w:p w14:paraId="1132D23C" w14:textId="2A04F20E" w:rsidR="00A46156" w:rsidRPr="00897D05" w:rsidRDefault="001F2CBD">
            <w:pPr>
              <w:jc w:val="both"/>
              <w:rPr>
                <w:bCs/>
                <w:sz w:val="16"/>
                <w:szCs w:val="16"/>
              </w:rPr>
            </w:pPr>
            <w:r w:rsidRPr="00897D05">
              <w:rPr>
                <w:bCs/>
                <w:sz w:val="16"/>
                <w:szCs w:val="16"/>
              </w:rPr>
              <w:t>Taip</w:t>
            </w:r>
            <w:r w:rsidR="0080298E" w:rsidRPr="00897D05">
              <w:rPr>
                <w:iCs/>
                <w:sz w:val="16"/>
                <w:szCs w:val="16"/>
              </w:rPr>
              <w:t>, DV,  LGV.</w:t>
            </w:r>
          </w:p>
        </w:tc>
        <w:tc>
          <w:tcPr>
            <w:tcW w:w="702" w:type="dxa"/>
            <w:vMerge w:val="restart"/>
            <w:shd w:val="clear" w:color="auto" w:fill="auto"/>
          </w:tcPr>
          <w:p w14:paraId="65B8028A" w14:textId="77777777" w:rsidR="00A46156" w:rsidRPr="00897D05" w:rsidRDefault="001F2CBD">
            <w:pPr>
              <w:ind w:right="-113"/>
              <w:jc w:val="both"/>
              <w:rPr>
                <w:bCs/>
                <w:sz w:val="16"/>
                <w:szCs w:val="16"/>
              </w:rPr>
            </w:pPr>
            <w:r w:rsidRPr="00897D05">
              <w:rPr>
                <w:bCs/>
                <w:i/>
                <w:sz w:val="16"/>
                <w:szCs w:val="16"/>
              </w:rPr>
              <w:t>Nepildoma</w:t>
            </w:r>
          </w:p>
        </w:tc>
        <w:tc>
          <w:tcPr>
            <w:tcW w:w="1134" w:type="dxa"/>
            <w:gridSpan w:val="2"/>
            <w:vMerge w:val="restart"/>
            <w:shd w:val="clear" w:color="auto" w:fill="auto"/>
          </w:tcPr>
          <w:p w14:paraId="5F46518E" w14:textId="77777777" w:rsidR="00A46156" w:rsidRPr="00897D05" w:rsidRDefault="001F2CBD">
            <w:pPr>
              <w:jc w:val="both"/>
              <w:rPr>
                <w:iCs/>
                <w:sz w:val="16"/>
                <w:szCs w:val="16"/>
              </w:rPr>
            </w:pPr>
            <w:r w:rsidRPr="00897D05">
              <w:rPr>
                <w:bCs/>
                <w:iCs/>
                <w:sz w:val="16"/>
                <w:szCs w:val="16"/>
              </w:rPr>
              <w:t>3 369 468,52</w:t>
            </w:r>
          </w:p>
        </w:tc>
        <w:tc>
          <w:tcPr>
            <w:tcW w:w="851" w:type="dxa"/>
            <w:gridSpan w:val="2"/>
            <w:vMerge w:val="restart"/>
            <w:shd w:val="clear" w:color="auto" w:fill="auto"/>
          </w:tcPr>
          <w:p w14:paraId="27B3A43B" w14:textId="77777777" w:rsidR="00A46156" w:rsidRPr="00897D05" w:rsidRDefault="001F2CBD">
            <w:pPr>
              <w:jc w:val="both"/>
              <w:rPr>
                <w:bCs/>
                <w:iCs/>
                <w:sz w:val="16"/>
                <w:szCs w:val="16"/>
              </w:rPr>
            </w:pPr>
            <w:r w:rsidRPr="00897D05">
              <w:rPr>
                <w:bCs/>
                <w:iCs/>
                <w:sz w:val="16"/>
                <w:szCs w:val="16"/>
              </w:rPr>
              <w:t>0,00</w:t>
            </w:r>
          </w:p>
        </w:tc>
        <w:tc>
          <w:tcPr>
            <w:tcW w:w="989" w:type="dxa"/>
            <w:gridSpan w:val="2"/>
            <w:vMerge w:val="restart"/>
            <w:shd w:val="clear" w:color="auto" w:fill="auto"/>
          </w:tcPr>
          <w:p w14:paraId="31B037A3" w14:textId="77777777" w:rsidR="00A46156" w:rsidRPr="00897D05" w:rsidRDefault="001F2CBD">
            <w:pPr>
              <w:jc w:val="both"/>
              <w:rPr>
                <w:bCs/>
                <w:iCs/>
                <w:sz w:val="16"/>
                <w:szCs w:val="16"/>
              </w:rPr>
            </w:pPr>
            <w:r w:rsidRPr="00897D05">
              <w:rPr>
                <w:bCs/>
                <w:iCs/>
                <w:sz w:val="16"/>
                <w:szCs w:val="16"/>
              </w:rPr>
              <w:t>0,00</w:t>
            </w:r>
          </w:p>
        </w:tc>
        <w:tc>
          <w:tcPr>
            <w:tcW w:w="1134" w:type="dxa"/>
            <w:gridSpan w:val="2"/>
            <w:vMerge w:val="restart"/>
            <w:shd w:val="clear" w:color="auto" w:fill="auto"/>
          </w:tcPr>
          <w:p w14:paraId="505337A3" w14:textId="77777777" w:rsidR="00A46156" w:rsidRPr="00897D05" w:rsidRDefault="001F2CBD">
            <w:pPr>
              <w:ind w:right="-115"/>
              <w:jc w:val="both"/>
              <w:rPr>
                <w:sz w:val="16"/>
                <w:szCs w:val="16"/>
              </w:rPr>
            </w:pPr>
            <w:r w:rsidRPr="00897D05">
              <w:rPr>
                <w:bCs/>
                <w:sz w:val="16"/>
                <w:szCs w:val="16"/>
              </w:rPr>
              <w:t>1 684 734,26</w:t>
            </w:r>
          </w:p>
        </w:tc>
        <w:tc>
          <w:tcPr>
            <w:tcW w:w="996" w:type="dxa"/>
            <w:gridSpan w:val="2"/>
            <w:vMerge w:val="restart"/>
            <w:shd w:val="clear" w:color="auto" w:fill="auto"/>
          </w:tcPr>
          <w:p w14:paraId="238A56BC" w14:textId="77777777" w:rsidR="00A46156" w:rsidRPr="00897D05" w:rsidRDefault="001F2CBD">
            <w:pPr>
              <w:ind w:right="-106"/>
              <w:jc w:val="both"/>
              <w:rPr>
                <w:bCs/>
                <w:sz w:val="16"/>
                <w:szCs w:val="16"/>
              </w:rPr>
            </w:pPr>
            <w:r w:rsidRPr="00897D05">
              <w:rPr>
                <w:bCs/>
                <w:sz w:val="16"/>
                <w:szCs w:val="16"/>
              </w:rPr>
              <w:t>1 684 734,26</w:t>
            </w:r>
          </w:p>
        </w:tc>
        <w:tc>
          <w:tcPr>
            <w:tcW w:w="1424" w:type="dxa"/>
            <w:gridSpan w:val="2"/>
            <w:shd w:val="clear" w:color="auto" w:fill="auto"/>
          </w:tcPr>
          <w:p w14:paraId="0D2E4111" w14:textId="77777777" w:rsidR="00A46156" w:rsidRPr="00897D05" w:rsidRDefault="001F2CBD">
            <w:pPr>
              <w:jc w:val="both"/>
              <w:rPr>
                <w:bCs/>
                <w:sz w:val="16"/>
                <w:szCs w:val="16"/>
                <w:lang w:bidi="lt-LT"/>
              </w:rPr>
            </w:pPr>
            <w:r w:rsidRPr="00897D05">
              <w:rPr>
                <w:iCs/>
                <w:sz w:val="16"/>
                <w:szCs w:val="16"/>
                <w:lang w:bidi="lt-LT"/>
              </w:rPr>
              <w:t>R.B.2.2041 Gyventojai, prisijungę prie patobulintų viešojo vandens tiekimo sistemų (</w:t>
            </w:r>
            <w:r w:rsidRPr="00897D05">
              <w:rPr>
                <w:i/>
                <w:sz w:val="16"/>
                <w:szCs w:val="16"/>
                <w:lang w:bidi="lt-LT"/>
              </w:rPr>
              <w:t>asmenys</w:t>
            </w:r>
            <w:r w:rsidRPr="00897D05">
              <w:rPr>
                <w:iCs/>
                <w:sz w:val="16"/>
                <w:szCs w:val="16"/>
                <w:lang w:bidi="lt-LT"/>
              </w:rPr>
              <w:t>)</w:t>
            </w:r>
          </w:p>
        </w:tc>
        <w:tc>
          <w:tcPr>
            <w:tcW w:w="866" w:type="dxa"/>
            <w:shd w:val="clear" w:color="auto" w:fill="auto"/>
          </w:tcPr>
          <w:p w14:paraId="4282E9B0" w14:textId="77777777" w:rsidR="00A46156" w:rsidRPr="00897D05" w:rsidRDefault="001F2CBD">
            <w:pPr>
              <w:jc w:val="both"/>
              <w:rPr>
                <w:bCs/>
                <w:sz w:val="16"/>
                <w:szCs w:val="16"/>
              </w:rPr>
            </w:pPr>
            <w:r w:rsidRPr="00897D05">
              <w:rPr>
                <w:bCs/>
                <w:sz w:val="16"/>
                <w:szCs w:val="16"/>
              </w:rPr>
              <w:t>109</w:t>
            </w:r>
          </w:p>
          <w:p w14:paraId="334BEDD7" w14:textId="77777777" w:rsidR="00A46156" w:rsidRPr="00897D05" w:rsidRDefault="00A46156">
            <w:pPr>
              <w:jc w:val="both"/>
              <w:rPr>
                <w:sz w:val="16"/>
                <w:szCs w:val="16"/>
              </w:rPr>
            </w:pPr>
          </w:p>
        </w:tc>
        <w:tc>
          <w:tcPr>
            <w:tcW w:w="715" w:type="dxa"/>
            <w:vMerge w:val="restart"/>
            <w:shd w:val="clear" w:color="auto" w:fill="auto"/>
          </w:tcPr>
          <w:p w14:paraId="02F00FF9" w14:textId="77777777" w:rsidR="00A46156" w:rsidRPr="00897D05" w:rsidRDefault="001F2CBD">
            <w:pPr>
              <w:jc w:val="both"/>
              <w:rPr>
                <w:iCs/>
                <w:sz w:val="16"/>
                <w:szCs w:val="16"/>
              </w:rPr>
            </w:pPr>
            <w:r w:rsidRPr="00897D05">
              <w:rPr>
                <w:rFonts w:eastAsia="Calibri"/>
                <w:bCs/>
                <w:sz w:val="16"/>
                <w:szCs w:val="18"/>
              </w:rPr>
              <w:t xml:space="preserve">2024 m. IV </w:t>
            </w:r>
            <w:proofErr w:type="spellStart"/>
            <w:r w:rsidRPr="00897D05">
              <w:rPr>
                <w:rFonts w:eastAsia="Calibri"/>
                <w:bCs/>
                <w:sz w:val="16"/>
                <w:szCs w:val="18"/>
              </w:rPr>
              <w:t>ketv</w:t>
            </w:r>
            <w:proofErr w:type="spellEnd"/>
            <w:r w:rsidRPr="00897D05">
              <w:rPr>
                <w:rFonts w:eastAsia="Calibri"/>
                <w:bCs/>
                <w:sz w:val="16"/>
                <w:szCs w:val="18"/>
              </w:rPr>
              <w:t>.</w:t>
            </w:r>
          </w:p>
        </w:tc>
        <w:tc>
          <w:tcPr>
            <w:tcW w:w="709" w:type="dxa"/>
            <w:vMerge w:val="restart"/>
            <w:shd w:val="clear" w:color="auto" w:fill="auto"/>
          </w:tcPr>
          <w:p w14:paraId="4EA18625" w14:textId="77777777" w:rsidR="00A46156" w:rsidRPr="00897D05" w:rsidRDefault="001F2CBD">
            <w:pPr>
              <w:jc w:val="both"/>
              <w:rPr>
                <w:iCs/>
                <w:sz w:val="16"/>
                <w:szCs w:val="16"/>
              </w:rPr>
            </w:pPr>
            <w:r w:rsidRPr="00897D05">
              <w:rPr>
                <w:rFonts w:eastAsia="Calibri"/>
                <w:sz w:val="16"/>
                <w:szCs w:val="16"/>
              </w:rPr>
              <w:t xml:space="preserve">2027 m. IV </w:t>
            </w:r>
            <w:proofErr w:type="spellStart"/>
            <w:r w:rsidRPr="00897D05">
              <w:rPr>
                <w:rFonts w:eastAsia="Calibri"/>
                <w:sz w:val="16"/>
                <w:szCs w:val="16"/>
              </w:rPr>
              <w:t>ketv</w:t>
            </w:r>
            <w:proofErr w:type="spellEnd"/>
            <w:r w:rsidRPr="00897D05">
              <w:rPr>
                <w:rFonts w:eastAsia="Calibri"/>
                <w:sz w:val="16"/>
                <w:szCs w:val="16"/>
              </w:rPr>
              <w:t>.</w:t>
            </w:r>
          </w:p>
        </w:tc>
      </w:tr>
      <w:tr w:rsidR="00897D05" w:rsidRPr="00897D05" w14:paraId="40AA1DB5" w14:textId="77777777">
        <w:trPr>
          <w:gridAfter w:val="1"/>
          <w:wAfter w:w="11" w:type="dxa"/>
          <w:trHeight w:val="931"/>
        </w:trPr>
        <w:tc>
          <w:tcPr>
            <w:tcW w:w="1120" w:type="dxa"/>
            <w:vMerge/>
            <w:shd w:val="clear" w:color="auto" w:fill="auto"/>
          </w:tcPr>
          <w:p w14:paraId="20907056" w14:textId="77777777" w:rsidR="00A46156" w:rsidRPr="00897D05" w:rsidRDefault="00A46156">
            <w:pPr>
              <w:jc w:val="both"/>
              <w:rPr>
                <w:sz w:val="16"/>
                <w:szCs w:val="16"/>
              </w:rPr>
            </w:pPr>
          </w:p>
        </w:tc>
        <w:tc>
          <w:tcPr>
            <w:tcW w:w="978" w:type="dxa"/>
            <w:vMerge/>
            <w:shd w:val="clear" w:color="auto" w:fill="auto"/>
          </w:tcPr>
          <w:p w14:paraId="603257BA" w14:textId="77777777" w:rsidR="00A46156" w:rsidRPr="00897D05" w:rsidRDefault="00A46156">
            <w:pPr>
              <w:jc w:val="center"/>
              <w:rPr>
                <w:bCs/>
                <w:i/>
                <w:sz w:val="16"/>
                <w:szCs w:val="16"/>
              </w:rPr>
            </w:pPr>
          </w:p>
        </w:tc>
        <w:tc>
          <w:tcPr>
            <w:tcW w:w="1121" w:type="dxa"/>
            <w:vMerge/>
            <w:shd w:val="clear" w:color="auto" w:fill="auto"/>
          </w:tcPr>
          <w:p w14:paraId="065C552A" w14:textId="77777777" w:rsidR="00A46156" w:rsidRPr="00897D05" w:rsidRDefault="00A46156">
            <w:pPr>
              <w:jc w:val="both"/>
              <w:rPr>
                <w:iCs/>
                <w:sz w:val="16"/>
                <w:szCs w:val="16"/>
              </w:rPr>
            </w:pPr>
          </w:p>
        </w:tc>
        <w:tc>
          <w:tcPr>
            <w:tcW w:w="1035" w:type="dxa"/>
            <w:vMerge/>
            <w:shd w:val="clear" w:color="auto" w:fill="auto"/>
          </w:tcPr>
          <w:p w14:paraId="1F3BD087" w14:textId="77777777" w:rsidR="00A46156" w:rsidRPr="00897D05" w:rsidRDefault="00A46156">
            <w:pPr>
              <w:ind w:right="-115"/>
              <w:jc w:val="center"/>
              <w:rPr>
                <w:iCs/>
                <w:sz w:val="16"/>
                <w:szCs w:val="16"/>
              </w:rPr>
            </w:pPr>
          </w:p>
        </w:tc>
        <w:tc>
          <w:tcPr>
            <w:tcW w:w="992" w:type="dxa"/>
            <w:vMerge/>
            <w:shd w:val="clear" w:color="auto" w:fill="auto"/>
          </w:tcPr>
          <w:p w14:paraId="54BB7B39" w14:textId="77777777" w:rsidR="00A46156" w:rsidRPr="00897D05" w:rsidRDefault="00A46156">
            <w:pPr>
              <w:jc w:val="both"/>
              <w:rPr>
                <w:bCs/>
                <w:i/>
                <w:sz w:val="16"/>
                <w:szCs w:val="16"/>
              </w:rPr>
            </w:pPr>
          </w:p>
        </w:tc>
        <w:tc>
          <w:tcPr>
            <w:tcW w:w="992" w:type="dxa"/>
            <w:vMerge/>
            <w:shd w:val="clear" w:color="auto" w:fill="auto"/>
          </w:tcPr>
          <w:p w14:paraId="37730BAE" w14:textId="77777777" w:rsidR="00A46156" w:rsidRPr="00897D05" w:rsidRDefault="00A46156">
            <w:pPr>
              <w:jc w:val="both"/>
              <w:rPr>
                <w:bCs/>
                <w:sz w:val="16"/>
                <w:szCs w:val="16"/>
              </w:rPr>
            </w:pPr>
          </w:p>
        </w:tc>
        <w:tc>
          <w:tcPr>
            <w:tcW w:w="702" w:type="dxa"/>
            <w:vMerge/>
            <w:shd w:val="clear" w:color="auto" w:fill="auto"/>
          </w:tcPr>
          <w:p w14:paraId="5393E11C" w14:textId="77777777" w:rsidR="00A46156" w:rsidRPr="00897D05" w:rsidRDefault="00A46156">
            <w:pPr>
              <w:ind w:right="-113"/>
              <w:jc w:val="both"/>
              <w:rPr>
                <w:bCs/>
                <w:i/>
                <w:sz w:val="16"/>
                <w:szCs w:val="16"/>
              </w:rPr>
            </w:pPr>
          </w:p>
        </w:tc>
        <w:tc>
          <w:tcPr>
            <w:tcW w:w="1134" w:type="dxa"/>
            <w:gridSpan w:val="2"/>
            <w:vMerge/>
            <w:shd w:val="clear" w:color="auto" w:fill="auto"/>
          </w:tcPr>
          <w:p w14:paraId="6B2FD346" w14:textId="77777777" w:rsidR="00A46156" w:rsidRPr="00897D05" w:rsidRDefault="00A46156">
            <w:pPr>
              <w:jc w:val="both"/>
              <w:rPr>
                <w:iCs/>
                <w:sz w:val="16"/>
                <w:szCs w:val="16"/>
              </w:rPr>
            </w:pPr>
          </w:p>
        </w:tc>
        <w:tc>
          <w:tcPr>
            <w:tcW w:w="851" w:type="dxa"/>
            <w:gridSpan w:val="2"/>
            <w:vMerge/>
            <w:shd w:val="clear" w:color="auto" w:fill="auto"/>
          </w:tcPr>
          <w:p w14:paraId="24C9180C" w14:textId="77777777" w:rsidR="00A46156" w:rsidRPr="00897D05" w:rsidRDefault="00A46156">
            <w:pPr>
              <w:jc w:val="both"/>
              <w:rPr>
                <w:iCs/>
                <w:sz w:val="16"/>
                <w:szCs w:val="16"/>
              </w:rPr>
            </w:pPr>
          </w:p>
        </w:tc>
        <w:tc>
          <w:tcPr>
            <w:tcW w:w="989" w:type="dxa"/>
            <w:gridSpan w:val="2"/>
            <w:vMerge/>
            <w:shd w:val="clear" w:color="auto" w:fill="auto"/>
          </w:tcPr>
          <w:p w14:paraId="51AC4253" w14:textId="77777777" w:rsidR="00A46156" w:rsidRPr="00897D05" w:rsidRDefault="00A46156">
            <w:pPr>
              <w:jc w:val="both"/>
              <w:rPr>
                <w:sz w:val="16"/>
                <w:szCs w:val="16"/>
              </w:rPr>
            </w:pPr>
          </w:p>
        </w:tc>
        <w:tc>
          <w:tcPr>
            <w:tcW w:w="1134" w:type="dxa"/>
            <w:gridSpan w:val="2"/>
            <w:vMerge/>
            <w:shd w:val="clear" w:color="auto" w:fill="auto"/>
          </w:tcPr>
          <w:p w14:paraId="58794C4F" w14:textId="77777777" w:rsidR="00A46156" w:rsidRPr="00897D05" w:rsidRDefault="00A46156">
            <w:pPr>
              <w:ind w:right="-115"/>
              <w:jc w:val="both"/>
              <w:rPr>
                <w:iCs/>
                <w:sz w:val="16"/>
                <w:szCs w:val="16"/>
              </w:rPr>
            </w:pPr>
          </w:p>
        </w:tc>
        <w:tc>
          <w:tcPr>
            <w:tcW w:w="996" w:type="dxa"/>
            <w:gridSpan w:val="2"/>
            <w:vMerge/>
            <w:shd w:val="clear" w:color="auto" w:fill="auto"/>
          </w:tcPr>
          <w:p w14:paraId="40714A97" w14:textId="77777777" w:rsidR="00A46156" w:rsidRPr="00897D05" w:rsidRDefault="00A46156">
            <w:pPr>
              <w:ind w:right="-106"/>
              <w:jc w:val="both"/>
              <w:rPr>
                <w:iCs/>
                <w:sz w:val="16"/>
                <w:szCs w:val="16"/>
              </w:rPr>
            </w:pPr>
          </w:p>
        </w:tc>
        <w:tc>
          <w:tcPr>
            <w:tcW w:w="1424" w:type="dxa"/>
            <w:gridSpan w:val="2"/>
            <w:shd w:val="clear" w:color="auto" w:fill="auto"/>
          </w:tcPr>
          <w:p w14:paraId="55475F2B" w14:textId="77777777" w:rsidR="00A46156" w:rsidRPr="00897D05" w:rsidRDefault="001F2CBD">
            <w:pPr>
              <w:spacing w:line="276" w:lineRule="auto"/>
              <w:rPr>
                <w:rFonts w:eastAsia="Calibri"/>
                <w:bCs/>
                <w:iCs/>
                <w:sz w:val="16"/>
                <w:szCs w:val="16"/>
              </w:rPr>
            </w:pPr>
            <w:r w:rsidRPr="00897D05">
              <w:rPr>
                <w:rFonts w:eastAsia="Calibri"/>
                <w:iCs/>
                <w:sz w:val="16"/>
                <w:szCs w:val="16"/>
                <w:lang w:bidi="lt-LT"/>
              </w:rPr>
              <w:t>P.B.2.0030 Viešojo vandens tiekimo paskirstymo sistemų naujų arba atnaujintų vamzdynų ilgis, (</w:t>
            </w:r>
            <w:r w:rsidRPr="00897D05">
              <w:rPr>
                <w:rFonts w:eastAsia="Calibri"/>
                <w:i/>
                <w:iCs/>
                <w:sz w:val="16"/>
                <w:szCs w:val="16"/>
                <w:lang w:bidi="lt-LT"/>
              </w:rPr>
              <w:t>km</w:t>
            </w:r>
            <w:r w:rsidRPr="00897D05">
              <w:rPr>
                <w:rFonts w:eastAsia="Calibri"/>
                <w:iCs/>
                <w:sz w:val="16"/>
                <w:szCs w:val="16"/>
                <w:lang w:bidi="lt-LT"/>
              </w:rPr>
              <w:t>)</w:t>
            </w:r>
          </w:p>
        </w:tc>
        <w:tc>
          <w:tcPr>
            <w:tcW w:w="866" w:type="dxa"/>
            <w:shd w:val="clear" w:color="auto" w:fill="auto"/>
          </w:tcPr>
          <w:p w14:paraId="2E1AC612" w14:textId="77777777" w:rsidR="00A46156" w:rsidRPr="00897D05" w:rsidRDefault="001F2CBD">
            <w:pPr>
              <w:jc w:val="both"/>
              <w:rPr>
                <w:bCs/>
                <w:sz w:val="16"/>
                <w:szCs w:val="16"/>
              </w:rPr>
            </w:pPr>
            <w:r w:rsidRPr="00897D05">
              <w:rPr>
                <w:bCs/>
                <w:sz w:val="16"/>
                <w:szCs w:val="16"/>
              </w:rPr>
              <w:t>2,8</w:t>
            </w:r>
          </w:p>
          <w:p w14:paraId="542D6506" w14:textId="77777777" w:rsidR="00A46156" w:rsidRPr="00897D05" w:rsidRDefault="00A46156">
            <w:pPr>
              <w:jc w:val="both"/>
              <w:rPr>
                <w:sz w:val="16"/>
                <w:szCs w:val="16"/>
              </w:rPr>
            </w:pPr>
          </w:p>
        </w:tc>
        <w:tc>
          <w:tcPr>
            <w:tcW w:w="715" w:type="dxa"/>
            <w:vMerge/>
            <w:shd w:val="clear" w:color="auto" w:fill="auto"/>
          </w:tcPr>
          <w:p w14:paraId="6C8971C4" w14:textId="77777777" w:rsidR="00A46156" w:rsidRPr="00897D05" w:rsidRDefault="00A46156">
            <w:pPr>
              <w:jc w:val="both"/>
              <w:rPr>
                <w:rFonts w:eastAsia="Calibri"/>
                <w:iCs/>
                <w:sz w:val="16"/>
                <w:szCs w:val="16"/>
              </w:rPr>
            </w:pPr>
          </w:p>
        </w:tc>
        <w:tc>
          <w:tcPr>
            <w:tcW w:w="709" w:type="dxa"/>
            <w:vMerge/>
            <w:shd w:val="clear" w:color="auto" w:fill="auto"/>
          </w:tcPr>
          <w:p w14:paraId="6FDE5D31" w14:textId="77777777" w:rsidR="00A46156" w:rsidRPr="00897D05" w:rsidRDefault="00A46156">
            <w:pPr>
              <w:jc w:val="both"/>
              <w:rPr>
                <w:rFonts w:eastAsia="Calibri"/>
                <w:sz w:val="16"/>
                <w:szCs w:val="16"/>
              </w:rPr>
            </w:pPr>
          </w:p>
        </w:tc>
      </w:tr>
      <w:tr w:rsidR="00897D05" w:rsidRPr="00897D05" w14:paraId="013FF772" w14:textId="77777777">
        <w:trPr>
          <w:gridAfter w:val="1"/>
          <w:wAfter w:w="11" w:type="dxa"/>
          <w:trHeight w:val="280"/>
        </w:trPr>
        <w:tc>
          <w:tcPr>
            <w:tcW w:w="1120" w:type="dxa"/>
            <w:vMerge/>
            <w:shd w:val="clear" w:color="auto" w:fill="auto"/>
          </w:tcPr>
          <w:p w14:paraId="59427ACD" w14:textId="77777777" w:rsidR="00A46156" w:rsidRPr="00897D05" w:rsidRDefault="00A46156">
            <w:pPr>
              <w:jc w:val="both"/>
              <w:rPr>
                <w:sz w:val="16"/>
                <w:szCs w:val="16"/>
              </w:rPr>
            </w:pPr>
          </w:p>
        </w:tc>
        <w:tc>
          <w:tcPr>
            <w:tcW w:w="978" w:type="dxa"/>
            <w:vMerge/>
            <w:shd w:val="clear" w:color="auto" w:fill="auto"/>
          </w:tcPr>
          <w:p w14:paraId="666DE057" w14:textId="77777777" w:rsidR="00A46156" w:rsidRPr="00897D05" w:rsidRDefault="00A46156">
            <w:pPr>
              <w:jc w:val="center"/>
              <w:rPr>
                <w:bCs/>
                <w:i/>
                <w:sz w:val="16"/>
                <w:szCs w:val="16"/>
              </w:rPr>
            </w:pPr>
          </w:p>
        </w:tc>
        <w:tc>
          <w:tcPr>
            <w:tcW w:w="1121" w:type="dxa"/>
            <w:vMerge/>
            <w:shd w:val="clear" w:color="auto" w:fill="auto"/>
          </w:tcPr>
          <w:p w14:paraId="20444997" w14:textId="77777777" w:rsidR="00A46156" w:rsidRPr="00897D05" w:rsidRDefault="00A46156">
            <w:pPr>
              <w:jc w:val="both"/>
              <w:rPr>
                <w:iCs/>
                <w:sz w:val="16"/>
                <w:szCs w:val="16"/>
              </w:rPr>
            </w:pPr>
          </w:p>
        </w:tc>
        <w:tc>
          <w:tcPr>
            <w:tcW w:w="1035" w:type="dxa"/>
            <w:vMerge/>
            <w:shd w:val="clear" w:color="auto" w:fill="auto"/>
          </w:tcPr>
          <w:p w14:paraId="76C7F37A" w14:textId="77777777" w:rsidR="00A46156" w:rsidRPr="00897D05" w:rsidRDefault="00A46156">
            <w:pPr>
              <w:ind w:right="-115"/>
              <w:jc w:val="center"/>
              <w:rPr>
                <w:iCs/>
                <w:sz w:val="16"/>
                <w:szCs w:val="16"/>
              </w:rPr>
            </w:pPr>
          </w:p>
        </w:tc>
        <w:tc>
          <w:tcPr>
            <w:tcW w:w="992" w:type="dxa"/>
            <w:vMerge/>
            <w:shd w:val="clear" w:color="auto" w:fill="auto"/>
          </w:tcPr>
          <w:p w14:paraId="6FD4966A" w14:textId="77777777" w:rsidR="00A46156" w:rsidRPr="00897D05" w:rsidRDefault="00A46156">
            <w:pPr>
              <w:jc w:val="both"/>
              <w:rPr>
                <w:bCs/>
                <w:i/>
                <w:sz w:val="16"/>
                <w:szCs w:val="16"/>
              </w:rPr>
            </w:pPr>
          </w:p>
        </w:tc>
        <w:tc>
          <w:tcPr>
            <w:tcW w:w="992" w:type="dxa"/>
            <w:vMerge/>
            <w:shd w:val="clear" w:color="auto" w:fill="auto"/>
          </w:tcPr>
          <w:p w14:paraId="499B4D87" w14:textId="77777777" w:rsidR="00A46156" w:rsidRPr="00897D05" w:rsidRDefault="00A46156">
            <w:pPr>
              <w:jc w:val="both"/>
              <w:rPr>
                <w:bCs/>
                <w:sz w:val="16"/>
                <w:szCs w:val="16"/>
              </w:rPr>
            </w:pPr>
          </w:p>
        </w:tc>
        <w:tc>
          <w:tcPr>
            <w:tcW w:w="702" w:type="dxa"/>
            <w:vMerge/>
            <w:shd w:val="clear" w:color="auto" w:fill="auto"/>
          </w:tcPr>
          <w:p w14:paraId="65FA18F8" w14:textId="77777777" w:rsidR="00A46156" w:rsidRPr="00897D05" w:rsidRDefault="00A46156">
            <w:pPr>
              <w:ind w:right="-113"/>
              <w:jc w:val="both"/>
              <w:rPr>
                <w:bCs/>
                <w:i/>
                <w:sz w:val="16"/>
                <w:szCs w:val="16"/>
              </w:rPr>
            </w:pPr>
          </w:p>
        </w:tc>
        <w:tc>
          <w:tcPr>
            <w:tcW w:w="1134" w:type="dxa"/>
            <w:gridSpan w:val="2"/>
            <w:vMerge/>
            <w:shd w:val="clear" w:color="auto" w:fill="auto"/>
          </w:tcPr>
          <w:p w14:paraId="469CD5A2" w14:textId="77777777" w:rsidR="00A46156" w:rsidRPr="00897D05" w:rsidRDefault="00A46156">
            <w:pPr>
              <w:jc w:val="both"/>
              <w:rPr>
                <w:iCs/>
                <w:sz w:val="16"/>
                <w:szCs w:val="16"/>
              </w:rPr>
            </w:pPr>
          </w:p>
        </w:tc>
        <w:tc>
          <w:tcPr>
            <w:tcW w:w="851" w:type="dxa"/>
            <w:gridSpan w:val="2"/>
            <w:vMerge/>
            <w:shd w:val="clear" w:color="auto" w:fill="auto"/>
          </w:tcPr>
          <w:p w14:paraId="09BC8524" w14:textId="77777777" w:rsidR="00A46156" w:rsidRPr="00897D05" w:rsidRDefault="00A46156">
            <w:pPr>
              <w:jc w:val="both"/>
              <w:rPr>
                <w:iCs/>
                <w:sz w:val="16"/>
                <w:szCs w:val="16"/>
              </w:rPr>
            </w:pPr>
          </w:p>
        </w:tc>
        <w:tc>
          <w:tcPr>
            <w:tcW w:w="989" w:type="dxa"/>
            <w:gridSpan w:val="2"/>
            <w:vMerge/>
            <w:shd w:val="clear" w:color="auto" w:fill="auto"/>
          </w:tcPr>
          <w:p w14:paraId="204C6F07" w14:textId="77777777" w:rsidR="00A46156" w:rsidRPr="00897D05" w:rsidRDefault="00A46156">
            <w:pPr>
              <w:jc w:val="both"/>
              <w:rPr>
                <w:sz w:val="16"/>
                <w:szCs w:val="16"/>
              </w:rPr>
            </w:pPr>
          </w:p>
        </w:tc>
        <w:tc>
          <w:tcPr>
            <w:tcW w:w="1134" w:type="dxa"/>
            <w:gridSpan w:val="2"/>
            <w:vMerge/>
            <w:shd w:val="clear" w:color="auto" w:fill="auto"/>
          </w:tcPr>
          <w:p w14:paraId="2F4C14D1" w14:textId="77777777" w:rsidR="00A46156" w:rsidRPr="00897D05" w:rsidRDefault="00A46156">
            <w:pPr>
              <w:ind w:right="-115"/>
              <w:jc w:val="both"/>
              <w:rPr>
                <w:iCs/>
                <w:sz w:val="16"/>
                <w:szCs w:val="16"/>
              </w:rPr>
            </w:pPr>
          </w:p>
        </w:tc>
        <w:tc>
          <w:tcPr>
            <w:tcW w:w="996" w:type="dxa"/>
            <w:gridSpan w:val="2"/>
            <w:vMerge/>
            <w:shd w:val="clear" w:color="auto" w:fill="auto"/>
          </w:tcPr>
          <w:p w14:paraId="14C77563" w14:textId="77777777" w:rsidR="00A46156" w:rsidRPr="00897D05" w:rsidRDefault="00A46156">
            <w:pPr>
              <w:ind w:right="-106"/>
              <w:jc w:val="both"/>
              <w:rPr>
                <w:iCs/>
                <w:sz w:val="16"/>
                <w:szCs w:val="16"/>
              </w:rPr>
            </w:pPr>
          </w:p>
        </w:tc>
        <w:tc>
          <w:tcPr>
            <w:tcW w:w="1424" w:type="dxa"/>
            <w:gridSpan w:val="2"/>
            <w:shd w:val="clear" w:color="auto" w:fill="auto"/>
          </w:tcPr>
          <w:p w14:paraId="42EF1A2D" w14:textId="77777777" w:rsidR="00A46156" w:rsidRPr="00897D05" w:rsidRDefault="001F2CBD">
            <w:pPr>
              <w:jc w:val="both"/>
              <w:rPr>
                <w:bCs/>
                <w:sz w:val="16"/>
                <w:szCs w:val="16"/>
                <w:lang w:bidi="lt-LT"/>
              </w:rPr>
            </w:pPr>
            <w:r w:rsidRPr="00897D05">
              <w:rPr>
                <w:iCs/>
                <w:sz w:val="16"/>
                <w:szCs w:val="16"/>
                <w:lang w:bidi="lt-LT"/>
              </w:rPr>
              <w:t>R.B.2.2042 Gyventojai, prisijungę bent prie antrinio viešojo nuotekų valymo įrenginių (</w:t>
            </w:r>
            <w:r w:rsidRPr="00897D05">
              <w:rPr>
                <w:i/>
                <w:sz w:val="16"/>
                <w:szCs w:val="16"/>
                <w:lang w:bidi="lt-LT"/>
              </w:rPr>
              <w:t>asmenys</w:t>
            </w:r>
            <w:r w:rsidRPr="00897D05">
              <w:rPr>
                <w:iCs/>
                <w:sz w:val="16"/>
                <w:szCs w:val="16"/>
                <w:lang w:bidi="lt-LT"/>
              </w:rPr>
              <w:t>)</w:t>
            </w:r>
          </w:p>
        </w:tc>
        <w:tc>
          <w:tcPr>
            <w:tcW w:w="866" w:type="dxa"/>
            <w:shd w:val="clear" w:color="auto" w:fill="auto"/>
          </w:tcPr>
          <w:p w14:paraId="69CC0790" w14:textId="77777777" w:rsidR="00A46156" w:rsidRPr="00897D05" w:rsidRDefault="001F2CBD">
            <w:pPr>
              <w:jc w:val="both"/>
              <w:rPr>
                <w:sz w:val="16"/>
                <w:szCs w:val="16"/>
              </w:rPr>
            </w:pPr>
            <w:r w:rsidRPr="00897D05">
              <w:rPr>
                <w:bCs/>
                <w:sz w:val="16"/>
                <w:szCs w:val="16"/>
              </w:rPr>
              <w:t>495</w:t>
            </w:r>
          </w:p>
        </w:tc>
        <w:tc>
          <w:tcPr>
            <w:tcW w:w="715" w:type="dxa"/>
            <w:vMerge/>
            <w:shd w:val="clear" w:color="auto" w:fill="auto"/>
          </w:tcPr>
          <w:p w14:paraId="534B09A3" w14:textId="77777777" w:rsidR="00A46156" w:rsidRPr="00897D05" w:rsidRDefault="00A46156">
            <w:pPr>
              <w:jc w:val="both"/>
              <w:rPr>
                <w:rFonts w:eastAsia="Calibri"/>
                <w:iCs/>
                <w:sz w:val="16"/>
                <w:szCs w:val="16"/>
              </w:rPr>
            </w:pPr>
          </w:p>
        </w:tc>
        <w:tc>
          <w:tcPr>
            <w:tcW w:w="709" w:type="dxa"/>
            <w:vMerge/>
            <w:shd w:val="clear" w:color="auto" w:fill="auto"/>
          </w:tcPr>
          <w:p w14:paraId="00BD8264" w14:textId="77777777" w:rsidR="00A46156" w:rsidRPr="00897D05" w:rsidRDefault="00A46156">
            <w:pPr>
              <w:jc w:val="both"/>
              <w:rPr>
                <w:rFonts w:eastAsia="Calibri"/>
                <w:sz w:val="16"/>
                <w:szCs w:val="16"/>
              </w:rPr>
            </w:pPr>
          </w:p>
        </w:tc>
      </w:tr>
      <w:tr w:rsidR="00897D05" w:rsidRPr="00897D05" w14:paraId="7421CBF3" w14:textId="77777777">
        <w:trPr>
          <w:gridAfter w:val="1"/>
          <w:wAfter w:w="11" w:type="dxa"/>
          <w:trHeight w:val="267"/>
        </w:trPr>
        <w:tc>
          <w:tcPr>
            <w:tcW w:w="1120" w:type="dxa"/>
            <w:vMerge/>
            <w:shd w:val="clear" w:color="auto" w:fill="auto"/>
          </w:tcPr>
          <w:p w14:paraId="0E047DFA" w14:textId="77777777" w:rsidR="00A46156" w:rsidRPr="00897D05" w:rsidRDefault="00A46156">
            <w:pPr>
              <w:jc w:val="both"/>
              <w:rPr>
                <w:sz w:val="16"/>
                <w:szCs w:val="16"/>
              </w:rPr>
            </w:pPr>
          </w:p>
        </w:tc>
        <w:tc>
          <w:tcPr>
            <w:tcW w:w="978" w:type="dxa"/>
            <w:vMerge/>
            <w:shd w:val="clear" w:color="auto" w:fill="auto"/>
          </w:tcPr>
          <w:p w14:paraId="5D618937" w14:textId="77777777" w:rsidR="00A46156" w:rsidRPr="00897D05" w:rsidRDefault="00A46156">
            <w:pPr>
              <w:jc w:val="center"/>
              <w:rPr>
                <w:bCs/>
                <w:i/>
                <w:sz w:val="16"/>
                <w:szCs w:val="16"/>
              </w:rPr>
            </w:pPr>
          </w:p>
        </w:tc>
        <w:tc>
          <w:tcPr>
            <w:tcW w:w="1121" w:type="dxa"/>
            <w:vMerge/>
            <w:shd w:val="clear" w:color="auto" w:fill="auto"/>
          </w:tcPr>
          <w:p w14:paraId="01D9E6AD" w14:textId="77777777" w:rsidR="00A46156" w:rsidRPr="00897D05" w:rsidRDefault="00A46156">
            <w:pPr>
              <w:jc w:val="both"/>
              <w:rPr>
                <w:iCs/>
                <w:sz w:val="16"/>
                <w:szCs w:val="16"/>
              </w:rPr>
            </w:pPr>
          </w:p>
        </w:tc>
        <w:tc>
          <w:tcPr>
            <w:tcW w:w="1035" w:type="dxa"/>
            <w:vMerge/>
            <w:shd w:val="clear" w:color="auto" w:fill="auto"/>
          </w:tcPr>
          <w:p w14:paraId="1F7334FF" w14:textId="77777777" w:rsidR="00A46156" w:rsidRPr="00897D05" w:rsidRDefault="00A46156">
            <w:pPr>
              <w:ind w:right="-115"/>
              <w:jc w:val="center"/>
              <w:rPr>
                <w:iCs/>
                <w:sz w:val="16"/>
                <w:szCs w:val="16"/>
              </w:rPr>
            </w:pPr>
          </w:p>
        </w:tc>
        <w:tc>
          <w:tcPr>
            <w:tcW w:w="992" w:type="dxa"/>
            <w:vMerge/>
            <w:shd w:val="clear" w:color="auto" w:fill="auto"/>
          </w:tcPr>
          <w:p w14:paraId="21C4CC52" w14:textId="77777777" w:rsidR="00A46156" w:rsidRPr="00897D05" w:rsidRDefault="00A46156">
            <w:pPr>
              <w:jc w:val="both"/>
              <w:rPr>
                <w:bCs/>
                <w:i/>
                <w:sz w:val="16"/>
                <w:szCs w:val="16"/>
              </w:rPr>
            </w:pPr>
          </w:p>
        </w:tc>
        <w:tc>
          <w:tcPr>
            <w:tcW w:w="992" w:type="dxa"/>
            <w:vMerge/>
            <w:shd w:val="clear" w:color="auto" w:fill="auto"/>
          </w:tcPr>
          <w:p w14:paraId="15DF1A51" w14:textId="77777777" w:rsidR="00A46156" w:rsidRPr="00897D05" w:rsidRDefault="00A46156">
            <w:pPr>
              <w:jc w:val="both"/>
              <w:rPr>
                <w:bCs/>
                <w:sz w:val="16"/>
                <w:szCs w:val="16"/>
              </w:rPr>
            </w:pPr>
          </w:p>
        </w:tc>
        <w:tc>
          <w:tcPr>
            <w:tcW w:w="702" w:type="dxa"/>
            <w:vMerge/>
            <w:shd w:val="clear" w:color="auto" w:fill="auto"/>
          </w:tcPr>
          <w:p w14:paraId="2B015591" w14:textId="77777777" w:rsidR="00A46156" w:rsidRPr="00897D05" w:rsidRDefault="00A46156">
            <w:pPr>
              <w:ind w:right="-113"/>
              <w:jc w:val="both"/>
              <w:rPr>
                <w:bCs/>
                <w:i/>
                <w:sz w:val="16"/>
                <w:szCs w:val="16"/>
              </w:rPr>
            </w:pPr>
          </w:p>
        </w:tc>
        <w:tc>
          <w:tcPr>
            <w:tcW w:w="1134" w:type="dxa"/>
            <w:gridSpan w:val="2"/>
            <w:vMerge/>
            <w:shd w:val="clear" w:color="auto" w:fill="auto"/>
          </w:tcPr>
          <w:p w14:paraId="6D3C61BB" w14:textId="77777777" w:rsidR="00A46156" w:rsidRPr="00897D05" w:rsidRDefault="00A46156">
            <w:pPr>
              <w:jc w:val="both"/>
              <w:rPr>
                <w:iCs/>
                <w:sz w:val="16"/>
                <w:szCs w:val="16"/>
              </w:rPr>
            </w:pPr>
          </w:p>
        </w:tc>
        <w:tc>
          <w:tcPr>
            <w:tcW w:w="851" w:type="dxa"/>
            <w:gridSpan w:val="2"/>
            <w:vMerge/>
            <w:shd w:val="clear" w:color="auto" w:fill="auto"/>
          </w:tcPr>
          <w:p w14:paraId="407E3CC4" w14:textId="77777777" w:rsidR="00A46156" w:rsidRPr="00897D05" w:rsidRDefault="00A46156">
            <w:pPr>
              <w:jc w:val="both"/>
              <w:rPr>
                <w:iCs/>
                <w:sz w:val="16"/>
                <w:szCs w:val="16"/>
              </w:rPr>
            </w:pPr>
          </w:p>
        </w:tc>
        <w:tc>
          <w:tcPr>
            <w:tcW w:w="989" w:type="dxa"/>
            <w:gridSpan w:val="2"/>
            <w:vMerge/>
            <w:shd w:val="clear" w:color="auto" w:fill="auto"/>
          </w:tcPr>
          <w:p w14:paraId="45EE1287" w14:textId="77777777" w:rsidR="00A46156" w:rsidRPr="00897D05" w:rsidRDefault="00A46156">
            <w:pPr>
              <w:jc w:val="both"/>
              <w:rPr>
                <w:sz w:val="16"/>
                <w:szCs w:val="16"/>
              </w:rPr>
            </w:pPr>
          </w:p>
        </w:tc>
        <w:tc>
          <w:tcPr>
            <w:tcW w:w="1134" w:type="dxa"/>
            <w:gridSpan w:val="2"/>
            <w:vMerge/>
            <w:shd w:val="clear" w:color="auto" w:fill="auto"/>
          </w:tcPr>
          <w:p w14:paraId="5949B163" w14:textId="77777777" w:rsidR="00A46156" w:rsidRPr="00897D05" w:rsidRDefault="00A46156">
            <w:pPr>
              <w:ind w:right="-115"/>
              <w:jc w:val="both"/>
              <w:rPr>
                <w:iCs/>
                <w:sz w:val="16"/>
                <w:szCs w:val="16"/>
              </w:rPr>
            </w:pPr>
          </w:p>
        </w:tc>
        <w:tc>
          <w:tcPr>
            <w:tcW w:w="996" w:type="dxa"/>
            <w:gridSpan w:val="2"/>
            <w:vMerge/>
            <w:shd w:val="clear" w:color="auto" w:fill="auto"/>
          </w:tcPr>
          <w:p w14:paraId="7B2715D4" w14:textId="77777777" w:rsidR="00A46156" w:rsidRPr="00897D05" w:rsidRDefault="00A46156">
            <w:pPr>
              <w:ind w:right="-106"/>
              <w:jc w:val="both"/>
              <w:rPr>
                <w:iCs/>
                <w:sz w:val="16"/>
                <w:szCs w:val="16"/>
              </w:rPr>
            </w:pPr>
          </w:p>
        </w:tc>
        <w:tc>
          <w:tcPr>
            <w:tcW w:w="1424" w:type="dxa"/>
            <w:gridSpan w:val="2"/>
            <w:shd w:val="clear" w:color="auto" w:fill="auto"/>
          </w:tcPr>
          <w:p w14:paraId="257D5151" w14:textId="77777777" w:rsidR="00A46156" w:rsidRPr="00897D05" w:rsidRDefault="001F2CBD">
            <w:pPr>
              <w:jc w:val="both"/>
              <w:rPr>
                <w:bCs/>
                <w:sz w:val="16"/>
                <w:szCs w:val="16"/>
                <w:lang w:bidi="lt-LT"/>
              </w:rPr>
            </w:pPr>
            <w:r w:rsidRPr="00897D05">
              <w:rPr>
                <w:iCs/>
                <w:sz w:val="16"/>
                <w:szCs w:val="16"/>
                <w:lang w:bidi="lt-LT"/>
              </w:rPr>
              <w:t xml:space="preserve">P.B.2.0031 Viešojo nuotekų </w:t>
            </w:r>
            <w:r w:rsidRPr="00897D05">
              <w:rPr>
                <w:iCs/>
                <w:sz w:val="16"/>
                <w:szCs w:val="16"/>
                <w:lang w:bidi="lt-LT"/>
              </w:rPr>
              <w:lastRenderedPageBreak/>
              <w:t>surinkimo tinklo naujų arba atnaujintų vamzdynų ilgis (</w:t>
            </w:r>
            <w:r w:rsidRPr="00897D05">
              <w:rPr>
                <w:i/>
                <w:sz w:val="16"/>
                <w:szCs w:val="16"/>
                <w:lang w:bidi="lt-LT"/>
              </w:rPr>
              <w:t>km</w:t>
            </w:r>
            <w:r w:rsidRPr="00897D05">
              <w:rPr>
                <w:iCs/>
                <w:sz w:val="16"/>
                <w:szCs w:val="16"/>
                <w:lang w:bidi="lt-LT"/>
              </w:rPr>
              <w:t>)</w:t>
            </w:r>
          </w:p>
        </w:tc>
        <w:tc>
          <w:tcPr>
            <w:tcW w:w="866" w:type="dxa"/>
            <w:shd w:val="clear" w:color="auto" w:fill="auto"/>
          </w:tcPr>
          <w:p w14:paraId="53A54819" w14:textId="77777777" w:rsidR="00A46156" w:rsidRPr="00897D05" w:rsidRDefault="001F2CBD">
            <w:pPr>
              <w:jc w:val="both"/>
              <w:rPr>
                <w:bCs/>
                <w:sz w:val="16"/>
                <w:szCs w:val="16"/>
              </w:rPr>
            </w:pPr>
            <w:r w:rsidRPr="00897D05">
              <w:rPr>
                <w:bCs/>
                <w:sz w:val="16"/>
                <w:szCs w:val="16"/>
              </w:rPr>
              <w:lastRenderedPageBreak/>
              <w:t>20,2</w:t>
            </w:r>
          </w:p>
          <w:p w14:paraId="06CBBF5A" w14:textId="77777777" w:rsidR="00A46156" w:rsidRPr="00897D05" w:rsidRDefault="00A46156">
            <w:pPr>
              <w:jc w:val="both"/>
              <w:rPr>
                <w:sz w:val="16"/>
                <w:szCs w:val="16"/>
              </w:rPr>
            </w:pPr>
          </w:p>
        </w:tc>
        <w:tc>
          <w:tcPr>
            <w:tcW w:w="715" w:type="dxa"/>
            <w:vMerge/>
            <w:shd w:val="clear" w:color="auto" w:fill="auto"/>
          </w:tcPr>
          <w:p w14:paraId="5178921F" w14:textId="77777777" w:rsidR="00A46156" w:rsidRPr="00897D05" w:rsidRDefault="00A46156">
            <w:pPr>
              <w:jc w:val="both"/>
              <w:rPr>
                <w:rFonts w:eastAsia="Calibri"/>
                <w:iCs/>
                <w:sz w:val="16"/>
                <w:szCs w:val="16"/>
              </w:rPr>
            </w:pPr>
          </w:p>
        </w:tc>
        <w:tc>
          <w:tcPr>
            <w:tcW w:w="709" w:type="dxa"/>
            <w:vMerge/>
            <w:shd w:val="clear" w:color="auto" w:fill="auto"/>
          </w:tcPr>
          <w:p w14:paraId="198A9278" w14:textId="77777777" w:rsidR="00A46156" w:rsidRPr="00897D05" w:rsidRDefault="00A46156">
            <w:pPr>
              <w:jc w:val="both"/>
              <w:rPr>
                <w:rFonts w:eastAsia="Calibri"/>
                <w:sz w:val="16"/>
                <w:szCs w:val="16"/>
              </w:rPr>
            </w:pPr>
          </w:p>
        </w:tc>
      </w:tr>
      <w:tr w:rsidR="00897D05" w:rsidRPr="00897D05" w14:paraId="0C816965" w14:textId="77777777">
        <w:trPr>
          <w:gridAfter w:val="1"/>
          <w:wAfter w:w="11" w:type="dxa"/>
          <w:trHeight w:val="240"/>
        </w:trPr>
        <w:tc>
          <w:tcPr>
            <w:tcW w:w="1120" w:type="dxa"/>
            <w:vMerge/>
            <w:shd w:val="clear" w:color="auto" w:fill="auto"/>
          </w:tcPr>
          <w:p w14:paraId="4F9A189F" w14:textId="77777777" w:rsidR="00A46156" w:rsidRPr="00897D05" w:rsidRDefault="00A46156">
            <w:pPr>
              <w:jc w:val="both"/>
              <w:rPr>
                <w:sz w:val="16"/>
                <w:szCs w:val="16"/>
              </w:rPr>
            </w:pPr>
          </w:p>
        </w:tc>
        <w:tc>
          <w:tcPr>
            <w:tcW w:w="978" w:type="dxa"/>
            <w:vMerge/>
            <w:shd w:val="clear" w:color="auto" w:fill="auto"/>
          </w:tcPr>
          <w:p w14:paraId="65AF629A" w14:textId="77777777" w:rsidR="00A46156" w:rsidRPr="00897D05" w:rsidRDefault="00A46156">
            <w:pPr>
              <w:jc w:val="center"/>
              <w:rPr>
                <w:bCs/>
                <w:i/>
                <w:sz w:val="16"/>
                <w:szCs w:val="16"/>
              </w:rPr>
            </w:pPr>
          </w:p>
        </w:tc>
        <w:tc>
          <w:tcPr>
            <w:tcW w:w="1121" w:type="dxa"/>
            <w:vMerge/>
            <w:shd w:val="clear" w:color="auto" w:fill="auto"/>
          </w:tcPr>
          <w:p w14:paraId="14669BCB" w14:textId="77777777" w:rsidR="00A46156" w:rsidRPr="00897D05" w:rsidRDefault="00A46156">
            <w:pPr>
              <w:jc w:val="both"/>
              <w:rPr>
                <w:iCs/>
                <w:sz w:val="16"/>
                <w:szCs w:val="16"/>
              </w:rPr>
            </w:pPr>
          </w:p>
        </w:tc>
        <w:tc>
          <w:tcPr>
            <w:tcW w:w="1035" w:type="dxa"/>
            <w:vMerge/>
            <w:shd w:val="clear" w:color="auto" w:fill="auto"/>
          </w:tcPr>
          <w:p w14:paraId="3F737929" w14:textId="77777777" w:rsidR="00A46156" w:rsidRPr="00897D05" w:rsidRDefault="00A46156">
            <w:pPr>
              <w:ind w:right="-115"/>
              <w:jc w:val="center"/>
              <w:rPr>
                <w:iCs/>
                <w:sz w:val="16"/>
                <w:szCs w:val="16"/>
              </w:rPr>
            </w:pPr>
          </w:p>
        </w:tc>
        <w:tc>
          <w:tcPr>
            <w:tcW w:w="992" w:type="dxa"/>
            <w:vMerge/>
            <w:shd w:val="clear" w:color="auto" w:fill="auto"/>
          </w:tcPr>
          <w:p w14:paraId="4BFBFF7F" w14:textId="77777777" w:rsidR="00A46156" w:rsidRPr="00897D05" w:rsidRDefault="00A46156">
            <w:pPr>
              <w:jc w:val="both"/>
              <w:rPr>
                <w:bCs/>
                <w:i/>
                <w:sz w:val="16"/>
                <w:szCs w:val="16"/>
              </w:rPr>
            </w:pPr>
          </w:p>
        </w:tc>
        <w:tc>
          <w:tcPr>
            <w:tcW w:w="992" w:type="dxa"/>
            <w:vMerge/>
            <w:shd w:val="clear" w:color="auto" w:fill="auto"/>
          </w:tcPr>
          <w:p w14:paraId="1D8590AB" w14:textId="77777777" w:rsidR="00A46156" w:rsidRPr="00897D05" w:rsidRDefault="00A46156">
            <w:pPr>
              <w:jc w:val="both"/>
              <w:rPr>
                <w:bCs/>
                <w:sz w:val="16"/>
                <w:szCs w:val="16"/>
              </w:rPr>
            </w:pPr>
          </w:p>
        </w:tc>
        <w:tc>
          <w:tcPr>
            <w:tcW w:w="702" w:type="dxa"/>
            <w:vMerge/>
            <w:shd w:val="clear" w:color="auto" w:fill="auto"/>
          </w:tcPr>
          <w:p w14:paraId="280BA852" w14:textId="77777777" w:rsidR="00A46156" w:rsidRPr="00897D05" w:rsidRDefault="00A46156">
            <w:pPr>
              <w:ind w:right="-113"/>
              <w:jc w:val="both"/>
              <w:rPr>
                <w:bCs/>
                <w:i/>
                <w:sz w:val="16"/>
                <w:szCs w:val="16"/>
              </w:rPr>
            </w:pPr>
          </w:p>
        </w:tc>
        <w:tc>
          <w:tcPr>
            <w:tcW w:w="1134" w:type="dxa"/>
            <w:gridSpan w:val="2"/>
            <w:vMerge/>
            <w:shd w:val="clear" w:color="auto" w:fill="auto"/>
          </w:tcPr>
          <w:p w14:paraId="62450E1B" w14:textId="77777777" w:rsidR="00A46156" w:rsidRPr="00897D05" w:rsidRDefault="00A46156">
            <w:pPr>
              <w:jc w:val="both"/>
              <w:rPr>
                <w:iCs/>
                <w:sz w:val="16"/>
                <w:szCs w:val="16"/>
              </w:rPr>
            </w:pPr>
          </w:p>
        </w:tc>
        <w:tc>
          <w:tcPr>
            <w:tcW w:w="851" w:type="dxa"/>
            <w:gridSpan w:val="2"/>
            <w:vMerge/>
            <w:shd w:val="clear" w:color="auto" w:fill="auto"/>
          </w:tcPr>
          <w:p w14:paraId="0E3B041E" w14:textId="77777777" w:rsidR="00A46156" w:rsidRPr="00897D05" w:rsidRDefault="00A46156">
            <w:pPr>
              <w:jc w:val="both"/>
              <w:rPr>
                <w:iCs/>
                <w:sz w:val="16"/>
                <w:szCs w:val="16"/>
              </w:rPr>
            </w:pPr>
          </w:p>
        </w:tc>
        <w:tc>
          <w:tcPr>
            <w:tcW w:w="989" w:type="dxa"/>
            <w:gridSpan w:val="2"/>
            <w:vMerge/>
            <w:shd w:val="clear" w:color="auto" w:fill="auto"/>
          </w:tcPr>
          <w:p w14:paraId="0919B25E" w14:textId="77777777" w:rsidR="00A46156" w:rsidRPr="00897D05" w:rsidRDefault="00A46156">
            <w:pPr>
              <w:jc w:val="both"/>
              <w:rPr>
                <w:sz w:val="16"/>
                <w:szCs w:val="16"/>
              </w:rPr>
            </w:pPr>
          </w:p>
        </w:tc>
        <w:tc>
          <w:tcPr>
            <w:tcW w:w="1134" w:type="dxa"/>
            <w:gridSpan w:val="2"/>
            <w:vMerge/>
            <w:shd w:val="clear" w:color="auto" w:fill="auto"/>
          </w:tcPr>
          <w:p w14:paraId="39DC6DDB" w14:textId="77777777" w:rsidR="00A46156" w:rsidRPr="00897D05" w:rsidRDefault="00A46156">
            <w:pPr>
              <w:ind w:right="-115"/>
              <w:jc w:val="both"/>
              <w:rPr>
                <w:iCs/>
                <w:sz w:val="16"/>
                <w:szCs w:val="16"/>
              </w:rPr>
            </w:pPr>
          </w:p>
        </w:tc>
        <w:tc>
          <w:tcPr>
            <w:tcW w:w="996" w:type="dxa"/>
            <w:gridSpan w:val="2"/>
            <w:vMerge/>
            <w:shd w:val="clear" w:color="auto" w:fill="auto"/>
          </w:tcPr>
          <w:p w14:paraId="586F3CC1" w14:textId="77777777" w:rsidR="00A46156" w:rsidRPr="00897D05" w:rsidRDefault="00A46156">
            <w:pPr>
              <w:ind w:right="-106"/>
              <w:jc w:val="both"/>
              <w:rPr>
                <w:iCs/>
                <w:sz w:val="16"/>
                <w:szCs w:val="16"/>
              </w:rPr>
            </w:pPr>
          </w:p>
        </w:tc>
        <w:tc>
          <w:tcPr>
            <w:tcW w:w="1424" w:type="dxa"/>
            <w:gridSpan w:val="2"/>
            <w:shd w:val="clear" w:color="auto" w:fill="auto"/>
          </w:tcPr>
          <w:p w14:paraId="3E7A9BEB" w14:textId="77777777" w:rsidR="00A46156" w:rsidRPr="00897D05" w:rsidRDefault="001F2CBD">
            <w:pPr>
              <w:jc w:val="both"/>
              <w:rPr>
                <w:bCs/>
                <w:sz w:val="16"/>
                <w:szCs w:val="16"/>
                <w:lang w:bidi="lt-LT"/>
              </w:rPr>
            </w:pPr>
            <w:r w:rsidRPr="00897D05">
              <w:rPr>
                <w:iCs/>
                <w:sz w:val="16"/>
                <w:szCs w:val="16"/>
                <w:lang w:bidi="lt-LT"/>
              </w:rPr>
              <w:t>P.B.2.0032 Nauji arba atnaujinti nuotekų valymo pajėgumai (</w:t>
            </w:r>
            <w:r w:rsidRPr="00897D05">
              <w:rPr>
                <w:i/>
                <w:sz w:val="16"/>
                <w:szCs w:val="16"/>
                <w:lang w:bidi="lt-LT"/>
              </w:rPr>
              <w:t>gyventojų ekvivalentas</w:t>
            </w:r>
            <w:r w:rsidRPr="00897D05">
              <w:rPr>
                <w:iCs/>
                <w:sz w:val="16"/>
                <w:szCs w:val="16"/>
                <w:lang w:bidi="lt-LT"/>
              </w:rPr>
              <w:t>)</w:t>
            </w:r>
          </w:p>
        </w:tc>
        <w:tc>
          <w:tcPr>
            <w:tcW w:w="866" w:type="dxa"/>
            <w:shd w:val="clear" w:color="auto" w:fill="auto"/>
          </w:tcPr>
          <w:p w14:paraId="00BC5E1E" w14:textId="77777777" w:rsidR="00A46156" w:rsidRPr="00897D05" w:rsidRDefault="001F2CBD">
            <w:pPr>
              <w:jc w:val="both"/>
              <w:rPr>
                <w:rFonts w:eastAsia="Calibri"/>
                <w:bCs/>
                <w:sz w:val="16"/>
                <w:szCs w:val="16"/>
              </w:rPr>
            </w:pPr>
            <w:r w:rsidRPr="00897D05">
              <w:rPr>
                <w:rFonts w:eastAsia="Calibri"/>
                <w:bCs/>
                <w:sz w:val="16"/>
                <w:szCs w:val="16"/>
              </w:rPr>
              <w:t>84</w:t>
            </w:r>
          </w:p>
          <w:p w14:paraId="55734CE9" w14:textId="77777777" w:rsidR="00A46156" w:rsidRPr="00897D05" w:rsidRDefault="00A46156">
            <w:pPr>
              <w:jc w:val="both"/>
              <w:rPr>
                <w:rFonts w:eastAsia="Calibri"/>
                <w:sz w:val="16"/>
                <w:szCs w:val="16"/>
              </w:rPr>
            </w:pPr>
          </w:p>
          <w:p w14:paraId="435A6056" w14:textId="77777777" w:rsidR="00A46156" w:rsidRPr="00897D05" w:rsidRDefault="00A46156">
            <w:pPr>
              <w:jc w:val="both"/>
              <w:rPr>
                <w:rFonts w:eastAsia="Calibri"/>
                <w:sz w:val="16"/>
                <w:szCs w:val="16"/>
              </w:rPr>
            </w:pPr>
          </w:p>
          <w:p w14:paraId="7D2E9270" w14:textId="77777777" w:rsidR="00A46156" w:rsidRPr="00897D05" w:rsidRDefault="00A46156">
            <w:pPr>
              <w:jc w:val="both"/>
              <w:rPr>
                <w:rFonts w:eastAsia="Calibri"/>
                <w:sz w:val="16"/>
                <w:szCs w:val="16"/>
              </w:rPr>
            </w:pPr>
          </w:p>
          <w:p w14:paraId="7EB4D2A9" w14:textId="77777777" w:rsidR="00A46156" w:rsidRPr="00897D05" w:rsidRDefault="00A46156">
            <w:pPr>
              <w:jc w:val="both"/>
              <w:rPr>
                <w:sz w:val="16"/>
                <w:szCs w:val="16"/>
              </w:rPr>
            </w:pPr>
          </w:p>
        </w:tc>
        <w:tc>
          <w:tcPr>
            <w:tcW w:w="715" w:type="dxa"/>
            <w:vMerge/>
            <w:shd w:val="clear" w:color="auto" w:fill="auto"/>
          </w:tcPr>
          <w:p w14:paraId="7A02A6E2" w14:textId="77777777" w:rsidR="00A46156" w:rsidRPr="00897D05" w:rsidRDefault="00A46156">
            <w:pPr>
              <w:jc w:val="both"/>
              <w:rPr>
                <w:rFonts w:eastAsia="Calibri"/>
                <w:iCs/>
                <w:sz w:val="16"/>
                <w:szCs w:val="16"/>
              </w:rPr>
            </w:pPr>
          </w:p>
        </w:tc>
        <w:tc>
          <w:tcPr>
            <w:tcW w:w="709" w:type="dxa"/>
            <w:vMerge/>
            <w:shd w:val="clear" w:color="auto" w:fill="auto"/>
          </w:tcPr>
          <w:p w14:paraId="52C9384B" w14:textId="77777777" w:rsidR="00A46156" w:rsidRPr="00897D05" w:rsidRDefault="00A46156">
            <w:pPr>
              <w:jc w:val="both"/>
              <w:rPr>
                <w:rFonts w:eastAsia="Calibri"/>
                <w:sz w:val="16"/>
                <w:szCs w:val="16"/>
              </w:rPr>
            </w:pPr>
          </w:p>
        </w:tc>
      </w:tr>
      <w:tr w:rsidR="00897D05" w:rsidRPr="00897D05" w14:paraId="6ACACC67" w14:textId="77777777">
        <w:tc>
          <w:tcPr>
            <w:tcW w:w="6951" w:type="dxa"/>
            <w:gridSpan w:val="8"/>
            <w:shd w:val="clear" w:color="auto" w:fill="auto"/>
          </w:tcPr>
          <w:p w14:paraId="5BB4FA7E" w14:textId="77777777" w:rsidR="00A46156" w:rsidRPr="00897D05" w:rsidRDefault="001F2CBD">
            <w:pPr>
              <w:jc w:val="right"/>
              <w:rPr>
                <w:b/>
                <w:sz w:val="16"/>
                <w:szCs w:val="16"/>
              </w:rPr>
            </w:pPr>
            <w:bookmarkStart w:id="4" w:name="_Hlk158398758"/>
            <w:r w:rsidRPr="00897D05">
              <w:rPr>
                <w:b/>
                <w:sz w:val="16"/>
                <w:szCs w:val="16"/>
              </w:rPr>
              <w:t>Viso</w:t>
            </w:r>
          </w:p>
        </w:tc>
        <w:tc>
          <w:tcPr>
            <w:tcW w:w="1134" w:type="dxa"/>
            <w:gridSpan w:val="2"/>
            <w:shd w:val="clear" w:color="auto" w:fill="auto"/>
          </w:tcPr>
          <w:p w14:paraId="48FA9375" w14:textId="77777777" w:rsidR="00A46156" w:rsidRPr="00897D05" w:rsidRDefault="001F2CBD">
            <w:pPr>
              <w:jc w:val="center"/>
              <w:rPr>
                <w:b/>
                <w:bCs/>
                <w:sz w:val="16"/>
                <w:szCs w:val="16"/>
                <w:highlight w:val="yellow"/>
              </w:rPr>
            </w:pPr>
            <w:r w:rsidRPr="00897D05">
              <w:rPr>
                <w:b/>
                <w:bCs/>
                <w:sz w:val="16"/>
                <w:szCs w:val="16"/>
              </w:rPr>
              <w:t>6 949 230,56</w:t>
            </w:r>
          </w:p>
        </w:tc>
        <w:tc>
          <w:tcPr>
            <w:tcW w:w="851" w:type="dxa"/>
            <w:gridSpan w:val="2"/>
            <w:shd w:val="clear" w:color="auto" w:fill="auto"/>
          </w:tcPr>
          <w:p w14:paraId="4FF7C79E" w14:textId="77777777" w:rsidR="00A46156" w:rsidRPr="00897D05" w:rsidRDefault="001F2CBD">
            <w:pPr>
              <w:jc w:val="center"/>
              <w:rPr>
                <w:b/>
                <w:sz w:val="16"/>
                <w:szCs w:val="16"/>
              </w:rPr>
            </w:pPr>
            <w:r w:rsidRPr="00897D05">
              <w:rPr>
                <w:b/>
                <w:sz w:val="16"/>
                <w:szCs w:val="16"/>
              </w:rPr>
              <w:t>0,00</w:t>
            </w:r>
          </w:p>
        </w:tc>
        <w:tc>
          <w:tcPr>
            <w:tcW w:w="989" w:type="dxa"/>
            <w:gridSpan w:val="2"/>
            <w:shd w:val="clear" w:color="auto" w:fill="auto"/>
          </w:tcPr>
          <w:p w14:paraId="6FB1E99D" w14:textId="77777777" w:rsidR="00A46156" w:rsidRPr="00897D05" w:rsidRDefault="001F2CBD">
            <w:pPr>
              <w:jc w:val="center"/>
              <w:rPr>
                <w:b/>
                <w:sz w:val="16"/>
                <w:szCs w:val="16"/>
              </w:rPr>
            </w:pPr>
            <w:r w:rsidRPr="00897D05">
              <w:rPr>
                <w:b/>
                <w:sz w:val="16"/>
                <w:szCs w:val="16"/>
              </w:rPr>
              <w:t>0,00</w:t>
            </w:r>
          </w:p>
        </w:tc>
        <w:tc>
          <w:tcPr>
            <w:tcW w:w="1134" w:type="dxa"/>
            <w:gridSpan w:val="2"/>
            <w:shd w:val="clear" w:color="auto" w:fill="auto"/>
          </w:tcPr>
          <w:p w14:paraId="175C177C" w14:textId="77777777" w:rsidR="00A46156" w:rsidRPr="00897D05" w:rsidRDefault="001F2CBD">
            <w:pPr>
              <w:ind w:right="-115"/>
              <w:jc w:val="center"/>
              <w:rPr>
                <w:b/>
                <w:bCs/>
                <w:sz w:val="16"/>
                <w:szCs w:val="16"/>
              </w:rPr>
            </w:pPr>
            <w:r w:rsidRPr="00897D05">
              <w:rPr>
                <w:b/>
                <w:bCs/>
                <w:sz w:val="16"/>
                <w:szCs w:val="16"/>
              </w:rPr>
              <w:t>3 474 615,28</w:t>
            </w:r>
          </w:p>
        </w:tc>
        <w:tc>
          <w:tcPr>
            <w:tcW w:w="996" w:type="dxa"/>
            <w:gridSpan w:val="2"/>
            <w:shd w:val="clear" w:color="auto" w:fill="auto"/>
          </w:tcPr>
          <w:p w14:paraId="42FDB5CE" w14:textId="77777777" w:rsidR="00A46156" w:rsidRPr="00897D05" w:rsidRDefault="001F2CBD">
            <w:pPr>
              <w:ind w:left="-108" w:right="-106"/>
              <w:jc w:val="center"/>
              <w:rPr>
                <w:b/>
                <w:sz w:val="16"/>
                <w:szCs w:val="16"/>
              </w:rPr>
            </w:pPr>
            <w:r w:rsidRPr="00897D05">
              <w:rPr>
                <w:b/>
                <w:bCs/>
                <w:sz w:val="16"/>
                <w:szCs w:val="16"/>
              </w:rPr>
              <w:t>3 474 615,28</w:t>
            </w:r>
          </w:p>
        </w:tc>
        <w:tc>
          <w:tcPr>
            <w:tcW w:w="3714" w:type="dxa"/>
            <w:gridSpan w:val="5"/>
            <w:shd w:val="clear" w:color="auto" w:fill="auto"/>
          </w:tcPr>
          <w:p w14:paraId="1A347DCC" w14:textId="77777777" w:rsidR="00A46156" w:rsidRPr="00897D05" w:rsidRDefault="00A46156">
            <w:pPr>
              <w:jc w:val="both"/>
              <w:rPr>
                <w:iCs/>
                <w:sz w:val="16"/>
                <w:szCs w:val="16"/>
              </w:rPr>
            </w:pPr>
          </w:p>
        </w:tc>
      </w:tr>
    </w:tbl>
    <w:p w14:paraId="01108EB2" w14:textId="77777777" w:rsidR="00A46156" w:rsidRPr="00897D05" w:rsidRDefault="00A46156">
      <w:pPr>
        <w:spacing w:line="276" w:lineRule="auto"/>
        <w:rPr>
          <w:rFonts w:eastAsia="Calibri"/>
          <w:b/>
          <w:bCs/>
          <w:sz w:val="22"/>
          <w:szCs w:val="22"/>
        </w:rPr>
      </w:pPr>
    </w:p>
    <w:bookmarkEnd w:id="4"/>
    <w:p w14:paraId="733EFF21" w14:textId="77777777" w:rsidR="00A46156" w:rsidRPr="00897D05" w:rsidRDefault="001F2CBD">
      <w:pPr>
        <w:jc w:val="both"/>
        <w:rPr>
          <w:rFonts w:eastAsia="Calibri"/>
          <w:i/>
          <w:sz w:val="22"/>
          <w:szCs w:val="22"/>
          <w:lang w:eastAsia="lt-LT"/>
        </w:rPr>
      </w:pPr>
      <w:r w:rsidRPr="00897D05">
        <w:rPr>
          <w:b/>
          <w:bCs/>
          <w:sz w:val="22"/>
          <w:szCs w:val="22"/>
          <w:lang w:eastAsia="lt-LT"/>
        </w:rPr>
        <w:t>7 lentelė. Pažangos</w:t>
      </w:r>
      <w:r w:rsidRPr="00897D05">
        <w:rPr>
          <w:b/>
          <w:bCs/>
          <w:sz w:val="22"/>
          <w:szCs w:val="22"/>
        </w:rPr>
        <w:t xml:space="preserve"> priemonės specialieji projektų atrankos kriterijai: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5245"/>
        <w:gridCol w:w="6066"/>
      </w:tblGrid>
      <w:tr w:rsidR="00897D05" w:rsidRPr="00897D05" w14:paraId="27B7E055" w14:textId="77777777">
        <w:trPr>
          <w:trHeight w:val="90"/>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52CE853B" w14:textId="77777777" w:rsidR="00A46156" w:rsidRPr="00897D05" w:rsidRDefault="001F2CBD">
            <w:pPr>
              <w:jc w:val="center"/>
              <w:rPr>
                <w:rFonts w:eastAsia="Calibri"/>
                <w:b/>
                <w:sz w:val="22"/>
                <w:szCs w:val="22"/>
                <w:lang w:eastAsia="lt-LT"/>
              </w:rPr>
            </w:pPr>
            <w:r w:rsidRPr="00897D05">
              <w:rPr>
                <w:rFonts w:eastAsia="Calibri"/>
                <w:b/>
                <w:sz w:val="22"/>
                <w:szCs w:val="22"/>
                <w:lang w:eastAsia="lt-LT"/>
              </w:rPr>
              <w:t>Eil. Nr.</w:t>
            </w:r>
          </w:p>
        </w:tc>
        <w:tc>
          <w:tcPr>
            <w:tcW w:w="26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7DA118F" w14:textId="77777777" w:rsidR="00A46156" w:rsidRPr="00897D05" w:rsidRDefault="001F2CBD">
            <w:pPr>
              <w:jc w:val="center"/>
              <w:rPr>
                <w:rFonts w:eastAsia="Calibri"/>
                <w:b/>
                <w:sz w:val="22"/>
                <w:szCs w:val="22"/>
                <w:lang w:eastAsia="lt-LT"/>
              </w:rPr>
            </w:pPr>
            <w:r w:rsidRPr="00897D05">
              <w:rPr>
                <w:rFonts w:eastAsia="Calibri"/>
                <w:b/>
                <w:sz w:val="22"/>
                <w:szCs w:val="22"/>
                <w:lang w:eastAsia="lt-LT"/>
              </w:rPr>
              <w:t>Specialieji projektų atrankos kriterijai</w:t>
            </w:r>
          </w:p>
        </w:tc>
        <w:tc>
          <w:tcPr>
            <w:tcW w:w="5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3E06EB8" w14:textId="77777777" w:rsidR="00A46156" w:rsidRPr="00897D05" w:rsidRDefault="001F2CBD">
            <w:pPr>
              <w:ind w:right="-250"/>
              <w:jc w:val="center"/>
              <w:rPr>
                <w:rFonts w:eastAsia="Calibri"/>
                <w:b/>
                <w:sz w:val="22"/>
                <w:szCs w:val="22"/>
                <w:lang w:eastAsia="lt-LT"/>
              </w:rPr>
            </w:pPr>
            <w:r w:rsidRPr="00897D05">
              <w:rPr>
                <w:rFonts w:eastAsia="Calibri"/>
                <w:b/>
                <w:sz w:val="22"/>
                <w:szCs w:val="22"/>
                <w:lang w:eastAsia="lt-LT"/>
              </w:rPr>
              <w:t>Pažangos priemonės veikla (-</w:t>
            </w:r>
            <w:proofErr w:type="spellStart"/>
            <w:r w:rsidRPr="00897D05">
              <w:rPr>
                <w:rFonts w:eastAsia="Calibri"/>
                <w:b/>
                <w:sz w:val="22"/>
                <w:szCs w:val="22"/>
                <w:lang w:eastAsia="lt-LT"/>
              </w:rPr>
              <w:t>os</w:t>
            </w:r>
            <w:proofErr w:type="spellEnd"/>
            <w:r w:rsidRPr="00897D05">
              <w:rPr>
                <w:rFonts w:eastAsia="Calibri"/>
                <w:b/>
                <w:sz w:val="22"/>
                <w:szCs w:val="22"/>
                <w:lang w:eastAsia="lt-LT"/>
              </w:rPr>
              <w:t>)</w:t>
            </w:r>
          </w:p>
        </w:tc>
        <w:tc>
          <w:tcPr>
            <w:tcW w:w="606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4046588" w14:textId="77777777" w:rsidR="00A46156" w:rsidRPr="00897D05" w:rsidRDefault="001F2CBD">
            <w:pPr>
              <w:jc w:val="center"/>
              <w:rPr>
                <w:rFonts w:eastAsia="Calibri"/>
                <w:b/>
                <w:sz w:val="22"/>
                <w:szCs w:val="22"/>
                <w:lang w:eastAsia="lt-LT"/>
              </w:rPr>
            </w:pPr>
            <w:r w:rsidRPr="00897D05">
              <w:rPr>
                <w:rFonts w:eastAsia="Calibri"/>
                <w:b/>
                <w:sz w:val="22"/>
                <w:szCs w:val="22"/>
                <w:lang w:eastAsia="lt-LT"/>
              </w:rPr>
              <w:t xml:space="preserve">Atitikties specialiajam projektų atrankos kriterijui vertinimo aspektai </w:t>
            </w:r>
          </w:p>
        </w:tc>
      </w:tr>
      <w:tr w:rsidR="00897D05" w:rsidRPr="00897D05" w14:paraId="4E6E6134" w14:textId="77777777">
        <w:trPr>
          <w:trHeight w:val="208"/>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5425F31F" w14:textId="77777777" w:rsidR="00A46156" w:rsidRPr="00897D05" w:rsidRDefault="001F2CBD">
            <w:pPr>
              <w:jc w:val="center"/>
              <w:rPr>
                <w:rFonts w:eastAsia="Calibri"/>
                <w:sz w:val="22"/>
                <w:szCs w:val="22"/>
                <w:lang w:eastAsia="lt-LT"/>
              </w:rPr>
            </w:pPr>
            <w:r w:rsidRPr="00897D05">
              <w:rPr>
                <w:rFonts w:eastAsia="Calibri"/>
                <w:sz w:val="22"/>
                <w:szCs w:val="22"/>
                <w:lang w:eastAsia="lt-LT"/>
              </w:rPr>
              <w:t>1</w:t>
            </w:r>
          </w:p>
        </w:tc>
        <w:tc>
          <w:tcPr>
            <w:tcW w:w="26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EECC8B9" w14:textId="77777777" w:rsidR="00A46156" w:rsidRPr="00897D05" w:rsidRDefault="001F2CBD">
            <w:pPr>
              <w:jc w:val="center"/>
              <w:rPr>
                <w:rFonts w:eastAsia="Calibri"/>
                <w:sz w:val="22"/>
                <w:szCs w:val="22"/>
                <w:lang w:eastAsia="lt-LT"/>
              </w:rPr>
            </w:pPr>
            <w:r w:rsidRPr="00897D05">
              <w:rPr>
                <w:rFonts w:eastAsia="Calibri"/>
                <w:sz w:val="22"/>
                <w:szCs w:val="22"/>
                <w:lang w:eastAsia="lt-LT"/>
              </w:rPr>
              <w:t>2</w:t>
            </w:r>
          </w:p>
        </w:tc>
        <w:tc>
          <w:tcPr>
            <w:tcW w:w="5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CDD4097" w14:textId="77777777" w:rsidR="00A46156" w:rsidRPr="00897D05" w:rsidRDefault="001F2CBD">
            <w:pPr>
              <w:jc w:val="center"/>
              <w:rPr>
                <w:rFonts w:eastAsia="Calibri"/>
                <w:sz w:val="22"/>
                <w:szCs w:val="22"/>
                <w:lang w:eastAsia="lt-LT"/>
              </w:rPr>
            </w:pPr>
            <w:r w:rsidRPr="00897D05">
              <w:rPr>
                <w:rFonts w:eastAsia="Calibri"/>
                <w:sz w:val="22"/>
                <w:szCs w:val="22"/>
                <w:lang w:eastAsia="lt-LT"/>
              </w:rPr>
              <w:t>3</w:t>
            </w:r>
          </w:p>
        </w:tc>
        <w:tc>
          <w:tcPr>
            <w:tcW w:w="606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F03C375" w14:textId="77777777" w:rsidR="00A46156" w:rsidRPr="00897D05" w:rsidRDefault="001F2CBD">
            <w:pPr>
              <w:jc w:val="center"/>
              <w:rPr>
                <w:rFonts w:eastAsia="Calibri"/>
                <w:sz w:val="22"/>
                <w:szCs w:val="22"/>
                <w:lang w:eastAsia="lt-LT"/>
              </w:rPr>
            </w:pPr>
            <w:r w:rsidRPr="00897D05">
              <w:rPr>
                <w:rFonts w:eastAsia="Calibri"/>
                <w:sz w:val="22"/>
                <w:szCs w:val="22"/>
                <w:lang w:eastAsia="lt-LT"/>
              </w:rPr>
              <w:t>4</w:t>
            </w:r>
          </w:p>
        </w:tc>
      </w:tr>
      <w:tr w:rsidR="00A46156" w:rsidRPr="00897D05" w14:paraId="524AC136" w14:textId="77777777">
        <w:trPr>
          <w:trHeight w:val="90"/>
        </w:trPr>
        <w:tc>
          <w:tcPr>
            <w:tcW w:w="846" w:type="dxa"/>
            <w:tcBorders>
              <w:top w:val="single" w:sz="4" w:space="0" w:color="auto"/>
              <w:left w:val="single" w:sz="4" w:space="0" w:color="auto"/>
              <w:bottom w:val="single" w:sz="4" w:space="0" w:color="auto"/>
              <w:right w:val="single" w:sz="4" w:space="0" w:color="auto"/>
            </w:tcBorders>
          </w:tcPr>
          <w:p w14:paraId="7B93F1E9" w14:textId="77777777" w:rsidR="00A46156" w:rsidRPr="00897D05" w:rsidRDefault="00A46156">
            <w:pPr>
              <w:jc w:val="both"/>
              <w:rPr>
                <w:rFonts w:eastAsia="Calibri"/>
                <w:i/>
                <w:sz w:val="22"/>
                <w:szCs w:val="22"/>
                <w:lang w:eastAsia="lt-LT"/>
              </w:rPr>
            </w:pPr>
          </w:p>
        </w:tc>
        <w:tc>
          <w:tcPr>
            <w:tcW w:w="2693" w:type="dxa"/>
            <w:tcBorders>
              <w:top w:val="single" w:sz="4" w:space="0" w:color="auto"/>
              <w:left w:val="single" w:sz="4" w:space="0" w:color="auto"/>
              <w:right w:val="single" w:sz="4" w:space="0" w:color="auto"/>
            </w:tcBorders>
            <w:hideMark/>
          </w:tcPr>
          <w:p w14:paraId="75B478AB" w14:textId="77777777" w:rsidR="00A46156" w:rsidRPr="00897D05" w:rsidRDefault="001F2CBD">
            <w:pPr>
              <w:rPr>
                <w:rFonts w:eastAsia="Calibri"/>
                <w:iCs/>
                <w:sz w:val="22"/>
                <w:szCs w:val="22"/>
              </w:rPr>
            </w:pPr>
            <w:r w:rsidRPr="00897D05">
              <w:rPr>
                <w:rFonts w:eastAsia="Calibri"/>
                <w:iCs/>
                <w:sz w:val="22"/>
                <w:szCs w:val="22"/>
                <w:lang w:eastAsia="lt-LT"/>
              </w:rPr>
              <w:t>Netaikoma</w:t>
            </w:r>
          </w:p>
          <w:p w14:paraId="2786303C" w14:textId="77777777" w:rsidR="00A46156" w:rsidRPr="00897D05" w:rsidRDefault="00A46156">
            <w:pPr>
              <w:jc w:val="both"/>
              <w:rPr>
                <w:rFonts w:eastAsia="Calibri"/>
                <w:iCs/>
                <w:sz w:val="22"/>
                <w:szCs w:val="22"/>
                <w:lang w:eastAsia="lt-LT"/>
              </w:rPr>
            </w:pPr>
          </w:p>
        </w:tc>
        <w:tc>
          <w:tcPr>
            <w:tcW w:w="5245" w:type="dxa"/>
            <w:tcBorders>
              <w:top w:val="single" w:sz="4" w:space="0" w:color="auto"/>
              <w:left w:val="single" w:sz="4" w:space="0" w:color="auto"/>
              <w:bottom w:val="single" w:sz="4" w:space="0" w:color="auto"/>
              <w:right w:val="single" w:sz="4" w:space="0" w:color="auto"/>
            </w:tcBorders>
            <w:hideMark/>
          </w:tcPr>
          <w:p w14:paraId="61F527DD" w14:textId="77777777" w:rsidR="00A46156" w:rsidRPr="00897D05" w:rsidRDefault="00A46156">
            <w:pPr>
              <w:rPr>
                <w:rFonts w:eastAsia="Calibri"/>
                <w:iCs/>
                <w:sz w:val="22"/>
                <w:szCs w:val="22"/>
                <w:lang w:eastAsia="lt-LT"/>
              </w:rPr>
            </w:pPr>
          </w:p>
        </w:tc>
        <w:tc>
          <w:tcPr>
            <w:tcW w:w="6066" w:type="dxa"/>
            <w:tcBorders>
              <w:top w:val="single" w:sz="4" w:space="0" w:color="auto"/>
              <w:left w:val="single" w:sz="4" w:space="0" w:color="auto"/>
              <w:bottom w:val="single" w:sz="4" w:space="0" w:color="auto"/>
              <w:right w:val="single" w:sz="4" w:space="0" w:color="auto"/>
            </w:tcBorders>
          </w:tcPr>
          <w:p w14:paraId="150740B9" w14:textId="77777777" w:rsidR="00A46156" w:rsidRPr="00897D05" w:rsidRDefault="00A46156">
            <w:pPr>
              <w:rPr>
                <w:rFonts w:eastAsia="Calibri"/>
                <w:b/>
                <w:iCs/>
                <w:sz w:val="22"/>
                <w:szCs w:val="22"/>
                <w:lang w:eastAsia="lt-LT"/>
              </w:rPr>
            </w:pPr>
          </w:p>
        </w:tc>
      </w:tr>
    </w:tbl>
    <w:p w14:paraId="18E323D0" w14:textId="77777777" w:rsidR="00A46156" w:rsidRPr="00897D05" w:rsidRDefault="00A46156">
      <w:pPr>
        <w:rPr>
          <w:szCs w:val="24"/>
          <w:lang w:eastAsia="lt-LT"/>
        </w:rPr>
      </w:pPr>
    </w:p>
    <w:p w14:paraId="5CE1AB51" w14:textId="77777777" w:rsidR="00A46156" w:rsidRPr="00897D05" w:rsidRDefault="001F2CBD">
      <w:pPr>
        <w:jc w:val="both"/>
        <w:rPr>
          <w:rFonts w:eastAsia="Calibri"/>
          <w:i/>
          <w:sz w:val="22"/>
          <w:szCs w:val="22"/>
          <w:lang w:eastAsia="lt-LT"/>
        </w:rPr>
      </w:pPr>
      <w:r w:rsidRPr="00897D05">
        <w:rPr>
          <w:b/>
          <w:bCs/>
          <w:sz w:val="22"/>
          <w:szCs w:val="22"/>
          <w:lang w:eastAsia="lt-LT"/>
        </w:rPr>
        <w:t>8 lentelė. Pažangos</w:t>
      </w:r>
      <w:r w:rsidRPr="00897D05">
        <w:rPr>
          <w:b/>
          <w:bCs/>
          <w:sz w:val="22"/>
          <w:szCs w:val="22"/>
        </w:rPr>
        <w:t xml:space="preserve"> priemonės prioritetiniai projektų atrankos kriterijai: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5103"/>
        <w:gridCol w:w="5499"/>
      </w:tblGrid>
      <w:tr w:rsidR="00897D05" w:rsidRPr="00897D05" w14:paraId="5AA16DB1" w14:textId="77777777">
        <w:trPr>
          <w:trHeight w:val="90"/>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58762A93" w14:textId="77777777" w:rsidR="00A46156" w:rsidRPr="00897D05" w:rsidRDefault="001F2CBD">
            <w:pPr>
              <w:jc w:val="center"/>
              <w:rPr>
                <w:rFonts w:eastAsia="Calibri"/>
                <w:b/>
                <w:sz w:val="22"/>
                <w:szCs w:val="22"/>
                <w:lang w:eastAsia="lt-LT"/>
              </w:rPr>
            </w:pPr>
            <w:r w:rsidRPr="00897D05">
              <w:rPr>
                <w:rFonts w:eastAsia="Calibri"/>
                <w:b/>
                <w:sz w:val="22"/>
                <w:szCs w:val="22"/>
                <w:lang w:eastAsia="lt-LT"/>
              </w:rPr>
              <w:t>Eil. Nr.</w:t>
            </w:r>
          </w:p>
        </w:tc>
        <w:tc>
          <w:tcPr>
            <w:tcW w:w="340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84C35AC" w14:textId="77777777" w:rsidR="00A46156" w:rsidRPr="00897D05" w:rsidRDefault="001F2CBD">
            <w:pPr>
              <w:jc w:val="center"/>
              <w:rPr>
                <w:rFonts w:eastAsia="Calibri"/>
                <w:b/>
                <w:sz w:val="22"/>
                <w:szCs w:val="22"/>
                <w:lang w:eastAsia="lt-LT"/>
              </w:rPr>
            </w:pPr>
            <w:r w:rsidRPr="00897D05">
              <w:rPr>
                <w:rFonts w:eastAsia="Calibri"/>
                <w:b/>
                <w:sz w:val="22"/>
                <w:szCs w:val="22"/>
                <w:lang w:eastAsia="lt-LT"/>
              </w:rPr>
              <w:t>Prioritetinis projektų atrankos kriterijus</w:t>
            </w:r>
          </w:p>
        </w:tc>
        <w:tc>
          <w:tcPr>
            <w:tcW w:w="510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EB3F362" w14:textId="77777777" w:rsidR="00A46156" w:rsidRPr="00897D05" w:rsidRDefault="001F2CBD">
            <w:pPr>
              <w:ind w:right="34"/>
              <w:jc w:val="center"/>
              <w:rPr>
                <w:rFonts w:eastAsia="Calibri"/>
                <w:b/>
                <w:sz w:val="22"/>
                <w:szCs w:val="22"/>
                <w:lang w:eastAsia="lt-LT"/>
              </w:rPr>
            </w:pPr>
            <w:r w:rsidRPr="00897D05">
              <w:rPr>
                <w:rFonts w:eastAsia="Calibri"/>
                <w:b/>
                <w:sz w:val="22"/>
                <w:szCs w:val="22"/>
                <w:lang w:eastAsia="lt-LT"/>
              </w:rPr>
              <w:t>Pažangos priemonės veikla (-</w:t>
            </w:r>
            <w:proofErr w:type="spellStart"/>
            <w:r w:rsidRPr="00897D05">
              <w:rPr>
                <w:rFonts w:eastAsia="Calibri"/>
                <w:b/>
                <w:sz w:val="22"/>
                <w:szCs w:val="22"/>
                <w:lang w:eastAsia="lt-LT"/>
              </w:rPr>
              <w:t>os</w:t>
            </w:r>
            <w:proofErr w:type="spellEnd"/>
            <w:r w:rsidRPr="00897D05">
              <w:rPr>
                <w:rFonts w:eastAsia="Calibri"/>
                <w:b/>
                <w:sz w:val="22"/>
                <w:szCs w:val="22"/>
                <w:lang w:eastAsia="lt-LT"/>
              </w:rPr>
              <w:t>).</w:t>
            </w:r>
          </w:p>
        </w:tc>
        <w:tc>
          <w:tcPr>
            <w:tcW w:w="54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88CBFA8" w14:textId="77777777" w:rsidR="00A46156" w:rsidRPr="00897D05" w:rsidRDefault="001F2CBD">
            <w:pPr>
              <w:jc w:val="center"/>
              <w:rPr>
                <w:rFonts w:eastAsia="Calibri"/>
                <w:b/>
                <w:sz w:val="22"/>
                <w:szCs w:val="22"/>
                <w:lang w:eastAsia="lt-LT"/>
              </w:rPr>
            </w:pPr>
            <w:r w:rsidRPr="00897D05">
              <w:rPr>
                <w:rFonts w:eastAsia="Calibri"/>
                <w:b/>
                <w:sz w:val="22"/>
                <w:szCs w:val="22"/>
                <w:lang w:eastAsia="lt-LT"/>
              </w:rPr>
              <w:t xml:space="preserve">Atitikties prioritetiniam projektų atrankos kriterijui vertinimo aspektai </w:t>
            </w:r>
          </w:p>
        </w:tc>
      </w:tr>
      <w:tr w:rsidR="00A46156" w14:paraId="4F7EF08D" w14:textId="77777777">
        <w:trPr>
          <w:trHeight w:val="224"/>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7DF9FB16" w14:textId="77777777" w:rsidR="00A46156" w:rsidRDefault="001F2CBD">
            <w:pPr>
              <w:jc w:val="center"/>
              <w:rPr>
                <w:rFonts w:eastAsia="Calibri"/>
                <w:sz w:val="22"/>
                <w:szCs w:val="22"/>
                <w:lang w:eastAsia="lt-LT"/>
              </w:rPr>
            </w:pPr>
            <w:r>
              <w:rPr>
                <w:rFonts w:eastAsia="Calibri"/>
                <w:sz w:val="22"/>
                <w:szCs w:val="22"/>
                <w:lang w:eastAsia="lt-LT"/>
              </w:rPr>
              <w:t>1</w:t>
            </w:r>
          </w:p>
        </w:tc>
        <w:tc>
          <w:tcPr>
            <w:tcW w:w="3402" w:type="dxa"/>
            <w:tcBorders>
              <w:top w:val="single" w:sz="4" w:space="0" w:color="auto"/>
              <w:left w:val="single" w:sz="4" w:space="0" w:color="auto"/>
              <w:bottom w:val="single" w:sz="4" w:space="0" w:color="auto"/>
              <w:right w:val="single" w:sz="4" w:space="0" w:color="auto"/>
            </w:tcBorders>
            <w:shd w:val="clear" w:color="auto" w:fill="D9E2F3"/>
            <w:hideMark/>
          </w:tcPr>
          <w:p w14:paraId="7A226862" w14:textId="77777777" w:rsidR="00A46156" w:rsidRDefault="001F2CBD">
            <w:pPr>
              <w:jc w:val="center"/>
              <w:rPr>
                <w:rFonts w:eastAsia="Calibri"/>
                <w:sz w:val="22"/>
                <w:szCs w:val="22"/>
                <w:lang w:eastAsia="lt-LT"/>
              </w:rPr>
            </w:pPr>
            <w:r>
              <w:rPr>
                <w:rFonts w:eastAsia="Calibri"/>
                <w:sz w:val="22"/>
                <w:szCs w:val="22"/>
                <w:lang w:eastAsia="lt-LT"/>
              </w:rPr>
              <w:t>2</w:t>
            </w:r>
          </w:p>
        </w:tc>
        <w:tc>
          <w:tcPr>
            <w:tcW w:w="5103" w:type="dxa"/>
            <w:tcBorders>
              <w:top w:val="single" w:sz="4" w:space="0" w:color="auto"/>
              <w:left w:val="single" w:sz="4" w:space="0" w:color="auto"/>
              <w:bottom w:val="single" w:sz="4" w:space="0" w:color="auto"/>
              <w:right w:val="single" w:sz="4" w:space="0" w:color="auto"/>
            </w:tcBorders>
            <w:shd w:val="clear" w:color="auto" w:fill="D9E2F3"/>
            <w:hideMark/>
          </w:tcPr>
          <w:p w14:paraId="150B7F4D" w14:textId="77777777" w:rsidR="00A46156" w:rsidRDefault="001F2CBD">
            <w:pPr>
              <w:jc w:val="center"/>
              <w:rPr>
                <w:rFonts w:eastAsia="Calibri"/>
                <w:sz w:val="22"/>
                <w:szCs w:val="22"/>
                <w:lang w:eastAsia="lt-LT"/>
              </w:rPr>
            </w:pPr>
            <w:r>
              <w:rPr>
                <w:rFonts w:eastAsia="Calibri"/>
                <w:sz w:val="22"/>
                <w:szCs w:val="22"/>
                <w:lang w:eastAsia="lt-LT"/>
              </w:rPr>
              <w:t>3</w:t>
            </w:r>
          </w:p>
        </w:tc>
        <w:tc>
          <w:tcPr>
            <w:tcW w:w="5499" w:type="dxa"/>
            <w:tcBorders>
              <w:top w:val="single" w:sz="4" w:space="0" w:color="auto"/>
              <w:left w:val="single" w:sz="4" w:space="0" w:color="auto"/>
              <w:bottom w:val="single" w:sz="4" w:space="0" w:color="auto"/>
              <w:right w:val="single" w:sz="4" w:space="0" w:color="auto"/>
            </w:tcBorders>
            <w:shd w:val="clear" w:color="auto" w:fill="D9E2F3"/>
            <w:hideMark/>
          </w:tcPr>
          <w:p w14:paraId="751F5EA6" w14:textId="77777777" w:rsidR="00A46156" w:rsidRDefault="001F2CBD">
            <w:pPr>
              <w:jc w:val="center"/>
              <w:rPr>
                <w:rFonts w:eastAsia="Calibri"/>
                <w:sz w:val="22"/>
                <w:szCs w:val="22"/>
                <w:lang w:eastAsia="lt-LT"/>
              </w:rPr>
            </w:pPr>
            <w:r>
              <w:rPr>
                <w:rFonts w:eastAsia="Calibri"/>
                <w:sz w:val="22"/>
                <w:szCs w:val="22"/>
                <w:lang w:eastAsia="lt-LT"/>
              </w:rPr>
              <w:t>4</w:t>
            </w:r>
          </w:p>
        </w:tc>
      </w:tr>
      <w:tr w:rsidR="00A46156" w14:paraId="501AE37F" w14:textId="77777777">
        <w:tc>
          <w:tcPr>
            <w:tcW w:w="846" w:type="dxa"/>
            <w:tcBorders>
              <w:top w:val="single" w:sz="4" w:space="0" w:color="auto"/>
              <w:left w:val="single" w:sz="4" w:space="0" w:color="auto"/>
              <w:right w:val="single" w:sz="4" w:space="0" w:color="auto"/>
            </w:tcBorders>
          </w:tcPr>
          <w:p w14:paraId="53DF40F1" w14:textId="77777777" w:rsidR="00A46156" w:rsidRDefault="00A46156">
            <w:pPr>
              <w:jc w:val="both"/>
              <w:rPr>
                <w:rFonts w:eastAsia="Calibri"/>
                <w:i/>
                <w:sz w:val="22"/>
                <w:szCs w:val="22"/>
                <w:lang w:eastAsia="lt-LT"/>
              </w:rPr>
            </w:pPr>
          </w:p>
        </w:tc>
        <w:tc>
          <w:tcPr>
            <w:tcW w:w="3402" w:type="dxa"/>
            <w:tcBorders>
              <w:top w:val="single" w:sz="4" w:space="0" w:color="auto"/>
              <w:left w:val="single" w:sz="4" w:space="0" w:color="auto"/>
              <w:right w:val="single" w:sz="4" w:space="0" w:color="auto"/>
            </w:tcBorders>
            <w:hideMark/>
          </w:tcPr>
          <w:p w14:paraId="36CB30B9" w14:textId="77777777" w:rsidR="00A46156" w:rsidRDefault="001F2CBD">
            <w:pPr>
              <w:jc w:val="both"/>
              <w:rPr>
                <w:rFonts w:eastAsia="Calibri"/>
                <w:iCs/>
                <w:sz w:val="22"/>
                <w:szCs w:val="22"/>
                <w:lang w:eastAsia="lt-LT"/>
              </w:rPr>
            </w:pPr>
            <w:r>
              <w:rPr>
                <w:rFonts w:eastAsia="Calibri"/>
                <w:iCs/>
                <w:sz w:val="22"/>
                <w:szCs w:val="22"/>
                <w:lang w:eastAsia="lt-LT"/>
              </w:rPr>
              <w:t>Netaikoma</w:t>
            </w:r>
          </w:p>
        </w:tc>
        <w:tc>
          <w:tcPr>
            <w:tcW w:w="5103" w:type="dxa"/>
            <w:tcBorders>
              <w:top w:val="single" w:sz="4" w:space="0" w:color="auto"/>
              <w:left w:val="single" w:sz="4" w:space="0" w:color="auto"/>
              <w:bottom w:val="single" w:sz="4" w:space="0" w:color="auto"/>
              <w:right w:val="single" w:sz="4" w:space="0" w:color="auto"/>
            </w:tcBorders>
            <w:hideMark/>
          </w:tcPr>
          <w:p w14:paraId="2C18F483" w14:textId="77777777" w:rsidR="00A46156" w:rsidRDefault="00A46156">
            <w:pPr>
              <w:jc w:val="both"/>
              <w:rPr>
                <w:rFonts w:eastAsia="Calibri"/>
                <w:iCs/>
                <w:sz w:val="22"/>
                <w:szCs w:val="22"/>
                <w:lang w:eastAsia="lt-LT"/>
              </w:rPr>
            </w:pPr>
          </w:p>
        </w:tc>
        <w:tc>
          <w:tcPr>
            <w:tcW w:w="5499" w:type="dxa"/>
            <w:tcBorders>
              <w:top w:val="single" w:sz="4" w:space="0" w:color="auto"/>
              <w:left w:val="single" w:sz="4" w:space="0" w:color="auto"/>
              <w:bottom w:val="single" w:sz="4" w:space="0" w:color="auto"/>
              <w:right w:val="single" w:sz="4" w:space="0" w:color="auto"/>
            </w:tcBorders>
            <w:hideMark/>
          </w:tcPr>
          <w:p w14:paraId="54690E1F" w14:textId="77777777" w:rsidR="00A46156" w:rsidRDefault="001F2CBD">
            <w:pPr>
              <w:rPr>
                <w:rFonts w:eastAsia="Calibri"/>
                <w:iCs/>
                <w:sz w:val="22"/>
                <w:szCs w:val="22"/>
              </w:rPr>
            </w:pPr>
            <w:r>
              <w:rPr>
                <w:rFonts w:eastAsia="Calibri"/>
                <w:iCs/>
                <w:sz w:val="22"/>
                <w:szCs w:val="22"/>
                <w:lang w:eastAsia="lt-LT"/>
              </w:rPr>
              <w:t xml:space="preserve">.  </w:t>
            </w:r>
          </w:p>
          <w:p w14:paraId="5D4F8E81" w14:textId="77777777" w:rsidR="00A46156" w:rsidRDefault="00A46156">
            <w:pPr>
              <w:jc w:val="both"/>
              <w:rPr>
                <w:rFonts w:eastAsia="Calibri"/>
                <w:iCs/>
                <w:sz w:val="22"/>
                <w:szCs w:val="22"/>
                <w:lang w:eastAsia="lt-LT"/>
              </w:rPr>
            </w:pPr>
          </w:p>
        </w:tc>
      </w:tr>
    </w:tbl>
    <w:p w14:paraId="329669E9" w14:textId="77777777" w:rsidR="00A46156" w:rsidRDefault="00A46156"/>
    <w:p w14:paraId="4F69E344" w14:textId="77777777" w:rsidR="00A46156" w:rsidRDefault="00A46156"/>
    <w:p w14:paraId="2C407674" w14:textId="77777777" w:rsidR="00A46156" w:rsidRDefault="001F2CBD">
      <w:pPr>
        <w:rPr>
          <w:rFonts w:eastAsia="Calibri"/>
          <w:b/>
          <w:bCs/>
          <w:sz w:val="22"/>
          <w:szCs w:val="22"/>
        </w:rPr>
      </w:pPr>
      <w:r>
        <w:rPr>
          <w:rFonts w:eastAsia="Calibri"/>
          <w:b/>
          <w:bCs/>
          <w:sz w:val="22"/>
          <w:szCs w:val="22"/>
        </w:rPr>
        <w:t>9 lentelė. Reikalavimai projektams</w:t>
      </w:r>
      <w:r>
        <w:rPr>
          <w:i/>
          <w:iCs/>
          <w:sz w:val="22"/>
          <w:szCs w:val="22"/>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037"/>
        <w:gridCol w:w="9243"/>
      </w:tblGrid>
      <w:tr w:rsidR="00A46156" w14:paraId="5F007B91" w14:textId="77777777">
        <w:tc>
          <w:tcPr>
            <w:tcW w:w="570" w:type="dxa"/>
            <w:shd w:val="clear" w:color="auto" w:fill="D9E2F3"/>
            <w:vAlign w:val="center"/>
          </w:tcPr>
          <w:p w14:paraId="400D164F" w14:textId="77777777" w:rsidR="00A46156" w:rsidRDefault="001F2CBD">
            <w:pPr>
              <w:jc w:val="center"/>
              <w:rPr>
                <w:b/>
                <w:bCs/>
                <w:sz w:val="22"/>
                <w:szCs w:val="22"/>
              </w:rPr>
            </w:pPr>
            <w:r>
              <w:rPr>
                <w:b/>
                <w:bCs/>
                <w:sz w:val="22"/>
                <w:szCs w:val="22"/>
              </w:rPr>
              <w:t>Eil. Nr.</w:t>
            </w:r>
          </w:p>
        </w:tc>
        <w:tc>
          <w:tcPr>
            <w:tcW w:w="5037" w:type="dxa"/>
            <w:shd w:val="clear" w:color="auto" w:fill="D9E2F3"/>
            <w:vAlign w:val="center"/>
          </w:tcPr>
          <w:p w14:paraId="511DAA31" w14:textId="77777777" w:rsidR="00A46156" w:rsidRDefault="001F2CBD">
            <w:pPr>
              <w:jc w:val="center"/>
              <w:rPr>
                <w:b/>
                <w:bCs/>
                <w:sz w:val="22"/>
                <w:szCs w:val="22"/>
              </w:rPr>
            </w:pPr>
            <w:r>
              <w:rPr>
                <w:b/>
                <w:bCs/>
                <w:sz w:val="22"/>
                <w:szCs w:val="22"/>
              </w:rPr>
              <w:t>Veikla (-</w:t>
            </w:r>
            <w:proofErr w:type="spellStart"/>
            <w:r>
              <w:rPr>
                <w:b/>
                <w:bCs/>
                <w:sz w:val="22"/>
                <w:szCs w:val="22"/>
              </w:rPr>
              <w:t>os</w:t>
            </w:r>
            <w:proofErr w:type="spellEnd"/>
            <w:r>
              <w:rPr>
                <w:b/>
                <w:bCs/>
                <w:sz w:val="22"/>
                <w:szCs w:val="22"/>
              </w:rPr>
              <w:t xml:space="preserve">) ir (ar) </w:t>
            </w:r>
            <w:proofErr w:type="spellStart"/>
            <w:r>
              <w:rPr>
                <w:b/>
                <w:bCs/>
                <w:sz w:val="22"/>
                <w:szCs w:val="22"/>
              </w:rPr>
              <w:t>poveiklė</w:t>
            </w:r>
            <w:proofErr w:type="spellEnd"/>
            <w:r>
              <w:rPr>
                <w:b/>
                <w:bCs/>
                <w:sz w:val="22"/>
                <w:szCs w:val="22"/>
              </w:rPr>
              <w:t xml:space="preserve"> (-ės), kurios projektams taikomas reikalavimas</w:t>
            </w:r>
          </w:p>
        </w:tc>
        <w:tc>
          <w:tcPr>
            <w:tcW w:w="9243" w:type="dxa"/>
            <w:shd w:val="clear" w:color="auto" w:fill="D9E2F3"/>
            <w:vAlign w:val="center"/>
          </w:tcPr>
          <w:p w14:paraId="7A16FD4D" w14:textId="77777777" w:rsidR="00A46156" w:rsidRDefault="001F2CBD">
            <w:pPr>
              <w:jc w:val="center"/>
              <w:rPr>
                <w:b/>
                <w:bCs/>
                <w:sz w:val="22"/>
                <w:szCs w:val="22"/>
              </w:rPr>
            </w:pPr>
            <w:r>
              <w:rPr>
                <w:b/>
                <w:bCs/>
                <w:sz w:val="22"/>
                <w:szCs w:val="22"/>
              </w:rPr>
              <w:t>Reikalavimai projektams</w:t>
            </w:r>
          </w:p>
        </w:tc>
      </w:tr>
      <w:tr w:rsidR="00A46156" w14:paraId="6E20CBE5" w14:textId="77777777">
        <w:tc>
          <w:tcPr>
            <w:tcW w:w="570" w:type="dxa"/>
          </w:tcPr>
          <w:p w14:paraId="3091489C" w14:textId="77777777" w:rsidR="00A46156" w:rsidRDefault="001F2CBD">
            <w:pPr>
              <w:rPr>
                <w:bCs/>
                <w:sz w:val="22"/>
                <w:szCs w:val="22"/>
              </w:rPr>
            </w:pPr>
            <w:r>
              <w:rPr>
                <w:bCs/>
                <w:sz w:val="22"/>
                <w:szCs w:val="22"/>
              </w:rPr>
              <w:t>1.</w:t>
            </w:r>
          </w:p>
        </w:tc>
        <w:tc>
          <w:tcPr>
            <w:tcW w:w="5037" w:type="dxa"/>
          </w:tcPr>
          <w:p w14:paraId="509B67D5" w14:textId="77777777" w:rsidR="00A46156" w:rsidRDefault="001F2CBD">
            <w:pPr>
              <w:jc w:val="both"/>
              <w:rPr>
                <w:bCs/>
                <w:i/>
                <w:sz w:val="22"/>
                <w:szCs w:val="22"/>
              </w:rPr>
            </w:pPr>
            <w:r>
              <w:rPr>
                <w:sz w:val="22"/>
                <w:szCs w:val="22"/>
              </w:rPr>
              <w:t>1.</w:t>
            </w:r>
            <w:r>
              <w:rPr>
                <w:iCs/>
                <w:sz w:val="22"/>
                <w:szCs w:val="22"/>
              </w:rPr>
              <w:t xml:space="preserve"> </w:t>
            </w:r>
            <w:r>
              <w:rPr>
                <w:b/>
                <w:iCs/>
                <w:sz w:val="22"/>
                <w:szCs w:val="22"/>
              </w:rPr>
              <w:t xml:space="preserve">Geriamojo vandens tiekimo ir nuotekų tvarkymo paslaugų pagerinimas ir plėtra </w:t>
            </w:r>
          </w:p>
        </w:tc>
        <w:tc>
          <w:tcPr>
            <w:tcW w:w="9243" w:type="dxa"/>
          </w:tcPr>
          <w:p w14:paraId="74EB2414" w14:textId="77777777" w:rsidR="00A46156" w:rsidRDefault="001F2CBD">
            <w:pPr>
              <w:jc w:val="both"/>
              <w:rPr>
                <w:sz w:val="22"/>
                <w:szCs w:val="22"/>
                <w:lang w:eastAsia="lt-LT"/>
              </w:rPr>
            </w:pPr>
            <w:r>
              <w:rPr>
                <w:sz w:val="22"/>
                <w:szCs w:val="22"/>
                <w:lang w:eastAsia="lt-LT"/>
              </w:rPr>
              <w:t>1. Rengiami projektai:</w:t>
            </w:r>
          </w:p>
          <w:p w14:paraId="7BD3FAF7" w14:textId="77777777" w:rsidR="00A46156" w:rsidRDefault="001F2CBD">
            <w:pPr>
              <w:jc w:val="both"/>
              <w:rPr>
                <w:sz w:val="22"/>
                <w:szCs w:val="22"/>
                <w:lang w:eastAsia="lt-LT"/>
              </w:rPr>
            </w:pPr>
            <w:r>
              <w:rPr>
                <w:sz w:val="22"/>
                <w:szCs w:val="22"/>
                <w:lang w:eastAsia="lt-LT"/>
              </w:rPr>
              <w:t xml:space="preserve">1.1. turi atitikti  Regioninės pažangos priemonės </w:t>
            </w:r>
            <w:r>
              <w:rPr>
                <w:iCs/>
                <w:sz w:val="22"/>
                <w:szCs w:val="22"/>
                <w:lang w:eastAsia="lt-LT"/>
              </w:rPr>
              <w:t>Nr. 02-001-06-07-02 (RE) „Didinti geriamojo vandens tiekimo ir nuotekų tvarkymo paslaugų prieinamumą“</w:t>
            </w:r>
            <w:r>
              <w:rPr>
                <w:iCs/>
                <w:lang w:eastAsia="lt-LT"/>
              </w:rPr>
              <w:t xml:space="preserve"> </w:t>
            </w:r>
            <w:r>
              <w:rPr>
                <w:sz w:val="22"/>
                <w:szCs w:val="22"/>
                <w:lang w:eastAsia="lt-LT"/>
              </w:rPr>
              <w:t>finansavimo gairių</w:t>
            </w:r>
            <w:r>
              <w:rPr>
                <w:sz w:val="22"/>
                <w:szCs w:val="22"/>
                <w:vertAlign w:val="superscript"/>
                <w:lang w:eastAsia="lt-LT"/>
              </w:rPr>
              <w:footnoteReference w:id="37"/>
            </w:r>
            <w:r>
              <w:rPr>
                <w:sz w:val="22"/>
                <w:szCs w:val="22"/>
                <w:vertAlign w:val="superscript"/>
                <w:lang w:eastAsia="lt-LT"/>
              </w:rPr>
              <w:t xml:space="preserve"> </w:t>
            </w:r>
            <w:r>
              <w:rPr>
                <w:sz w:val="22"/>
                <w:szCs w:val="22"/>
                <w:lang w:eastAsia="lt-LT"/>
              </w:rPr>
              <w:t>reikalavimus;</w:t>
            </w:r>
          </w:p>
          <w:p w14:paraId="0E4FBE8F" w14:textId="77777777" w:rsidR="00A46156" w:rsidRDefault="001F2CBD">
            <w:pPr>
              <w:jc w:val="both"/>
              <w:rPr>
                <w:sz w:val="22"/>
                <w:szCs w:val="22"/>
                <w:lang w:eastAsia="lt-LT"/>
              </w:rPr>
            </w:pPr>
            <w:r>
              <w:rPr>
                <w:sz w:val="22"/>
                <w:szCs w:val="22"/>
                <w:lang w:eastAsia="lt-LT"/>
              </w:rPr>
              <w:t xml:space="preserve">1.2. turi atitikti Projektų administravimo ir finansavimo taisyklių, patvirtintų Lietuvos Respublikos finansų ministro 2022 m. birželio 22 d. įsakymu Nr. 1K-237 „Dėl 2021–2027 metų Europos Sąjungos </w:t>
            </w:r>
            <w:r>
              <w:rPr>
                <w:sz w:val="22"/>
                <w:szCs w:val="22"/>
                <w:lang w:eastAsia="lt-LT"/>
              </w:rPr>
              <w:lastRenderedPageBreak/>
              <w:t>fondų investicijų programos ir Ekonomikos gaivinimo ir atsparumo didinimo plano „Naujos kartos Lietuva“ įgyvendinimo“, VII skyriuje nurodytus projektų išlaidų reikalavimus;</w:t>
            </w:r>
          </w:p>
          <w:p w14:paraId="244E2BEC" w14:textId="77777777" w:rsidR="00A46156" w:rsidRDefault="001F2CBD">
            <w:pPr>
              <w:jc w:val="both"/>
              <w:rPr>
                <w:sz w:val="22"/>
                <w:szCs w:val="22"/>
              </w:rPr>
            </w:pPr>
            <w:r>
              <w:rPr>
                <w:sz w:val="22"/>
                <w:szCs w:val="22"/>
                <w:lang w:eastAsia="lt-LT"/>
              </w:rPr>
              <w:t xml:space="preserve">1.3. </w:t>
            </w:r>
            <w:r>
              <w:rPr>
                <w:sz w:val="22"/>
                <w:szCs w:val="22"/>
              </w:rPr>
              <w:t>turi atitikti bendruosius projektų atrankos kriterijus, nustatytus Strateginio valdymo metodikoje;</w:t>
            </w:r>
          </w:p>
          <w:p w14:paraId="65F7CA82" w14:textId="77777777" w:rsidR="00A46156" w:rsidRDefault="001F2CBD">
            <w:pPr>
              <w:jc w:val="both"/>
              <w:rPr>
                <w:sz w:val="22"/>
                <w:szCs w:val="22"/>
                <w:lang w:eastAsia="lt-LT"/>
              </w:rPr>
            </w:pPr>
            <w:r>
              <w:rPr>
                <w:sz w:val="22"/>
                <w:szCs w:val="22"/>
                <w:lang w:eastAsia="lt-LT"/>
              </w:rPr>
              <w:t>2. Parengtumo reikalavimai ir su projektų įgyvendinimo planais privalomi pateikti dokumentai nustatyti Finansavimo gairių III skyriaus 2 dalyje .</w:t>
            </w:r>
          </w:p>
        </w:tc>
      </w:tr>
    </w:tbl>
    <w:p w14:paraId="7B3AF4E4" w14:textId="77777777" w:rsidR="00A46156" w:rsidRDefault="00A46156">
      <w:pPr>
        <w:jc w:val="both"/>
        <w:rPr>
          <w:i/>
          <w:sz w:val="22"/>
          <w:szCs w:val="22"/>
        </w:rPr>
      </w:pPr>
    </w:p>
    <w:p w14:paraId="1FD1D3D4" w14:textId="77777777" w:rsidR="00A46156" w:rsidRDefault="001F2CBD">
      <w:pPr>
        <w:jc w:val="both"/>
        <w:rPr>
          <w:i/>
          <w:sz w:val="22"/>
          <w:szCs w:val="22"/>
        </w:rPr>
      </w:pPr>
      <w:r>
        <w:rPr>
          <w:b/>
          <w:sz w:val="22"/>
          <w:szCs w:val="22"/>
        </w:rPr>
        <w:t>10 lentelė. Kiti reikalavimai dėl pažangos priemonės įgyvendinimo:</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4280"/>
      </w:tblGrid>
      <w:tr w:rsidR="00A46156" w14:paraId="23F6FDA0" w14:textId="77777777">
        <w:tc>
          <w:tcPr>
            <w:tcW w:w="570" w:type="dxa"/>
            <w:shd w:val="clear" w:color="auto" w:fill="D9E2F3"/>
            <w:vAlign w:val="center"/>
          </w:tcPr>
          <w:p w14:paraId="4FB82F60" w14:textId="77777777" w:rsidR="00A46156" w:rsidRDefault="001F2CBD">
            <w:pPr>
              <w:jc w:val="center"/>
              <w:rPr>
                <w:b/>
                <w:bCs/>
                <w:sz w:val="22"/>
                <w:szCs w:val="22"/>
              </w:rPr>
            </w:pPr>
            <w:r>
              <w:rPr>
                <w:b/>
                <w:bCs/>
                <w:sz w:val="22"/>
                <w:szCs w:val="22"/>
              </w:rPr>
              <w:t>Eil. Nr.</w:t>
            </w:r>
          </w:p>
        </w:tc>
        <w:tc>
          <w:tcPr>
            <w:tcW w:w="14280" w:type="dxa"/>
            <w:shd w:val="clear" w:color="auto" w:fill="D9E2F3"/>
            <w:vAlign w:val="center"/>
          </w:tcPr>
          <w:p w14:paraId="67FE5B07" w14:textId="77777777" w:rsidR="00A46156" w:rsidRDefault="001F2CBD">
            <w:pPr>
              <w:jc w:val="center"/>
              <w:rPr>
                <w:b/>
                <w:bCs/>
                <w:sz w:val="22"/>
                <w:szCs w:val="22"/>
              </w:rPr>
            </w:pPr>
            <w:r>
              <w:rPr>
                <w:b/>
                <w:bCs/>
                <w:sz w:val="22"/>
                <w:szCs w:val="22"/>
              </w:rPr>
              <w:t>Reikalavimai</w:t>
            </w:r>
          </w:p>
        </w:tc>
      </w:tr>
      <w:tr w:rsidR="00A46156" w14:paraId="3C450CD2" w14:textId="77777777">
        <w:tc>
          <w:tcPr>
            <w:tcW w:w="570" w:type="dxa"/>
          </w:tcPr>
          <w:p w14:paraId="556CB40C" w14:textId="77777777" w:rsidR="00A46156" w:rsidRDefault="00A46156">
            <w:pPr>
              <w:rPr>
                <w:bCs/>
                <w:sz w:val="22"/>
                <w:szCs w:val="22"/>
              </w:rPr>
            </w:pPr>
          </w:p>
        </w:tc>
        <w:tc>
          <w:tcPr>
            <w:tcW w:w="14280" w:type="dxa"/>
          </w:tcPr>
          <w:p w14:paraId="464410CB" w14:textId="77777777" w:rsidR="00A46156" w:rsidRDefault="001F2CBD">
            <w:pPr>
              <w:rPr>
                <w:sz w:val="22"/>
                <w:szCs w:val="22"/>
              </w:rPr>
            </w:pPr>
            <w:r>
              <w:rPr>
                <w:sz w:val="22"/>
                <w:szCs w:val="22"/>
              </w:rPr>
              <w:t>Netaikoma</w:t>
            </w:r>
          </w:p>
        </w:tc>
      </w:tr>
    </w:tbl>
    <w:p w14:paraId="40099C4C" w14:textId="77777777" w:rsidR="00A46156" w:rsidRDefault="00A46156">
      <w:pPr>
        <w:jc w:val="both"/>
        <w:rPr>
          <w:b/>
          <w:sz w:val="22"/>
          <w:szCs w:val="22"/>
        </w:rPr>
      </w:pPr>
    </w:p>
    <w:p w14:paraId="4BBDD870" w14:textId="77777777" w:rsidR="00A46156" w:rsidRDefault="001F2CBD">
      <w:pPr>
        <w:jc w:val="center"/>
        <w:rPr>
          <w:sz w:val="22"/>
        </w:rPr>
      </w:pPr>
      <w:r>
        <w:rPr>
          <w:sz w:val="22"/>
        </w:rPr>
        <w:t>__________________</w:t>
      </w:r>
    </w:p>
    <w:p w14:paraId="1A6BF022" w14:textId="77777777" w:rsidR="004D0505" w:rsidRDefault="004D0505" w:rsidP="00787B3D">
      <w:pPr>
        <w:rPr>
          <w:rFonts w:eastAsia="Calibri"/>
          <w:b/>
          <w:szCs w:val="24"/>
        </w:rPr>
      </w:pPr>
    </w:p>
    <w:p w14:paraId="165B272B" w14:textId="77777777" w:rsidR="004D0505" w:rsidRDefault="004D0505" w:rsidP="00F96C2F">
      <w:pPr>
        <w:jc w:val="center"/>
        <w:rPr>
          <w:rFonts w:eastAsia="Calibri"/>
          <w:b/>
          <w:szCs w:val="24"/>
        </w:rPr>
      </w:pPr>
    </w:p>
    <w:p w14:paraId="5108E695" w14:textId="39E80D83" w:rsidR="00F96C2F" w:rsidRPr="00022E85" w:rsidRDefault="00F96C2F" w:rsidP="00F96C2F">
      <w:pPr>
        <w:jc w:val="center"/>
        <w:rPr>
          <w:rFonts w:eastAsia="Calibri"/>
          <w:b/>
          <w:szCs w:val="24"/>
        </w:rPr>
      </w:pPr>
      <w:r w:rsidRPr="00022E85">
        <w:rPr>
          <w:rFonts w:eastAsia="Calibri"/>
          <w:b/>
          <w:szCs w:val="24"/>
        </w:rPr>
        <w:t>VIII SKIRSNIS</w:t>
      </w:r>
    </w:p>
    <w:p w14:paraId="5D82C15C" w14:textId="77777777" w:rsidR="00F96C2F" w:rsidRPr="00022E85" w:rsidRDefault="00F96C2F" w:rsidP="00F96C2F">
      <w:pPr>
        <w:jc w:val="center"/>
        <w:rPr>
          <w:rFonts w:eastAsia="Calibri"/>
          <w:b/>
          <w:szCs w:val="24"/>
          <w:u w:val="single"/>
        </w:rPr>
      </w:pPr>
    </w:p>
    <w:p w14:paraId="7C40E173" w14:textId="175E8765" w:rsidR="00F96C2F" w:rsidRPr="00022E85" w:rsidRDefault="00F96C2F" w:rsidP="00464E9B">
      <w:pPr>
        <w:spacing w:line="256" w:lineRule="auto"/>
        <w:jc w:val="center"/>
        <w:rPr>
          <w:rFonts w:eastAsia="Calibri"/>
          <w:b/>
          <w:bCs/>
          <w:iCs/>
          <w:szCs w:val="24"/>
          <w:u w:val="single"/>
        </w:rPr>
      </w:pPr>
      <w:r w:rsidRPr="00022E85">
        <w:rPr>
          <w:rFonts w:eastAsia="Calibri"/>
          <w:b/>
          <w:bCs/>
          <w:iCs/>
          <w:szCs w:val="24"/>
          <w:u w:val="single"/>
        </w:rPr>
        <w:t>LT029-01-01-0</w:t>
      </w:r>
      <w:r w:rsidR="00464E9B" w:rsidRPr="00022E85">
        <w:rPr>
          <w:rFonts w:eastAsia="Calibri"/>
          <w:b/>
          <w:bCs/>
          <w:iCs/>
          <w:szCs w:val="24"/>
          <w:u w:val="single"/>
        </w:rPr>
        <w:t>2</w:t>
      </w:r>
      <w:r w:rsidRPr="00022E85">
        <w:rPr>
          <w:rFonts w:eastAsia="Calibri"/>
          <w:b/>
          <w:bCs/>
          <w:i/>
          <w:iCs/>
          <w:szCs w:val="24"/>
          <w:u w:val="single"/>
        </w:rPr>
        <w:t xml:space="preserve"> </w:t>
      </w:r>
      <w:r w:rsidRPr="00022E85">
        <w:rPr>
          <w:rFonts w:eastAsia="Calibri"/>
          <w:b/>
          <w:bCs/>
          <w:szCs w:val="24"/>
          <w:u w:val="single"/>
        </w:rPr>
        <w:t>„</w:t>
      </w:r>
      <w:r w:rsidR="00464E9B" w:rsidRPr="00022E85">
        <w:rPr>
          <w:rFonts w:eastAsia="Calibri"/>
          <w:b/>
          <w:bCs/>
          <w:szCs w:val="24"/>
          <w:u w:val="single"/>
        </w:rPr>
        <w:t>Nestacionarių s</w:t>
      </w:r>
      <w:r w:rsidRPr="00022E85">
        <w:rPr>
          <w:rFonts w:eastAsia="Calibri"/>
          <w:b/>
          <w:bCs/>
          <w:szCs w:val="24"/>
          <w:u w:val="single"/>
        </w:rPr>
        <w:t xml:space="preserve">ocialinių paslaugų </w:t>
      </w:r>
      <w:r w:rsidR="00464E9B" w:rsidRPr="00022E85">
        <w:rPr>
          <w:rFonts w:eastAsia="Calibri"/>
          <w:b/>
          <w:bCs/>
          <w:szCs w:val="24"/>
          <w:u w:val="single"/>
        </w:rPr>
        <w:t xml:space="preserve">ir socialinių paslaugų įstaigų senyvo amžiaus asmenims </w:t>
      </w:r>
      <w:r w:rsidRPr="00022E85">
        <w:rPr>
          <w:rFonts w:eastAsia="Calibri"/>
          <w:b/>
          <w:bCs/>
          <w:szCs w:val="24"/>
          <w:u w:val="single"/>
        </w:rPr>
        <w:t>infrastruktūros modernizavimas ir plėtra“</w:t>
      </w:r>
    </w:p>
    <w:p w14:paraId="601602B8" w14:textId="77777777" w:rsidR="00F96C2F" w:rsidRDefault="00F96C2F" w:rsidP="00F96C2F">
      <w:pPr>
        <w:spacing w:line="256" w:lineRule="auto"/>
        <w:jc w:val="center"/>
        <w:rPr>
          <w:rFonts w:eastAsia="Calibri"/>
          <w:b/>
          <w:bCs/>
          <w:iCs/>
          <w:sz w:val="22"/>
          <w:szCs w:val="22"/>
          <w:u w:val="single"/>
        </w:rPr>
      </w:pPr>
    </w:p>
    <w:p w14:paraId="4773361E" w14:textId="77777777" w:rsidR="00F96C2F" w:rsidRDefault="00F96C2F" w:rsidP="00F96C2F">
      <w:pPr>
        <w:spacing w:line="256" w:lineRule="auto"/>
        <w:jc w:val="center"/>
        <w:rPr>
          <w:rFonts w:eastAsia="Calibri"/>
          <w:b/>
          <w:bCs/>
          <w:sz w:val="22"/>
          <w:szCs w:val="22"/>
          <w:u w:val="single"/>
        </w:rPr>
      </w:pPr>
    </w:p>
    <w:p w14:paraId="29EFFE9B" w14:textId="77777777" w:rsidR="00F96C2F" w:rsidRDefault="00F96C2F" w:rsidP="00F96C2F">
      <w:pPr>
        <w:rPr>
          <w:b/>
          <w:bCs/>
          <w:sz w:val="22"/>
          <w:szCs w:val="22"/>
        </w:rPr>
      </w:pPr>
      <w:r>
        <w:rPr>
          <w:b/>
          <w:bCs/>
          <w:sz w:val="22"/>
          <w:szCs w:val="22"/>
          <w:lang w:eastAsia="lt-LT"/>
        </w:rPr>
        <w:t>4 lentelė. Pažangos</w:t>
      </w:r>
      <w:r>
        <w:rPr>
          <w:b/>
          <w:bCs/>
          <w:sz w:val="22"/>
          <w:szCs w:val="22"/>
        </w:rPr>
        <w:t xml:space="preserve"> priemonės įgyvendinimo rezultato rodikliai</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98"/>
        <w:gridCol w:w="5216"/>
        <w:gridCol w:w="2268"/>
        <w:gridCol w:w="2126"/>
        <w:gridCol w:w="2864"/>
      </w:tblGrid>
      <w:tr w:rsidR="00F96C2F" w14:paraId="0661073F" w14:textId="77777777" w:rsidTr="004D4F36">
        <w:trPr>
          <w:trHeight w:val="348"/>
        </w:trPr>
        <w:tc>
          <w:tcPr>
            <w:tcW w:w="567" w:type="dxa"/>
            <w:vMerge w:val="restart"/>
            <w:tcBorders>
              <w:top w:val="single" w:sz="4" w:space="0" w:color="auto"/>
              <w:left w:val="single" w:sz="4" w:space="0" w:color="auto"/>
              <w:right w:val="single" w:sz="4" w:space="0" w:color="auto"/>
            </w:tcBorders>
            <w:shd w:val="clear" w:color="auto" w:fill="DBE5F1"/>
          </w:tcPr>
          <w:p w14:paraId="770754C0" w14:textId="77777777" w:rsidR="00F96C2F" w:rsidRDefault="00F96C2F" w:rsidP="004D4F36">
            <w:pPr>
              <w:jc w:val="center"/>
              <w:rPr>
                <w:rFonts w:eastAsia="Calibri"/>
                <w:b/>
                <w:sz w:val="22"/>
                <w:szCs w:val="22"/>
              </w:rPr>
            </w:pPr>
            <w:r>
              <w:rPr>
                <w:rFonts w:eastAsia="Calibri"/>
                <w:b/>
                <w:sz w:val="22"/>
                <w:szCs w:val="22"/>
              </w:rPr>
              <w:t>Eil. Nr.</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F4B3EC9" w14:textId="77777777" w:rsidR="00F96C2F" w:rsidRDefault="00F96C2F" w:rsidP="004D4F36">
            <w:pPr>
              <w:jc w:val="center"/>
              <w:rPr>
                <w:rFonts w:eastAsia="Calibri"/>
                <w:b/>
                <w:sz w:val="22"/>
                <w:szCs w:val="22"/>
              </w:rPr>
            </w:pPr>
            <w:r>
              <w:rPr>
                <w:rFonts w:eastAsia="Calibri"/>
                <w:b/>
                <w:sz w:val="22"/>
                <w:szCs w:val="22"/>
              </w:rPr>
              <w:t>Rodiklio kodas</w:t>
            </w:r>
          </w:p>
        </w:tc>
        <w:tc>
          <w:tcPr>
            <w:tcW w:w="521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4B49ABC" w14:textId="77777777" w:rsidR="00F96C2F" w:rsidRDefault="00F96C2F" w:rsidP="004D4F36">
            <w:pPr>
              <w:jc w:val="center"/>
              <w:rPr>
                <w:rFonts w:eastAsia="Calibri"/>
                <w:b/>
                <w:sz w:val="22"/>
                <w:szCs w:val="22"/>
              </w:rPr>
            </w:pPr>
            <w:r>
              <w:rPr>
                <w:rFonts w:eastAsia="Calibri"/>
                <w:b/>
                <w:sz w:val="22"/>
                <w:szCs w:val="22"/>
              </w:rPr>
              <w:t>Rodiklio pavadinimas</w:t>
            </w:r>
          </w:p>
          <w:p w14:paraId="0FA0DF90" w14:textId="77777777" w:rsidR="00F96C2F" w:rsidRDefault="00F96C2F" w:rsidP="004D4F36">
            <w:pPr>
              <w:jc w:val="center"/>
              <w:rPr>
                <w:rFonts w:eastAsia="Calibri"/>
                <w:b/>
                <w:sz w:val="22"/>
                <w:szCs w:val="22"/>
              </w:rPr>
            </w:pPr>
            <w:r>
              <w:rPr>
                <w:rFonts w:eastAsia="Calibri"/>
                <w:b/>
                <w:sz w:val="22"/>
                <w:szCs w:val="22"/>
              </w:rPr>
              <w:t>(matavimo vienetas)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9AD52CF" w14:textId="77777777" w:rsidR="00F96C2F" w:rsidRDefault="00F96C2F" w:rsidP="004D4F36">
            <w:pPr>
              <w:jc w:val="center"/>
              <w:rPr>
                <w:rFonts w:eastAsia="Calibri"/>
                <w:b/>
                <w:sz w:val="22"/>
                <w:szCs w:val="22"/>
              </w:rPr>
            </w:pPr>
            <w:r>
              <w:rPr>
                <w:rFonts w:eastAsia="Calibri"/>
                <w:b/>
                <w:sz w:val="22"/>
                <w:szCs w:val="22"/>
              </w:rPr>
              <w:t xml:space="preserve">Pradinė rodiklio reikšmė </w:t>
            </w:r>
          </w:p>
          <w:p w14:paraId="794E8B37" w14:textId="77777777" w:rsidR="00F96C2F" w:rsidRDefault="00F96C2F" w:rsidP="004D4F36">
            <w:pPr>
              <w:jc w:val="center"/>
              <w:rPr>
                <w:rFonts w:eastAsia="Calibri"/>
                <w:b/>
                <w:sz w:val="22"/>
                <w:szCs w:val="22"/>
              </w:rPr>
            </w:pPr>
            <w:r>
              <w:rPr>
                <w:rFonts w:eastAsia="Calibri"/>
                <w:b/>
                <w:sz w:val="22"/>
                <w:szCs w:val="22"/>
              </w:rPr>
              <w:t>(metai)</w:t>
            </w:r>
          </w:p>
        </w:tc>
        <w:tc>
          <w:tcPr>
            <w:tcW w:w="4990"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553FA9C6" w14:textId="77777777" w:rsidR="00F96C2F" w:rsidRDefault="00F96C2F" w:rsidP="004D4F36">
            <w:pPr>
              <w:jc w:val="center"/>
              <w:rPr>
                <w:rFonts w:eastAsia="Calibri"/>
                <w:b/>
                <w:sz w:val="22"/>
                <w:szCs w:val="22"/>
              </w:rPr>
            </w:pPr>
            <w:r>
              <w:rPr>
                <w:rFonts w:eastAsia="Calibri"/>
                <w:b/>
                <w:sz w:val="22"/>
                <w:szCs w:val="22"/>
              </w:rPr>
              <w:t>Siektinos rodiklio reikšmės</w:t>
            </w:r>
          </w:p>
        </w:tc>
      </w:tr>
      <w:tr w:rsidR="00F96C2F" w14:paraId="5A76CBE1" w14:textId="77777777" w:rsidTr="004D4F36">
        <w:trPr>
          <w:trHeight w:val="557"/>
        </w:trPr>
        <w:tc>
          <w:tcPr>
            <w:tcW w:w="567" w:type="dxa"/>
            <w:vMerge/>
            <w:tcBorders>
              <w:left w:val="single" w:sz="4" w:space="0" w:color="auto"/>
              <w:bottom w:val="single" w:sz="4" w:space="0" w:color="auto"/>
              <w:right w:val="single" w:sz="4" w:space="0" w:color="auto"/>
            </w:tcBorders>
          </w:tcPr>
          <w:p w14:paraId="535FA818" w14:textId="77777777" w:rsidR="00F96C2F" w:rsidRDefault="00F96C2F" w:rsidP="004D4F36">
            <w:pPr>
              <w:rPr>
                <w:rFonts w:eastAsia="Calibri"/>
                <w:b/>
                <w:sz w:val="22"/>
                <w:szCs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17C08101" w14:textId="77777777" w:rsidR="00F96C2F" w:rsidRDefault="00F96C2F" w:rsidP="004D4F36">
            <w:pPr>
              <w:rPr>
                <w:rFonts w:eastAsia="Calibri"/>
                <w:b/>
                <w:sz w:val="22"/>
                <w:szCs w:val="22"/>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4F21C680" w14:textId="77777777" w:rsidR="00F96C2F" w:rsidRDefault="00F96C2F" w:rsidP="004D4F36">
            <w:pPr>
              <w:rPr>
                <w:rFonts w:eastAsia="Calibri"/>
                <w:b/>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DC8ECBF" w14:textId="77777777" w:rsidR="00F96C2F" w:rsidRDefault="00F96C2F" w:rsidP="004D4F36">
            <w:pPr>
              <w:rPr>
                <w:rFonts w:eastAsia="Calibri"/>
                <w:b/>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02F49D6" w14:textId="77777777" w:rsidR="00F96C2F" w:rsidRDefault="00F96C2F" w:rsidP="004D4F36">
            <w:pPr>
              <w:jc w:val="center"/>
              <w:rPr>
                <w:rFonts w:eastAsia="Calibri"/>
                <w:b/>
                <w:sz w:val="22"/>
                <w:szCs w:val="22"/>
              </w:rPr>
            </w:pPr>
            <w:r>
              <w:rPr>
                <w:rFonts w:eastAsia="Calibri"/>
                <w:b/>
                <w:sz w:val="22"/>
                <w:szCs w:val="22"/>
              </w:rPr>
              <w:t>Tarpinė siektina reikšmė (metai)</w:t>
            </w:r>
          </w:p>
        </w:tc>
        <w:tc>
          <w:tcPr>
            <w:tcW w:w="28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130402E" w14:textId="77777777" w:rsidR="00F96C2F" w:rsidRDefault="00F96C2F" w:rsidP="004D4F36">
            <w:pPr>
              <w:jc w:val="center"/>
              <w:rPr>
                <w:rFonts w:eastAsia="Calibri"/>
                <w:b/>
                <w:sz w:val="22"/>
                <w:szCs w:val="22"/>
              </w:rPr>
            </w:pPr>
            <w:r>
              <w:rPr>
                <w:rFonts w:eastAsia="Calibri"/>
                <w:b/>
                <w:sz w:val="22"/>
                <w:szCs w:val="22"/>
              </w:rPr>
              <w:t>Galutinė siektina reikšmė</w:t>
            </w:r>
          </w:p>
          <w:p w14:paraId="231AE959" w14:textId="77777777" w:rsidR="00F96C2F" w:rsidRDefault="00F96C2F" w:rsidP="004D4F36">
            <w:pPr>
              <w:jc w:val="center"/>
              <w:rPr>
                <w:rFonts w:eastAsia="Calibri"/>
                <w:b/>
                <w:sz w:val="22"/>
                <w:szCs w:val="22"/>
              </w:rPr>
            </w:pPr>
            <w:r>
              <w:rPr>
                <w:rFonts w:eastAsia="Calibri"/>
                <w:b/>
                <w:sz w:val="22"/>
                <w:szCs w:val="22"/>
              </w:rPr>
              <w:t>(metai)</w:t>
            </w:r>
          </w:p>
        </w:tc>
      </w:tr>
      <w:tr w:rsidR="00F96C2F" w14:paraId="37E63B4B" w14:textId="77777777" w:rsidTr="004D4F36">
        <w:trPr>
          <w:trHeight w:val="98"/>
        </w:trPr>
        <w:tc>
          <w:tcPr>
            <w:tcW w:w="567" w:type="dxa"/>
            <w:tcBorders>
              <w:top w:val="single" w:sz="4" w:space="0" w:color="auto"/>
              <w:left w:val="single" w:sz="4" w:space="0" w:color="auto"/>
              <w:bottom w:val="single" w:sz="4" w:space="0" w:color="auto"/>
              <w:right w:val="single" w:sz="4" w:space="0" w:color="auto"/>
            </w:tcBorders>
            <w:shd w:val="clear" w:color="auto" w:fill="DBE5F1"/>
          </w:tcPr>
          <w:p w14:paraId="1A785AB2" w14:textId="77777777" w:rsidR="00F96C2F" w:rsidRDefault="00F96C2F" w:rsidP="004D4F36">
            <w:pPr>
              <w:jc w:val="center"/>
              <w:rPr>
                <w:rFonts w:eastAsia="Calibri"/>
                <w:sz w:val="22"/>
                <w:szCs w:val="22"/>
              </w:rPr>
            </w:pPr>
            <w:r>
              <w:rPr>
                <w:rFonts w:eastAsia="Calibri"/>
                <w:sz w:val="22"/>
                <w:szCs w:val="22"/>
              </w:rPr>
              <w:t>1</w:t>
            </w:r>
          </w:p>
        </w:tc>
        <w:tc>
          <w:tcPr>
            <w:tcW w:w="209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63C1DFB" w14:textId="77777777" w:rsidR="00F96C2F" w:rsidRDefault="00F96C2F" w:rsidP="004D4F36">
            <w:pPr>
              <w:jc w:val="center"/>
              <w:rPr>
                <w:rFonts w:eastAsia="Calibri"/>
                <w:sz w:val="22"/>
                <w:szCs w:val="22"/>
              </w:rPr>
            </w:pPr>
            <w:r>
              <w:rPr>
                <w:rFonts w:eastAsia="Calibri"/>
                <w:sz w:val="22"/>
                <w:szCs w:val="22"/>
              </w:rPr>
              <w:t>2</w:t>
            </w:r>
          </w:p>
        </w:tc>
        <w:tc>
          <w:tcPr>
            <w:tcW w:w="521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B56EC52" w14:textId="77777777" w:rsidR="00F96C2F" w:rsidRDefault="00F96C2F" w:rsidP="004D4F36">
            <w:pPr>
              <w:jc w:val="center"/>
              <w:rPr>
                <w:rFonts w:eastAsia="Calibri"/>
                <w:sz w:val="22"/>
                <w:szCs w:val="22"/>
              </w:rPr>
            </w:pPr>
            <w:r>
              <w:rPr>
                <w:rFonts w:eastAsia="Calibri"/>
                <w:sz w:val="22"/>
                <w:szCs w:val="22"/>
              </w:rPr>
              <w:t>3</w:t>
            </w:r>
          </w:p>
        </w:tc>
        <w:tc>
          <w:tcPr>
            <w:tcW w:w="226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0B4B9DD" w14:textId="77777777" w:rsidR="00F96C2F" w:rsidRDefault="00F96C2F" w:rsidP="004D4F36">
            <w:pPr>
              <w:jc w:val="center"/>
              <w:rPr>
                <w:rFonts w:eastAsia="Calibri"/>
                <w:sz w:val="22"/>
                <w:szCs w:val="22"/>
              </w:rPr>
            </w:pPr>
            <w:r>
              <w:rPr>
                <w:rFonts w:eastAsia="Calibri"/>
                <w:sz w:val="22"/>
                <w:szCs w:val="22"/>
              </w:rPr>
              <w:t>4</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04B3657" w14:textId="77777777" w:rsidR="00F96C2F" w:rsidRDefault="00F96C2F" w:rsidP="004D4F36">
            <w:pPr>
              <w:jc w:val="center"/>
              <w:rPr>
                <w:rFonts w:eastAsia="Calibri"/>
                <w:sz w:val="22"/>
                <w:szCs w:val="22"/>
              </w:rPr>
            </w:pPr>
            <w:r>
              <w:rPr>
                <w:rFonts w:eastAsia="Calibri"/>
                <w:sz w:val="22"/>
                <w:szCs w:val="22"/>
              </w:rPr>
              <w:t>5</w:t>
            </w:r>
          </w:p>
        </w:tc>
        <w:tc>
          <w:tcPr>
            <w:tcW w:w="28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070868A" w14:textId="77777777" w:rsidR="00F96C2F" w:rsidRDefault="00F96C2F" w:rsidP="004D4F36">
            <w:pPr>
              <w:jc w:val="center"/>
              <w:rPr>
                <w:rFonts w:eastAsia="Calibri"/>
                <w:sz w:val="22"/>
                <w:szCs w:val="22"/>
              </w:rPr>
            </w:pPr>
            <w:r>
              <w:rPr>
                <w:rFonts w:eastAsia="Calibri"/>
                <w:sz w:val="22"/>
                <w:szCs w:val="22"/>
              </w:rPr>
              <w:t>6</w:t>
            </w:r>
          </w:p>
        </w:tc>
      </w:tr>
      <w:tr w:rsidR="00F96C2F" w14:paraId="3960787A" w14:textId="77777777" w:rsidTr="004D4F36">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167D79F3" w14:textId="77777777" w:rsidR="00F96C2F" w:rsidRDefault="00F96C2F" w:rsidP="004D4F36">
            <w:pPr>
              <w:rPr>
                <w:rFonts w:eastAsia="Calibri"/>
                <w:iCs/>
                <w:sz w:val="20"/>
              </w:rPr>
            </w:pPr>
            <w:bookmarkStart w:id="5" w:name="_Hlk158367971"/>
            <w:r>
              <w:rPr>
                <w:rFonts w:eastAsia="Calibri"/>
                <w:iCs/>
                <w:sz w:val="20"/>
              </w:rPr>
              <w:t>1.</w:t>
            </w:r>
          </w:p>
        </w:tc>
        <w:tc>
          <w:tcPr>
            <w:tcW w:w="2098" w:type="dxa"/>
            <w:tcBorders>
              <w:top w:val="single" w:sz="4" w:space="0" w:color="auto"/>
              <w:left w:val="single" w:sz="4" w:space="0" w:color="auto"/>
              <w:bottom w:val="single" w:sz="4" w:space="0" w:color="auto"/>
              <w:right w:val="single" w:sz="4" w:space="0" w:color="auto"/>
            </w:tcBorders>
            <w:shd w:val="clear" w:color="auto" w:fill="FFFFFF"/>
            <w:hideMark/>
          </w:tcPr>
          <w:p w14:paraId="48978C12" w14:textId="77777777" w:rsidR="00F96C2F" w:rsidRDefault="00F96C2F" w:rsidP="00F96C2F">
            <w:pPr>
              <w:rPr>
                <w:color w:val="000000"/>
                <w:szCs w:val="24"/>
                <w:lang w:eastAsia="lt-LT"/>
              </w:rPr>
            </w:pPr>
          </w:p>
          <w:p w14:paraId="66BC209D" w14:textId="600C07E3" w:rsidR="00F96C2F" w:rsidRDefault="00F96C2F" w:rsidP="00F96C2F">
            <w:pPr>
              <w:rPr>
                <w:rFonts w:eastAsia="Calibri"/>
                <w:sz w:val="20"/>
              </w:rPr>
            </w:pPr>
            <w:r w:rsidRPr="00F96C2F">
              <w:rPr>
                <w:color w:val="000000"/>
                <w:szCs w:val="24"/>
                <w:lang w:eastAsia="lt-LT"/>
              </w:rPr>
              <w:t>R.S.2.3033</w:t>
            </w:r>
          </w:p>
        </w:tc>
        <w:tc>
          <w:tcPr>
            <w:tcW w:w="5216" w:type="dxa"/>
            <w:tcBorders>
              <w:top w:val="single" w:sz="4" w:space="0" w:color="auto"/>
              <w:left w:val="single" w:sz="4" w:space="0" w:color="auto"/>
              <w:bottom w:val="single" w:sz="4" w:space="0" w:color="auto"/>
              <w:right w:val="single" w:sz="4" w:space="0" w:color="auto"/>
            </w:tcBorders>
            <w:shd w:val="clear" w:color="auto" w:fill="FFFFFF"/>
            <w:hideMark/>
          </w:tcPr>
          <w:p w14:paraId="5A3C0FDC" w14:textId="3E9A48CF" w:rsidR="00F96C2F" w:rsidRDefault="00F96C2F" w:rsidP="004D4F36">
            <w:pPr>
              <w:rPr>
                <w:rFonts w:eastAsia="Calibri"/>
                <w:sz w:val="22"/>
                <w:szCs w:val="22"/>
              </w:rPr>
            </w:pPr>
            <w:bookmarkStart w:id="6" w:name="_Hlk159924481"/>
            <w:r w:rsidRPr="00F96C2F">
              <w:rPr>
                <w:rFonts w:eastAsia="Calibri"/>
                <w:szCs w:val="24"/>
                <w:lang w:eastAsia="lt-LT" w:bidi="lt-LT"/>
              </w:rPr>
              <w:t>Socialiai pažeidžiamų, socialinę riziką (atskirtį) patiriančių asmenų, gavusių paslaugas naujoje ar modernizuotoje infrastruktūroje skaičius per metus</w:t>
            </w:r>
            <w:r>
              <w:rPr>
                <w:rFonts w:eastAsia="Calibri"/>
                <w:iCs/>
                <w:sz w:val="22"/>
                <w:szCs w:val="22"/>
                <w:lang w:bidi="lt-LT"/>
              </w:rPr>
              <w:t xml:space="preserve"> </w:t>
            </w:r>
            <w:bookmarkEnd w:id="6"/>
            <w:r>
              <w:rPr>
                <w:rFonts w:eastAsia="Calibri"/>
                <w:iCs/>
                <w:sz w:val="22"/>
                <w:szCs w:val="22"/>
                <w:lang w:bidi="lt-LT"/>
              </w:rPr>
              <w:t>(</w:t>
            </w:r>
            <w:bookmarkStart w:id="7" w:name="_Hlk159924554"/>
            <w:r>
              <w:rPr>
                <w:i/>
                <w:iCs/>
                <w:szCs w:val="24"/>
              </w:rPr>
              <w:t>asmenys per metus</w:t>
            </w:r>
            <w:bookmarkEnd w:id="7"/>
            <w:r>
              <w:rPr>
                <w:rFonts w:eastAsia="Calibri"/>
                <w:iCs/>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4D39492E" w14:textId="77777777" w:rsidR="00F96C2F" w:rsidRDefault="00F96C2F" w:rsidP="004D4F36">
            <w:pPr>
              <w:jc w:val="center"/>
              <w:rPr>
                <w:rFonts w:eastAsia="Calibri"/>
                <w:sz w:val="20"/>
              </w:rPr>
            </w:pPr>
            <w:r>
              <w:rPr>
                <w:rFonts w:eastAsia="Calibri"/>
                <w:sz w:val="20"/>
              </w:rPr>
              <w:t>0</w:t>
            </w:r>
          </w:p>
          <w:p w14:paraId="29B956E2" w14:textId="77777777" w:rsidR="00F96C2F" w:rsidRDefault="00F96C2F" w:rsidP="004D4F36">
            <w:pPr>
              <w:jc w:val="center"/>
              <w:rPr>
                <w:rFonts w:eastAsia="Calibri"/>
                <w:sz w:val="20"/>
              </w:rPr>
            </w:pPr>
            <w:r>
              <w:rPr>
                <w:rFonts w:eastAsia="Calibri"/>
                <w:sz w:val="20"/>
              </w:rPr>
              <w:t>(2021)</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4646E887" w14:textId="77777777" w:rsidR="00F96C2F" w:rsidRDefault="00F96C2F" w:rsidP="004D4F36">
            <w:pPr>
              <w:jc w:val="center"/>
              <w:rPr>
                <w:rFonts w:eastAsia="Calibri"/>
                <w:sz w:val="20"/>
              </w:rPr>
            </w:pPr>
            <w:r>
              <w:rPr>
                <w:rFonts w:eastAsia="Calibri"/>
                <w:sz w:val="20"/>
              </w:rPr>
              <w:t>0</w:t>
            </w:r>
          </w:p>
          <w:p w14:paraId="29536760" w14:textId="77777777" w:rsidR="00F96C2F" w:rsidRDefault="00F96C2F" w:rsidP="004D4F36">
            <w:pPr>
              <w:jc w:val="center"/>
              <w:rPr>
                <w:rFonts w:eastAsia="Calibri"/>
                <w:sz w:val="20"/>
              </w:rPr>
            </w:pPr>
            <w:r>
              <w:rPr>
                <w:rFonts w:eastAsia="Calibri"/>
                <w:sz w:val="20"/>
              </w:rPr>
              <w:t>(2024)</w:t>
            </w:r>
          </w:p>
        </w:tc>
        <w:tc>
          <w:tcPr>
            <w:tcW w:w="2864" w:type="dxa"/>
            <w:tcBorders>
              <w:top w:val="single" w:sz="4" w:space="0" w:color="auto"/>
              <w:left w:val="single" w:sz="4" w:space="0" w:color="auto"/>
              <w:bottom w:val="single" w:sz="4" w:space="0" w:color="auto"/>
              <w:right w:val="single" w:sz="4" w:space="0" w:color="auto"/>
            </w:tcBorders>
            <w:shd w:val="clear" w:color="auto" w:fill="FFFFFF"/>
            <w:hideMark/>
          </w:tcPr>
          <w:p w14:paraId="7FB189AA" w14:textId="5B539B2F" w:rsidR="00F96C2F" w:rsidRPr="008F408B" w:rsidRDefault="008F408B" w:rsidP="004D4F36">
            <w:pPr>
              <w:jc w:val="center"/>
              <w:rPr>
                <w:rFonts w:eastAsia="Calibri"/>
                <w:sz w:val="20"/>
              </w:rPr>
            </w:pPr>
            <w:r w:rsidRPr="008F408B">
              <w:rPr>
                <w:rFonts w:eastAsia="Calibri"/>
                <w:sz w:val="20"/>
              </w:rPr>
              <w:t>480</w:t>
            </w:r>
          </w:p>
          <w:p w14:paraId="58FB3D03" w14:textId="77777777" w:rsidR="00F96C2F" w:rsidRDefault="00F96C2F" w:rsidP="004D4F36">
            <w:pPr>
              <w:jc w:val="center"/>
              <w:rPr>
                <w:rFonts w:eastAsia="Calibri"/>
                <w:sz w:val="20"/>
              </w:rPr>
            </w:pPr>
            <w:r>
              <w:rPr>
                <w:rFonts w:eastAsia="Calibri"/>
                <w:sz w:val="20"/>
              </w:rPr>
              <w:t>(2029)</w:t>
            </w:r>
          </w:p>
        </w:tc>
      </w:tr>
      <w:bookmarkEnd w:id="5"/>
      <w:tr w:rsidR="00F96C2F" w14:paraId="51A05E81" w14:textId="77777777" w:rsidTr="004D4F36">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72C73F40" w14:textId="59F99AB3" w:rsidR="00F96C2F" w:rsidRDefault="00F96C2F" w:rsidP="00F96C2F">
            <w:pPr>
              <w:rPr>
                <w:rFonts w:eastAsia="Calibri"/>
                <w:iCs/>
                <w:sz w:val="20"/>
              </w:rPr>
            </w:pPr>
            <w:r>
              <w:rPr>
                <w:rFonts w:eastAsia="Calibri"/>
                <w:iCs/>
                <w:sz w:val="20"/>
              </w:rPr>
              <w:t>2.</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14:paraId="60D263AC" w14:textId="3BAB2DD6" w:rsidR="00F96C2F" w:rsidRDefault="00F96C2F" w:rsidP="00F96C2F">
            <w:pPr>
              <w:rPr>
                <w:szCs w:val="24"/>
                <w:lang w:eastAsia="lt-LT"/>
              </w:rPr>
            </w:pPr>
            <w:r w:rsidRPr="00F96C2F">
              <w:rPr>
                <w:color w:val="000000"/>
                <w:szCs w:val="24"/>
                <w:lang w:eastAsia="lt-LT"/>
              </w:rPr>
              <w:t>R.B.2.2074</w:t>
            </w:r>
          </w:p>
        </w:tc>
        <w:tc>
          <w:tcPr>
            <w:tcW w:w="5216" w:type="dxa"/>
            <w:tcBorders>
              <w:top w:val="single" w:sz="4" w:space="0" w:color="auto"/>
              <w:left w:val="single" w:sz="4" w:space="0" w:color="auto"/>
              <w:bottom w:val="single" w:sz="4" w:space="0" w:color="auto"/>
              <w:right w:val="single" w:sz="4" w:space="0" w:color="auto"/>
            </w:tcBorders>
            <w:shd w:val="clear" w:color="auto" w:fill="FFFFFF"/>
          </w:tcPr>
          <w:p w14:paraId="0246AD35" w14:textId="5E37FCA7" w:rsidR="00F96C2F" w:rsidRDefault="00F96C2F" w:rsidP="00F96C2F">
            <w:pPr>
              <w:rPr>
                <w:rFonts w:eastAsia="Calibri"/>
                <w:iCs/>
                <w:sz w:val="22"/>
                <w:szCs w:val="22"/>
                <w:lang w:bidi="lt-LT"/>
              </w:rPr>
            </w:pPr>
            <w:bookmarkStart w:id="8" w:name="_Hlk159924581"/>
            <w:r w:rsidRPr="00F96C2F">
              <w:rPr>
                <w:bCs/>
                <w:szCs w:val="24"/>
              </w:rPr>
              <w:t>Naujos arba modernizuotos socialinės rūpybos infrastruktūros naudotojų skaičius per metus</w:t>
            </w:r>
            <w:r>
              <w:rPr>
                <w:bCs/>
                <w:szCs w:val="24"/>
              </w:rPr>
              <w:t xml:space="preserve"> (</w:t>
            </w:r>
            <w:r w:rsidRPr="00F96C2F">
              <w:rPr>
                <w:bCs/>
                <w:i/>
                <w:iCs/>
                <w:szCs w:val="24"/>
              </w:rPr>
              <w:t>naudotojai per metus</w:t>
            </w:r>
            <w:r>
              <w:rPr>
                <w:bCs/>
                <w:szCs w:val="24"/>
              </w:rPr>
              <w:t>)</w:t>
            </w:r>
            <w:bookmarkEnd w:id="8"/>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86D00D6" w14:textId="77777777" w:rsidR="00F96C2F" w:rsidRDefault="00F96C2F" w:rsidP="00F96C2F">
            <w:pPr>
              <w:jc w:val="center"/>
              <w:rPr>
                <w:rFonts w:eastAsia="Calibri"/>
                <w:sz w:val="20"/>
              </w:rPr>
            </w:pPr>
            <w:r>
              <w:rPr>
                <w:rFonts w:eastAsia="Calibri"/>
                <w:sz w:val="20"/>
              </w:rPr>
              <w:t>0</w:t>
            </w:r>
          </w:p>
          <w:p w14:paraId="6C6F770F" w14:textId="58C5C571" w:rsidR="00F96C2F" w:rsidRDefault="00F96C2F" w:rsidP="00F96C2F">
            <w:pPr>
              <w:jc w:val="center"/>
              <w:rPr>
                <w:rFonts w:eastAsia="Calibri"/>
                <w:sz w:val="20"/>
              </w:rPr>
            </w:pPr>
            <w:r>
              <w:rPr>
                <w:rFonts w:eastAsia="Calibri"/>
                <w:sz w:val="20"/>
              </w:rPr>
              <w:t>(2021)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63466A1" w14:textId="77777777" w:rsidR="00F96C2F" w:rsidRDefault="00F96C2F" w:rsidP="00F96C2F">
            <w:pPr>
              <w:jc w:val="center"/>
              <w:rPr>
                <w:rFonts w:eastAsia="Calibri"/>
                <w:sz w:val="20"/>
              </w:rPr>
            </w:pPr>
            <w:r>
              <w:rPr>
                <w:rFonts w:eastAsia="Calibri"/>
                <w:sz w:val="20"/>
              </w:rPr>
              <w:t>0</w:t>
            </w:r>
          </w:p>
          <w:p w14:paraId="0B376C1F" w14:textId="1351FB85" w:rsidR="00F96C2F" w:rsidRDefault="00F96C2F" w:rsidP="00F96C2F">
            <w:pPr>
              <w:jc w:val="center"/>
              <w:rPr>
                <w:rFonts w:eastAsia="Calibri"/>
                <w:sz w:val="20"/>
              </w:rPr>
            </w:pPr>
            <w:r>
              <w:rPr>
                <w:rFonts w:eastAsia="Calibri"/>
                <w:sz w:val="20"/>
              </w:rPr>
              <w:t>(2024)</w:t>
            </w:r>
          </w:p>
        </w:tc>
        <w:tc>
          <w:tcPr>
            <w:tcW w:w="2864" w:type="dxa"/>
            <w:tcBorders>
              <w:top w:val="single" w:sz="4" w:space="0" w:color="auto"/>
              <w:left w:val="single" w:sz="4" w:space="0" w:color="auto"/>
              <w:bottom w:val="single" w:sz="4" w:space="0" w:color="auto"/>
              <w:right w:val="single" w:sz="4" w:space="0" w:color="auto"/>
            </w:tcBorders>
            <w:shd w:val="clear" w:color="auto" w:fill="FFFFFF"/>
          </w:tcPr>
          <w:p w14:paraId="4B2AC64D" w14:textId="4AD923AD" w:rsidR="00F96C2F" w:rsidRPr="00AB74FB" w:rsidRDefault="00F96C2F" w:rsidP="00F96C2F">
            <w:pPr>
              <w:jc w:val="center"/>
              <w:rPr>
                <w:rFonts w:eastAsia="Calibri"/>
                <w:sz w:val="20"/>
              </w:rPr>
            </w:pPr>
            <w:r w:rsidRPr="00AB74FB">
              <w:rPr>
                <w:rFonts w:eastAsia="Calibri"/>
                <w:sz w:val="20"/>
              </w:rPr>
              <w:t>2</w:t>
            </w:r>
            <w:r w:rsidR="00AB7F62" w:rsidRPr="00AB74FB">
              <w:rPr>
                <w:rFonts w:eastAsia="Calibri"/>
                <w:sz w:val="20"/>
              </w:rPr>
              <w:t>12</w:t>
            </w:r>
          </w:p>
          <w:p w14:paraId="683B9A6E" w14:textId="43065F86" w:rsidR="00F96C2F" w:rsidRDefault="00F96C2F" w:rsidP="00F96C2F">
            <w:pPr>
              <w:jc w:val="center"/>
              <w:rPr>
                <w:rFonts w:eastAsia="Calibri"/>
                <w:sz w:val="20"/>
              </w:rPr>
            </w:pPr>
            <w:r>
              <w:rPr>
                <w:rFonts w:eastAsia="Calibri"/>
                <w:sz w:val="20"/>
              </w:rPr>
              <w:t>(2029)</w:t>
            </w:r>
          </w:p>
        </w:tc>
      </w:tr>
    </w:tbl>
    <w:p w14:paraId="44FAB8BC" w14:textId="77777777" w:rsidR="00F96C2F" w:rsidRDefault="00F96C2F" w:rsidP="00F96C2F">
      <w:pPr>
        <w:rPr>
          <w:rFonts w:eastAsia="Calibri"/>
          <w:b/>
          <w:szCs w:val="24"/>
        </w:rPr>
      </w:pPr>
    </w:p>
    <w:p w14:paraId="618DEB06" w14:textId="77777777" w:rsidR="00F96C2F" w:rsidRDefault="00F96C2F" w:rsidP="00F96C2F">
      <w:pPr>
        <w:rPr>
          <w:rFonts w:eastAsia="Calibri"/>
          <w:b/>
          <w:szCs w:val="24"/>
        </w:rPr>
      </w:pPr>
      <w:r>
        <w:rPr>
          <w:rFonts w:eastAsia="Calibri"/>
          <w:b/>
          <w:szCs w:val="24"/>
        </w:rPr>
        <w:t>5 lentelė. Pažangos priemonės finansavimo šaltiniai ir preliminarus pažangos lėšų poreikis</w:t>
      </w:r>
    </w:p>
    <w:tbl>
      <w:tblPr>
        <w:tblW w:w="0" w:type="auto"/>
        <w:tblInd w:w="-112" w:type="dxa"/>
        <w:tblLayout w:type="fixed"/>
        <w:tblCellMar>
          <w:left w:w="30" w:type="dxa"/>
          <w:right w:w="30" w:type="dxa"/>
        </w:tblCellMar>
        <w:tblLook w:val="04A0" w:firstRow="1" w:lastRow="0" w:firstColumn="1" w:lastColumn="0" w:noHBand="0" w:noVBand="1"/>
      </w:tblPr>
      <w:tblGrid>
        <w:gridCol w:w="6804"/>
        <w:gridCol w:w="3686"/>
      </w:tblGrid>
      <w:tr w:rsidR="00F96C2F" w14:paraId="059CCD2A" w14:textId="77777777" w:rsidTr="004D4F36">
        <w:trPr>
          <w:cantSplit/>
          <w:trHeight w:val="373"/>
        </w:trPr>
        <w:tc>
          <w:tcPr>
            <w:tcW w:w="68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7E2025" w14:textId="77777777" w:rsidR="00F96C2F" w:rsidRDefault="00F96C2F" w:rsidP="004D4F36">
            <w:pPr>
              <w:jc w:val="center"/>
              <w:rPr>
                <w:b/>
                <w:sz w:val="22"/>
                <w:szCs w:val="22"/>
              </w:rPr>
            </w:pPr>
            <w:r>
              <w:rPr>
                <w:b/>
                <w:sz w:val="22"/>
                <w:szCs w:val="22"/>
              </w:rPr>
              <w:lastRenderedPageBreak/>
              <w:t>Finansavimo šaltiniai</w:t>
            </w:r>
            <w:r>
              <w:rPr>
                <w:b/>
                <w:sz w:val="22"/>
                <w:szCs w:val="22"/>
                <w:vertAlign w:val="superscript"/>
              </w:rPr>
              <w:footnoteReference w:id="38"/>
            </w:r>
          </w:p>
        </w:tc>
        <w:tc>
          <w:tcPr>
            <w:tcW w:w="3686" w:type="dxa"/>
            <w:tcBorders>
              <w:top w:val="single" w:sz="4" w:space="0" w:color="auto"/>
              <w:left w:val="single" w:sz="4" w:space="0" w:color="auto"/>
              <w:bottom w:val="nil"/>
              <w:right w:val="single" w:sz="4" w:space="0" w:color="auto"/>
            </w:tcBorders>
            <w:shd w:val="clear" w:color="auto" w:fill="DBE5F1"/>
            <w:vAlign w:val="center"/>
            <w:hideMark/>
          </w:tcPr>
          <w:p w14:paraId="2DA3F28D" w14:textId="77777777" w:rsidR="00F96C2F" w:rsidRDefault="00F96C2F" w:rsidP="004D4F36">
            <w:pPr>
              <w:ind w:left="15" w:hanging="15"/>
              <w:jc w:val="center"/>
              <w:rPr>
                <w:b/>
                <w:sz w:val="22"/>
                <w:szCs w:val="22"/>
              </w:rPr>
            </w:pPr>
            <w:r>
              <w:rPr>
                <w:b/>
                <w:sz w:val="22"/>
                <w:szCs w:val="22"/>
              </w:rPr>
              <w:t>Lėšų poreikis, eurais</w:t>
            </w:r>
          </w:p>
        </w:tc>
      </w:tr>
      <w:tr w:rsidR="00F96C2F" w14:paraId="754A4461" w14:textId="77777777" w:rsidTr="004D4F36">
        <w:trPr>
          <w:cantSplit/>
          <w:trHeight w:val="208"/>
        </w:trPr>
        <w:tc>
          <w:tcPr>
            <w:tcW w:w="68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B7771BD" w14:textId="77777777" w:rsidR="00F96C2F" w:rsidRDefault="00F96C2F" w:rsidP="004D4F36">
            <w:pPr>
              <w:jc w:val="center"/>
              <w:rPr>
                <w:sz w:val="22"/>
                <w:szCs w:val="22"/>
              </w:rPr>
            </w:pPr>
            <w:r>
              <w:rPr>
                <w:sz w:val="22"/>
                <w:szCs w:val="22"/>
              </w:rPr>
              <w:t>1</w:t>
            </w:r>
          </w:p>
        </w:tc>
        <w:tc>
          <w:tcPr>
            <w:tcW w:w="368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0534350" w14:textId="77777777" w:rsidR="00F96C2F" w:rsidRDefault="00F96C2F" w:rsidP="004D4F36">
            <w:pPr>
              <w:ind w:left="15" w:hanging="15"/>
              <w:jc w:val="center"/>
              <w:rPr>
                <w:sz w:val="22"/>
                <w:szCs w:val="22"/>
              </w:rPr>
            </w:pPr>
            <w:r>
              <w:rPr>
                <w:sz w:val="22"/>
                <w:szCs w:val="22"/>
              </w:rPr>
              <w:t>2</w:t>
            </w:r>
          </w:p>
        </w:tc>
      </w:tr>
      <w:tr w:rsidR="00F96C2F" w14:paraId="33C4EFC5" w14:textId="77777777" w:rsidTr="004D4F36">
        <w:trPr>
          <w:cantSplit/>
          <w:trHeight w:val="208"/>
        </w:trPr>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D2E21CB" w14:textId="77777777" w:rsidR="00F96C2F" w:rsidRDefault="00F96C2F" w:rsidP="004D4F36">
            <w:r>
              <w:rPr>
                <w:b/>
              </w:rPr>
              <w:t>1. Lietuvos Respublikos valstybės biudžeto asignavimų lėšos:</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1B5555B0" w14:textId="1EDBD82C" w:rsidR="00F96C2F" w:rsidRPr="00A566E6" w:rsidRDefault="00A566E6" w:rsidP="00A566E6">
            <w:pPr>
              <w:ind w:left="15" w:hanging="15"/>
              <w:jc w:val="center"/>
              <w:rPr>
                <w:szCs w:val="24"/>
              </w:rPr>
            </w:pPr>
            <w:r w:rsidRPr="00A566E6">
              <w:rPr>
                <w:b/>
                <w:bCs/>
                <w:szCs w:val="24"/>
              </w:rPr>
              <w:t>9 197 902,63</w:t>
            </w:r>
          </w:p>
        </w:tc>
      </w:tr>
      <w:tr w:rsidR="00F96C2F" w14:paraId="56DB6519" w14:textId="77777777" w:rsidTr="004D4F36">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252F2033" w14:textId="77777777" w:rsidR="00F96C2F" w:rsidRDefault="00F96C2F" w:rsidP="004D4F36">
            <w:pPr>
              <w:rPr>
                <w:b/>
                <w:sz w:val="22"/>
                <w:szCs w:val="22"/>
              </w:rPr>
            </w:pPr>
            <w:r>
              <w:rPr>
                <w:b/>
                <w:sz w:val="22"/>
                <w:szCs w:val="22"/>
              </w:rPr>
              <w:t>1.1. Valstybės biudžeto lėšos</w:t>
            </w:r>
          </w:p>
        </w:tc>
        <w:tc>
          <w:tcPr>
            <w:tcW w:w="3686" w:type="dxa"/>
            <w:tcBorders>
              <w:top w:val="single" w:sz="4" w:space="0" w:color="auto"/>
              <w:left w:val="single" w:sz="4" w:space="0" w:color="auto"/>
              <w:bottom w:val="single" w:sz="4" w:space="0" w:color="auto"/>
              <w:right w:val="single" w:sz="4" w:space="0" w:color="auto"/>
            </w:tcBorders>
          </w:tcPr>
          <w:p w14:paraId="1BF310E2" w14:textId="77777777" w:rsidR="00F96C2F" w:rsidRPr="00A566E6" w:rsidRDefault="00F96C2F" w:rsidP="004D4F36">
            <w:pPr>
              <w:jc w:val="both"/>
              <w:rPr>
                <w:b/>
                <w:sz w:val="22"/>
                <w:szCs w:val="22"/>
              </w:rPr>
            </w:pPr>
          </w:p>
        </w:tc>
      </w:tr>
      <w:tr w:rsidR="00F96C2F" w14:paraId="64B07D05" w14:textId="77777777" w:rsidTr="004D4F36">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39C2565C" w14:textId="77777777" w:rsidR="00F96C2F" w:rsidRDefault="00F96C2F" w:rsidP="004D4F36">
            <w:pPr>
              <w:rPr>
                <w:sz w:val="22"/>
                <w:szCs w:val="22"/>
              </w:rPr>
            </w:pPr>
            <w:r>
              <w:rPr>
                <w:sz w:val="22"/>
                <w:szCs w:val="22"/>
              </w:rPr>
              <w:t>1.1.1.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6F77DEF0" w14:textId="77777777" w:rsidR="00F96C2F" w:rsidRPr="00A566E6" w:rsidRDefault="00F96C2F" w:rsidP="004D4F36">
            <w:pPr>
              <w:jc w:val="both"/>
              <w:rPr>
                <w:sz w:val="22"/>
                <w:szCs w:val="22"/>
              </w:rPr>
            </w:pPr>
          </w:p>
        </w:tc>
      </w:tr>
      <w:tr w:rsidR="00F96C2F" w14:paraId="0F8180DA" w14:textId="77777777" w:rsidTr="004D4F36">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61B90EF1" w14:textId="77777777" w:rsidR="00F96C2F" w:rsidRDefault="00F96C2F" w:rsidP="004D4F36">
            <w:pPr>
              <w:rPr>
                <w:b/>
                <w:sz w:val="22"/>
                <w:szCs w:val="22"/>
              </w:rPr>
            </w:pPr>
            <w:r>
              <w:rPr>
                <w:b/>
                <w:sz w:val="22"/>
                <w:szCs w:val="22"/>
              </w:rPr>
              <w:t>1.2. Europos Sąjungos (toliau – ES) ir kitos tarptautinės finansinės paramos bendrojo finansavimo lėšos</w:t>
            </w:r>
          </w:p>
        </w:tc>
        <w:tc>
          <w:tcPr>
            <w:tcW w:w="3686" w:type="dxa"/>
            <w:tcBorders>
              <w:top w:val="single" w:sz="4" w:space="0" w:color="auto"/>
              <w:left w:val="single" w:sz="4" w:space="0" w:color="auto"/>
              <w:bottom w:val="single" w:sz="4" w:space="0" w:color="auto"/>
              <w:right w:val="single" w:sz="4" w:space="0" w:color="auto"/>
            </w:tcBorders>
          </w:tcPr>
          <w:p w14:paraId="137F237F" w14:textId="77777777" w:rsidR="00F96C2F" w:rsidRPr="00A566E6" w:rsidRDefault="00F96C2F" w:rsidP="004D4F36">
            <w:pPr>
              <w:jc w:val="center"/>
              <w:rPr>
                <w:b/>
                <w:sz w:val="22"/>
                <w:szCs w:val="22"/>
              </w:rPr>
            </w:pPr>
          </w:p>
        </w:tc>
      </w:tr>
      <w:tr w:rsidR="00F96C2F" w14:paraId="0B49A745" w14:textId="77777777" w:rsidTr="004D4F36">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7638EA22" w14:textId="77777777" w:rsidR="00F96C2F" w:rsidRDefault="00F96C2F" w:rsidP="004D4F36">
            <w:pPr>
              <w:rPr>
                <w:sz w:val="22"/>
                <w:szCs w:val="22"/>
              </w:rPr>
            </w:pPr>
            <w:r>
              <w:rPr>
                <w:sz w:val="22"/>
                <w:szCs w:val="22"/>
              </w:rPr>
              <w:t>1.2.1.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007B0A60" w14:textId="77777777" w:rsidR="00F96C2F" w:rsidRPr="00A566E6" w:rsidRDefault="00F96C2F" w:rsidP="004D4F36">
            <w:pPr>
              <w:jc w:val="both"/>
              <w:rPr>
                <w:sz w:val="22"/>
                <w:szCs w:val="22"/>
              </w:rPr>
            </w:pPr>
          </w:p>
        </w:tc>
      </w:tr>
      <w:tr w:rsidR="00F96C2F" w14:paraId="6293F346" w14:textId="77777777" w:rsidTr="004D4F36">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23A2C3DB" w14:textId="77777777" w:rsidR="00F96C2F" w:rsidRDefault="00F96C2F" w:rsidP="004D4F36">
            <w:pPr>
              <w:rPr>
                <w:sz w:val="22"/>
                <w:szCs w:val="22"/>
              </w:rPr>
            </w:pPr>
            <w:r>
              <w:rPr>
                <w:i/>
                <w:iCs/>
                <w:sz w:val="22"/>
                <w:szCs w:val="22"/>
              </w:rPr>
              <w:t>ES struktūrinių fondų bendrojo finansavimo lėšos</w:t>
            </w:r>
            <w:r>
              <w:rPr>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364079F8" w14:textId="77777777" w:rsidR="00F96C2F" w:rsidRPr="00A566E6" w:rsidRDefault="00F96C2F" w:rsidP="004D4F36">
            <w:pPr>
              <w:ind w:left="15" w:hanging="15"/>
              <w:jc w:val="center"/>
              <w:rPr>
                <w:b/>
                <w:bCs/>
                <w:i/>
                <w:iCs/>
                <w:sz w:val="20"/>
              </w:rPr>
            </w:pPr>
          </w:p>
        </w:tc>
      </w:tr>
      <w:tr w:rsidR="00F96C2F" w14:paraId="4E63F403" w14:textId="77777777" w:rsidTr="004D4F36">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60E8B439" w14:textId="77777777" w:rsidR="00F96C2F" w:rsidRDefault="00F96C2F" w:rsidP="004D4F36">
            <w:pPr>
              <w:rPr>
                <w:b/>
                <w:sz w:val="22"/>
                <w:szCs w:val="22"/>
              </w:rPr>
            </w:pPr>
            <w:r>
              <w:rPr>
                <w:b/>
                <w:sz w:val="22"/>
                <w:szCs w:val="22"/>
              </w:rPr>
              <w:t>1.3. ES ir kitos tarptautinės finansinės paramos lėšos</w:t>
            </w:r>
          </w:p>
        </w:tc>
        <w:tc>
          <w:tcPr>
            <w:tcW w:w="3686" w:type="dxa"/>
            <w:tcBorders>
              <w:top w:val="single" w:sz="4" w:space="0" w:color="auto"/>
              <w:left w:val="single" w:sz="4" w:space="0" w:color="auto"/>
              <w:bottom w:val="single" w:sz="4" w:space="0" w:color="auto"/>
              <w:right w:val="single" w:sz="4" w:space="0" w:color="auto"/>
            </w:tcBorders>
          </w:tcPr>
          <w:p w14:paraId="5A56C8D8" w14:textId="254A19EF" w:rsidR="00F96C2F" w:rsidRPr="00A566E6" w:rsidRDefault="00A566E6" w:rsidP="004D4F36">
            <w:pPr>
              <w:jc w:val="center"/>
              <w:rPr>
                <w:b/>
                <w:szCs w:val="24"/>
              </w:rPr>
            </w:pPr>
            <w:r w:rsidRPr="00A566E6">
              <w:rPr>
                <w:b/>
                <w:bCs/>
                <w:szCs w:val="24"/>
              </w:rPr>
              <w:t>9 197 902,63</w:t>
            </w:r>
          </w:p>
        </w:tc>
      </w:tr>
      <w:tr w:rsidR="00F96C2F" w14:paraId="5DE1BA78" w14:textId="77777777" w:rsidTr="004D4F36">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6B95065B" w14:textId="77777777" w:rsidR="00F96C2F" w:rsidRDefault="00F96C2F" w:rsidP="004D4F36">
            <w:pPr>
              <w:rPr>
                <w:sz w:val="22"/>
                <w:szCs w:val="22"/>
              </w:rPr>
            </w:pPr>
            <w:r>
              <w:rPr>
                <w:sz w:val="22"/>
                <w:szCs w:val="22"/>
              </w:rPr>
              <w:t>1.3.1.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4F21C725" w14:textId="77777777" w:rsidR="00F96C2F" w:rsidRPr="00A566E6" w:rsidRDefault="00F96C2F" w:rsidP="004D4F36">
            <w:pPr>
              <w:jc w:val="both"/>
              <w:rPr>
                <w:b/>
                <w:sz w:val="22"/>
                <w:szCs w:val="22"/>
              </w:rPr>
            </w:pPr>
          </w:p>
        </w:tc>
      </w:tr>
      <w:tr w:rsidR="00F96C2F" w14:paraId="69308895" w14:textId="77777777" w:rsidTr="004D4F36">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37BB7A3E" w14:textId="77777777" w:rsidR="00F96C2F" w:rsidRDefault="00F96C2F" w:rsidP="004D4F36">
            <w:pPr>
              <w:rPr>
                <w:sz w:val="22"/>
                <w:szCs w:val="22"/>
              </w:rPr>
            </w:pPr>
            <w:r>
              <w:rPr>
                <w:sz w:val="22"/>
                <w:szCs w:val="22"/>
              </w:rPr>
              <w:t xml:space="preserve">1.3.2.8.1. 2021–2027 m. ES struktūrinių fondų lėšos </w:t>
            </w:r>
          </w:p>
        </w:tc>
        <w:tc>
          <w:tcPr>
            <w:tcW w:w="3686" w:type="dxa"/>
            <w:tcBorders>
              <w:top w:val="single" w:sz="4" w:space="0" w:color="auto"/>
              <w:left w:val="single" w:sz="4" w:space="0" w:color="auto"/>
              <w:bottom w:val="single" w:sz="4" w:space="0" w:color="auto"/>
              <w:right w:val="single" w:sz="4" w:space="0" w:color="auto"/>
            </w:tcBorders>
          </w:tcPr>
          <w:p w14:paraId="2E4D5E89" w14:textId="4B4F0F6C" w:rsidR="00F96C2F" w:rsidRPr="00A566E6" w:rsidRDefault="00A566E6" w:rsidP="004D4F36">
            <w:pPr>
              <w:ind w:left="15" w:hanging="15"/>
              <w:jc w:val="center"/>
              <w:rPr>
                <w:bCs/>
                <w:i/>
                <w:iCs/>
                <w:sz w:val="20"/>
              </w:rPr>
            </w:pPr>
            <w:r w:rsidRPr="00A566E6">
              <w:rPr>
                <w:b/>
                <w:bCs/>
                <w:i/>
                <w:iCs/>
                <w:sz w:val="20"/>
              </w:rPr>
              <w:t>9 197 902,63</w:t>
            </w:r>
          </w:p>
        </w:tc>
      </w:tr>
      <w:tr w:rsidR="00F96C2F" w14:paraId="0E85D449" w14:textId="77777777" w:rsidTr="004D4F36">
        <w:trPr>
          <w:cantSplit/>
          <w:trHeight w:val="228"/>
        </w:trPr>
        <w:tc>
          <w:tcPr>
            <w:tcW w:w="6804" w:type="dxa"/>
            <w:tcBorders>
              <w:top w:val="single" w:sz="4" w:space="0" w:color="auto"/>
              <w:left w:val="single" w:sz="4" w:space="0" w:color="auto"/>
              <w:bottom w:val="single" w:sz="4" w:space="0" w:color="auto"/>
              <w:right w:val="single" w:sz="4" w:space="0" w:color="auto"/>
            </w:tcBorders>
            <w:vAlign w:val="center"/>
            <w:hideMark/>
          </w:tcPr>
          <w:p w14:paraId="05F49BAB" w14:textId="77777777" w:rsidR="00F96C2F" w:rsidRDefault="00F96C2F" w:rsidP="004D4F36">
            <w:pPr>
              <w:spacing w:line="276" w:lineRule="auto"/>
              <w:ind w:left="1276" w:hanging="1276"/>
              <w:jc w:val="both"/>
              <w:rPr>
                <w:b/>
                <w:sz w:val="22"/>
                <w:szCs w:val="22"/>
              </w:rPr>
            </w:pPr>
            <w:r>
              <w:rPr>
                <w:b/>
                <w:sz w:val="22"/>
                <w:szCs w:val="22"/>
              </w:rPr>
              <w:t>1.4. Tikslinės paskirties valstybės biudžeto lėšos</w:t>
            </w:r>
          </w:p>
        </w:tc>
        <w:tc>
          <w:tcPr>
            <w:tcW w:w="3686" w:type="dxa"/>
            <w:tcBorders>
              <w:top w:val="single" w:sz="4" w:space="0" w:color="auto"/>
              <w:left w:val="single" w:sz="4" w:space="0" w:color="auto"/>
              <w:bottom w:val="single" w:sz="4" w:space="0" w:color="auto"/>
              <w:right w:val="single" w:sz="4" w:space="0" w:color="auto"/>
            </w:tcBorders>
          </w:tcPr>
          <w:p w14:paraId="140492F1" w14:textId="77777777" w:rsidR="00F96C2F" w:rsidRPr="00F96C2F" w:rsidRDefault="00F96C2F" w:rsidP="004D4F36">
            <w:pPr>
              <w:jc w:val="both"/>
              <w:rPr>
                <w:b/>
                <w:color w:val="FF0000"/>
                <w:sz w:val="22"/>
                <w:szCs w:val="22"/>
                <w:highlight w:val="yellow"/>
              </w:rPr>
            </w:pPr>
          </w:p>
        </w:tc>
      </w:tr>
      <w:tr w:rsidR="00F96C2F" w14:paraId="63D8C87C" w14:textId="77777777" w:rsidTr="004D4F36">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3F2DB8DB" w14:textId="77777777" w:rsidR="00F96C2F" w:rsidRDefault="00F96C2F" w:rsidP="004D4F36">
            <w:pPr>
              <w:rPr>
                <w:sz w:val="22"/>
                <w:szCs w:val="22"/>
              </w:rPr>
            </w:pPr>
            <w:r>
              <w:rPr>
                <w:sz w:val="22"/>
                <w:szCs w:val="22"/>
              </w:rPr>
              <w:t>1.4.1.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58197636" w14:textId="77777777" w:rsidR="00F96C2F" w:rsidRPr="00A566E6" w:rsidRDefault="00F96C2F" w:rsidP="004D4F36">
            <w:pPr>
              <w:jc w:val="both"/>
              <w:rPr>
                <w:sz w:val="22"/>
                <w:szCs w:val="22"/>
              </w:rPr>
            </w:pPr>
          </w:p>
        </w:tc>
      </w:tr>
      <w:tr w:rsidR="00F96C2F" w14:paraId="72328E06" w14:textId="77777777" w:rsidTr="004D4F36">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0E903935" w14:textId="77777777" w:rsidR="00F96C2F" w:rsidRDefault="00F96C2F" w:rsidP="004D4F36">
            <w:pPr>
              <w:rPr>
                <w:b/>
                <w:sz w:val="22"/>
                <w:szCs w:val="22"/>
              </w:rPr>
            </w:pPr>
            <w:r>
              <w:rPr>
                <w:b/>
                <w:sz w:val="22"/>
                <w:szCs w:val="22"/>
              </w:rPr>
              <w:t>2. Kitos lėšos:</w:t>
            </w:r>
          </w:p>
        </w:tc>
        <w:tc>
          <w:tcPr>
            <w:tcW w:w="3686" w:type="dxa"/>
            <w:tcBorders>
              <w:top w:val="single" w:sz="4" w:space="0" w:color="auto"/>
              <w:left w:val="single" w:sz="4" w:space="0" w:color="auto"/>
              <w:bottom w:val="single" w:sz="4" w:space="0" w:color="auto"/>
              <w:right w:val="single" w:sz="4" w:space="0" w:color="auto"/>
            </w:tcBorders>
          </w:tcPr>
          <w:p w14:paraId="4DEF58E8" w14:textId="201D2C28" w:rsidR="00F96C2F" w:rsidRPr="00A566E6" w:rsidRDefault="00A566E6" w:rsidP="004D4F36">
            <w:pPr>
              <w:ind w:left="15" w:hanging="15"/>
              <w:jc w:val="center"/>
              <w:rPr>
                <w:b/>
                <w:bCs/>
                <w:szCs w:val="24"/>
              </w:rPr>
            </w:pPr>
            <w:r w:rsidRPr="00A566E6">
              <w:rPr>
                <w:b/>
                <w:bCs/>
                <w:szCs w:val="24"/>
              </w:rPr>
              <w:t>1 623 159,33</w:t>
            </w:r>
          </w:p>
        </w:tc>
      </w:tr>
      <w:tr w:rsidR="00F96C2F" w14:paraId="61D34C0C" w14:textId="77777777" w:rsidTr="004D4F36">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187F82E7" w14:textId="77777777" w:rsidR="00F96C2F" w:rsidRDefault="00F96C2F" w:rsidP="004D4F36">
            <w:pPr>
              <w:rPr>
                <w:sz w:val="22"/>
                <w:szCs w:val="22"/>
              </w:rPr>
            </w:pPr>
            <w:r>
              <w:rPr>
                <w:sz w:val="22"/>
                <w:szCs w:val="22"/>
              </w:rPr>
              <w:t>2.1. Savivaldybių biudžetų lėšos</w:t>
            </w:r>
          </w:p>
        </w:tc>
        <w:tc>
          <w:tcPr>
            <w:tcW w:w="3686" w:type="dxa"/>
            <w:tcBorders>
              <w:top w:val="single" w:sz="4" w:space="0" w:color="auto"/>
              <w:left w:val="single" w:sz="4" w:space="0" w:color="auto"/>
              <w:bottom w:val="single" w:sz="4" w:space="0" w:color="auto"/>
              <w:right w:val="single" w:sz="4" w:space="0" w:color="auto"/>
            </w:tcBorders>
          </w:tcPr>
          <w:p w14:paraId="6ECDA22B" w14:textId="3A982070" w:rsidR="00F96C2F" w:rsidRPr="00A566E6" w:rsidRDefault="00A566E6" w:rsidP="004D4F36">
            <w:pPr>
              <w:jc w:val="center"/>
              <w:rPr>
                <w:b/>
                <w:bCs/>
                <w:i/>
                <w:iCs/>
                <w:sz w:val="20"/>
              </w:rPr>
            </w:pPr>
            <w:r w:rsidRPr="00A566E6">
              <w:rPr>
                <w:b/>
                <w:bCs/>
                <w:i/>
                <w:iCs/>
                <w:sz w:val="20"/>
              </w:rPr>
              <w:t>1 623 159,33</w:t>
            </w:r>
          </w:p>
        </w:tc>
      </w:tr>
      <w:tr w:rsidR="00F96C2F" w14:paraId="1BE5531E" w14:textId="77777777" w:rsidTr="004D4F36">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02194F17" w14:textId="77777777" w:rsidR="00F96C2F" w:rsidRDefault="00F96C2F" w:rsidP="004D4F36">
            <w:pPr>
              <w:rPr>
                <w:sz w:val="22"/>
                <w:szCs w:val="22"/>
              </w:rPr>
            </w:pPr>
            <w:r>
              <w:rPr>
                <w:sz w:val="22"/>
                <w:szCs w:val="22"/>
              </w:rPr>
              <w:t>2.2. Privačios lėšos</w:t>
            </w:r>
          </w:p>
        </w:tc>
        <w:tc>
          <w:tcPr>
            <w:tcW w:w="3686" w:type="dxa"/>
            <w:tcBorders>
              <w:top w:val="single" w:sz="4" w:space="0" w:color="auto"/>
              <w:left w:val="single" w:sz="4" w:space="0" w:color="auto"/>
              <w:bottom w:val="single" w:sz="4" w:space="0" w:color="auto"/>
              <w:right w:val="single" w:sz="4" w:space="0" w:color="auto"/>
            </w:tcBorders>
          </w:tcPr>
          <w:p w14:paraId="1FFBD9F5" w14:textId="77777777" w:rsidR="00F96C2F" w:rsidRPr="00A566E6" w:rsidRDefault="00F96C2F" w:rsidP="004D4F36">
            <w:pPr>
              <w:jc w:val="both"/>
              <w:rPr>
                <w:sz w:val="22"/>
                <w:szCs w:val="22"/>
              </w:rPr>
            </w:pPr>
          </w:p>
        </w:tc>
      </w:tr>
      <w:tr w:rsidR="00F96C2F" w14:paraId="302BA290" w14:textId="77777777" w:rsidTr="004D4F36">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47B2587A" w14:textId="77777777" w:rsidR="00F96C2F" w:rsidRDefault="00F96C2F" w:rsidP="004D4F36">
            <w:pPr>
              <w:rPr>
                <w:sz w:val="22"/>
                <w:szCs w:val="22"/>
              </w:rPr>
            </w:pPr>
            <w:r>
              <w:rPr>
                <w:sz w:val="22"/>
                <w:szCs w:val="22"/>
              </w:rPr>
              <w:t>2.3. Kitos viešosios lėšos</w:t>
            </w:r>
          </w:p>
        </w:tc>
        <w:tc>
          <w:tcPr>
            <w:tcW w:w="3686" w:type="dxa"/>
            <w:tcBorders>
              <w:top w:val="single" w:sz="4" w:space="0" w:color="auto"/>
              <w:left w:val="single" w:sz="4" w:space="0" w:color="auto"/>
              <w:bottom w:val="single" w:sz="4" w:space="0" w:color="auto"/>
              <w:right w:val="single" w:sz="4" w:space="0" w:color="auto"/>
            </w:tcBorders>
          </w:tcPr>
          <w:p w14:paraId="1FF90B1A" w14:textId="77777777" w:rsidR="00F96C2F" w:rsidRPr="00A566E6" w:rsidRDefault="00F96C2F" w:rsidP="004D4F36">
            <w:pPr>
              <w:jc w:val="both"/>
              <w:rPr>
                <w:sz w:val="22"/>
                <w:szCs w:val="22"/>
              </w:rPr>
            </w:pPr>
          </w:p>
        </w:tc>
      </w:tr>
      <w:tr w:rsidR="00F96C2F" w14:paraId="71901000" w14:textId="77777777" w:rsidTr="004D4F36">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1508380B" w14:textId="77777777" w:rsidR="00F96C2F" w:rsidRPr="00F96C2F" w:rsidRDefault="00F96C2F" w:rsidP="004D4F36">
            <w:pPr>
              <w:rPr>
                <w:b/>
                <w:color w:val="FF0000"/>
                <w:sz w:val="22"/>
                <w:szCs w:val="22"/>
              </w:rPr>
            </w:pPr>
            <w:r>
              <w:rPr>
                <w:b/>
                <w:sz w:val="22"/>
                <w:szCs w:val="22"/>
              </w:rPr>
              <w:t>IŠ VISO</w:t>
            </w:r>
          </w:p>
        </w:tc>
        <w:tc>
          <w:tcPr>
            <w:tcW w:w="3686" w:type="dxa"/>
            <w:tcBorders>
              <w:top w:val="single" w:sz="4" w:space="0" w:color="auto"/>
              <w:left w:val="single" w:sz="4" w:space="0" w:color="auto"/>
              <w:bottom w:val="single" w:sz="4" w:space="0" w:color="auto"/>
              <w:right w:val="single" w:sz="4" w:space="0" w:color="auto"/>
            </w:tcBorders>
          </w:tcPr>
          <w:p w14:paraId="775ACDA4" w14:textId="0D5C08D2" w:rsidR="00F96C2F" w:rsidRPr="00A566E6" w:rsidRDefault="00A566E6" w:rsidP="004D4F36">
            <w:pPr>
              <w:ind w:left="15" w:hanging="15"/>
              <w:jc w:val="center"/>
              <w:rPr>
                <w:b/>
                <w:sz w:val="22"/>
                <w:szCs w:val="22"/>
              </w:rPr>
            </w:pPr>
            <w:r w:rsidRPr="00A566E6">
              <w:rPr>
                <w:b/>
                <w:bCs/>
                <w:sz w:val="22"/>
                <w:szCs w:val="22"/>
              </w:rPr>
              <w:t>10 821 061,96</w:t>
            </w:r>
          </w:p>
        </w:tc>
      </w:tr>
    </w:tbl>
    <w:p w14:paraId="3EC2C0EB" w14:textId="77777777" w:rsidR="00F96C2F" w:rsidRDefault="00F96C2F" w:rsidP="00F96C2F">
      <w:pPr>
        <w:rPr>
          <w:rFonts w:eastAsia="Calibri"/>
          <w:b/>
          <w:szCs w:val="24"/>
        </w:rPr>
      </w:pPr>
    </w:p>
    <w:p w14:paraId="506FC705" w14:textId="77777777" w:rsidR="00F96C2F" w:rsidRDefault="00F96C2F" w:rsidP="00F96C2F">
      <w:pPr>
        <w:spacing w:line="276" w:lineRule="auto"/>
        <w:rPr>
          <w:rFonts w:eastAsia="Calibri"/>
          <w:b/>
          <w:bCs/>
          <w:sz w:val="22"/>
          <w:szCs w:val="22"/>
        </w:rPr>
      </w:pPr>
    </w:p>
    <w:p w14:paraId="6B32E7E0" w14:textId="77777777" w:rsidR="00F96C2F" w:rsidRDefault="00F96C2F" w:rsidP="00F96C2F">
      <w:pPr>
        <w:rPr>
          <w:rFonts w:eastAsia="Calibri"/>
          <w:b/>
          <w:bCs/>
          <w:sz w:val="22"/>
          <w:szCs w:val="22"/>
        </w:rPr>
      </w:pPr>
      <w:r>
        <w:rPr>
          <w:rFonts w:eastAsia="Calibri"/>
          <w:b/>
          <w:bCs/>
          <w:sz w:val="22"/>
          <w:szCs w:val="22"/>
        </w:rPr>
        <w:t xml:space="preserve">6 </w:t>
      </w:r>
      <w:r>
        <w:rPr>
          <w:b/>
          <w:bCs/>
          <w:sz w:val="22"/>
          <w:szCs w:val="22"/>
          <w:lang w:eastAsia="lt-LT"/>
        </w:rPr>
        <w:t>lentelė</w:t>
      </w:r>
      <w:r>
        <w:rPr>
          <w:rFonts w:eastAsia="Calibri"/>
          <w:b/>
          <w:bCs/>
          <w:sz w:val="22"/>
          <w:szCs w:val="22"/>
        </w:rPr>
        <w:t xml:space="preserve">. Pažangos priemonės veiklos, </w:t>
      </w:r>
      <w:proofErr w:type="spellStart"/>
      <w:r>
        <w:rPr>
          <w:rFonts w:eastAsia="Calibri"/>
          <w:b/>
          <w:bCs/>
          <w:sz w:val="22"/>
          <w:szCs w:val="22"/>
        </w:rPr>
        <w:t>poveiklės</w:t>
      </w:r>
      <w:proofErr w:type="spellEnd"/>
      <w:r>
        <w:rPr>
          <w:rFonts w:eastAsia="Calibri"/>
          <w:b/>
          <w:bCs/>
          <w:sz w:val="22"/>
          <w:szCs w:val="22"/>
        </w:rPr>
        <w:t xml:space="preserve"> ir (arba) projektai </w:t>
      </w:r>
    </w:p>
    <w:tbl>
      <w:tblPr>
        <w:tblW w:w="1576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990"/>
        <w:gridCol w:w="1132"/>
        <w:gridCol w:w="849"/>
        <w:gridCol w:w="990"/>
        <w:gridCol w:w="991"/>
        <w:gridCol w:w="863"/>
        <w:gridCol w:w="1276"/>
        <w:gridCol w:w="708"/>
        <w:gridCol w:w="992"/>
        <w:gridCol w:w="1134"/>
        <w:gridCol w:w="996"/>
        <w:gridCol w:w="1556"/>
        <w:gridCol w:w="722"/>
        <w:gridCol w:w="711"/>
        <w:gridCol w:w="712"/>
        <w:gridCol w:w="15"/>
      </w:tblGrid>
      <w:tr w:rsidR="00F96C2F" w14:paraId="46137AF7" w14:textId="77777777" w:rsidTr="00C110F6">
        <w:trPr>
          <w:gridAfter w:val="1"/>
          <w:wAfter w:w="15" w:type="dxa"/>
        </w:trPr>
        <w:tc>
          <w:tcPr>
            <w:tcW w:w="1132" w:type="dxa"/>
            <w:vMerge w:val="restart"/>
            <w:shd w:val="clear" w:color="auto" w:fill="F8F8F8" w:themeFill="accent1" w:themeFillTint="33"/>
            <w:vAlign w:val="center"/>
          </w:tcPr>
          <w:p w14:paraId="1AF66D25" w14:textId="77777777" w:rsidR="00F96C2F" w:rsidRDefault="00F96C2F" w:rsidP="004D4F36">
            <w:pPr>
              <w:rPr>
                <w:b/>
              </w:rPr>
            </w:pPr>
            <w:r>
              <w:rPr>
                <w:b/>
                <w:sz w:val="16"/>
                <w:szCs w:val="16"/>
              </w:rPr>
              <w:t xml:space="preserve">Veiklos, </w:t>
            </w:r>
            <w:proofErr w:type="spellStart"/>
            <w:r>
              <w:rPr>
                <w:b/>
                <w:sz w:val="16"/>
                <w:szCs w:val="16"/>
              </w:rPr>
              <w:t>poveiklės</w:t>
            </w:r>
            <w:proofErr w:type="spellEnd"/>
            <w:r>
              <w:rPr>
                <w:b/>
                <w:sz w:val="16"/>
                <w:szCs w:val="16"/>
              </w:rPr>
              <w:t xml:space="preserve"> projektai</w:t>
            </w:r>
          </w:p>
        </w:tc>
        <w:tc>
          <w:tcPr>
            <w:tcW w:w="990" w:type="dxa"/>
            <w:vMerge w:val="restart"/>
            <w:shd w:val="clear" w:color="auto" w:fill="F8F8F8" w:themeFill="accent1" w:themeFillTint="33"/>
            <w:vAlign w:val="center"/>
          </w:tcPr>
          <w:p w14:paraId="7AC5E626" w14:textId="77777777" w:rsidR="00F96C2F" w:rsidRDefault="00F96C2F" w:rsidP="004D4F36">
            <w:pPr>
              <w:rPr>
                <w:b/>
              </w:rPr>
            </w:pPr>
            <w:r>
              <w:rPr>
                <w:b/>
                <w:sz w:val="16"/>
                <w:szCs w:val="16"/>
              </w:rPr>
              <w:t xml:space="preserve">Veiklos, </w:t>
            </w:r>
            <w:proofErr w:type="spellStart"/>
            <w:r>
              <w:rPr>
                <w:b/>
                <w:sz w:val="16"/>
                <w:szCs w:val="16"/>
              </w:rPr>
              <w:t>poveiklės</w:t>
            </w:r>
            <w:proofErr w:type="spellEnd"/>
            <w:r>
              <w:rPr>
                <w:b/>
                <w:sz w:val="16"/>
                <w:szCs w:val="16"/>
              </w:rPr>
              <w:t>, projekto tipas</w:t>
            </w:r>
          </w:p>
        </w:tc>
        <w:tc>
          <w:tcPr>
            <w:tcW w:w="1132" w:type="dxa"/>
            <w:vMerge w:val="restart"/>
            <w:shd w:val="clear" w:color="auto" w:fill="F8F8F8" w:themeFill="accent1" w:themeFillTint="33"/>
            <w:vAlign w:val="center"/>
          </w:tcPr>
          <w:p w14:paraId="151B4B79" w14:textId="77777777" w:rsidR="00F96C2F" w:rsidRDefault="00F96C2F" w:rsidP="004D4F36">
            <w:pPr>
              <w:rPr>
                <w:b/>
              </w:rPr>
            </w:pPr>
            <w:r>
              <w:rPr>
                <w:b/>
                <w:sz w:val="16"/>
                <w:szCs w:val="16"/>
              </w:rPr>
              <w:t>Galimi pareiškėjai arba projektų vykdytojai, kai projektai atrenkami planavimo būdu</w:t>
            </w:r>
          </w:p>
        </w:tc>
        <w:tc>
          <w:tcPr>
            <w:tcW w:w="849" w:type="dxa"/>
            <w:vMerge w:val="restart"/>
            <w:shd w:val="clear" w:color="auto" w:fill="F8F8F8" w:themeFill="accent1" w:themeFillTint="33"/>
            <w:vAlign w:val="center"/>
          </w:tcPr>
          <w:p w14:paraId="532B2A9C" w14:textId="77777777" w:rsidR="00F96C2F" w:rsidRDefault="00F96C2F" w:rsidP="004D4F36">
            <w:pPr>
              <w:rPr>
                <w:b/>
              </w:rPr>
            </w:pPr>
            <w:r>
              <w:rPr>
                <w:b/>
                <w:sz w:val="16"/>
                <w:szCs w:val="16"/>
              </w:rPr>
              <w:t>Galimi partneriai</w:t>
            </w:r>
          </w:p>
        </w:tc>
        <w:tc>
          <w:tcPr>
            <w:tcW w:w="990" w:type="dxa"/>
            <w:vMerge w:val="restart"/>
            <w:shd w:val="clear" w:color="auto" w:fill="F8F8F8" w:themeFill="accent1" w:themeFillTint="33"/>
            <w:vAlign w:val="center"/>
          </w:tcPr>
          <w:p w14:paraId="3A0E91B7" w14:textId="77777777" w:rsidR="00F96C2F" w:rsidRDefault="00F96C2F" w:rsidP="004D4F36">
            <w:pPr>
              <w:rPr>
                <w:b/>
              </w:rPr>
            </w:pPr>
            <w:r>
              <w:rPr>
                <w:b/>
                <w:sz w:val="16"/>
                <w:szCs w:val="16"/>
              </w:rPr>
              <w:t>Projektų atrankos būdas</w:t>
            </w:r>
          </w:p>
        </w:tc>
        <w:tc>
          <w:tcPr>
            <w:tcW w:w="991" w:type="dxa"/>
            <w:vMerge w:val="restart"/>
            <w:shd w:val="clear" w:color="auto" w:fill="F8F8F8" w:themeFill="accent1" w:themeFillTint="33"/>
            <w:vAlign w:val="center"/>
          </w:tcPr>
          <w:p w14:paraId="5BF8FAA9" w14:textId="77777777" w:rsidR="00F96C2F" w:rsidRDefault="00F96C2F" w:rsidP="004D4F36">
            <w:pPr>
              <w:ind w:left="-57" w:right="-57"/>
              <w:jc w:val="center"/>
              <w:rPr>
                <w:b/>
                <w:sz w:val="16"/>
                <w:szCs w:val="16"/>
              </w:rPr>
            </w:pPr>
            <w:r>
              <w:rPr>
                <w:b/>
                <w:sz w:val="16"/>
                <w:szCs w:val="16"/>
              </w:rPr>
              <w:t>Aktyviais veiksmais prisidedama prie HP</w:t>
            </w:r>
          </w:p>
          <w:p w14:paraId="79B515C9" w14:textId="77777777" w:rsidR="00F96C2F" w:rsidRDefault="00F96C2F" w:rsidP="004D4F36">
            <w:pPr>
              <w:rPr>
                <w:b/>
                <w:sz w:val="16"/>
                <w:szCs w:val="16"/>
              </w:rPr>
            </w:pPr>
            <w:r>
              <w:rPr>
                <w:b/>
                <w:sz w:val="16"/>
                <w:szCs w:val="16"/>
              </w:rPr>
              <w:t>(Taip / Ne)</w:t>
            </w:r>
          </w:p>
        </w:tc>
        <w:tc>
          <w:tcPr>
            <w:tcW w:w="863" w:type="dxa"/>
            <w:vMerge w:val="restart"/>
            <w:shd w:val="clear" w:color="auto" w:fill="F8F8F8" w:themeFill="accent1" w:themeFillTint="33"/>
            <w:vAlign w:val="center"/>
          </w:tcPr>
          <w:p w14:paraId="3311AB8B" w14:textId="77777777" w:rsidR="00F96C2F" w:rsidRDefault="00F96C2F" w:rsidP="004D4F36">
            <w:pPr>
              <w:rPr>
                <w:b/>
              </w:rPr>
            </w:pPr>
            <w:r>
              <w:rPr>
                <w:b/>
                <w:sz w:val="16"/>
                <w:szCs w:val="16"/>
              </w:rPr>
              <w:t>Projektų finansavimo forma</w:t>
            </w:r>
          </w:p>
        </w:tc>
        <w:tc>
          <w:tcPr>
            <w:tcW w:w="5106" w:type="dxa"/>
            <w:gridSpan w:val="5"/>
            <w:shd w:val="clear" w:color="auto" w:fill="F8F8F8" w:themeFill="accent1" w:themeFillTint="33"/>
            <w:vAlign w:val="center"/>
          </w:tcPr>
          <w:p w14:paraId="47EEC026" w14:textId="77777777" w:rsidR="00F96C2F" w:rsidRDefault="00F96C2F" w:rsidP="004D4F36">
            <w:pPr>
              <w:jc w:val="center"/>
              <w:rPr>
                <w:b/>
              </w:rPr>
            </w:pPr>
            <w:r>
              <w:rPr>
                <w:b/>
                <w:sz w:val="16"/>
                <w:szCs w:val="16"/>
              </w:rPr>
              <w:t>Pažangos lėšos (eurais) ir jų finansavimo šaltiniai</w:t>
            </w:r>
          </w:p>
        </w:tc>
        <w:tc>
          <w:tcPr>
            <w:tcW w:w="2278" w:type="dxa"/>
            <w:gridSpan w:val="2"/>
            <w:shd w:val="clear" w:color="auto" w:fill="F8F8F8" w:themeFill="accent1" w:themeFillTint="33"/>
            <w:vAlign w:val="center"/>
          </w:tcPr>
          <w:p w14:paraId="2D4E44AD" w14:textId="77777777" w:rsidR="00F96C2F" w:rsidRDefault="00F96C2F" w:rsidP="004D4F36">
            <w:pPr>
              <w:jc w:val="center"/>
              <w:rPr>
                <w:b/>
              </w:rPr>
            </w:pPr>
            <w:r>
              <w:rPr>
                <w:b/>
                <w:sz w:val="16"/>
                <w:szCs w:val="16"/>
              </w:rPr>
              <w:t>Stebėsenos rodikliai</w:t>
            </w:r>
          </w:p>
        </w:tc>
        <w:tc>
          <w:tcPr>
            <w:tcW w:w="711" w:type="dxa"/>
            <w:shd w:val="clear" w:color="auto" w:fill="F8F8F8" w:themeFill="accent1" w:themeFillTint="33"/>
            <w:vAlign w:val="center"/>
          </w:tcPr>
          <w:p w14:paraId="2EAD76A4" w14:textId="77777777" w:rsidR="00F96C2F" w:rsidRDefault="00F96C2F" w:rsidP="004D4F36">
            <w:pPr>
              <w:jc w:val="center"/>
              <w:rPr>
                <w:b/>
                <w:sz w:val="16"/>
                <w:szCs w:val="16"/>
              </w:rPr>
            </w:pPr>
            <w:r>
              <w:rPr>
                <w:b/>
                <w:sz w:val="16"/>
                <w:szCs w:val="16"/>
              </w:rPr>
              <w:t xml:space="preserve">Įgyvendinimo pradžia (metai, </w:t>
            </w:r>
            <w:proofErr w:type="spellStart"/>
            <w:r>
              <w:rPr>
                <w:b/>
                <w:sz w:val="16"/>
                <w:szCs w:val="16"/>
              </w:rPr>
              <w:t>ketv</w:t>
            </w:r>
            <w:proofErr w:type="spellEnd"/>
            <w:r>
              <w:rPr>
                <w:b/>
                <w:sz w:val="16"/>
                <w:szCs w:val="16"/>
              </w:rPr>
              <w:t>.)</w:t>
            </w:r>
          </w:p>
        </w:tc>
        <w:tc>
          <w:tcPr>
            <w:tcW w:w="712" w:type="dxa"/>
            <w:shd w:val="clear" w:color="auto" w:fill="F8F8F8" w:themeFill="accent1" w:themeFillTint="33"/>
            <w:vAlign w:val="center"/>
          </w:tcPr>
          <w:p w14:paraId="4FAD4A98" w14:textId="77777777" w:rsidR="00F96C2F" w:rsidRDefault="00F96C2F" w:rsidP="004D4F36">
            <w:pPr>
              <w:jc w:val="center"/>
              <w:rPr>
                <w:b/>
              </w:rPr>
            </w:pPr>
            <w:r>
              <w:rPr>
                <w:b/>
                <w:sz w:val="16"/>
                <w:szCs w:val="16"/>
              </w:rPr>
              <w:t xml:space="preserve">Įgyvendinimo pabaiga (metai, </w:t>
            </w:r>
            <w:proofErr w:type="spellStart"/>
            <w:r>
              <w:rPr>
                <w:b/>
                <w:sz w:val="16"/>
                <w:szCs w:val="16"/>
              </w:rPr>
              <w:t>ketv</w:t>
            </w:r>
            <w:proofErr w:type="spellEnd"/>
            <w:r>
              <w:rPr>
                <w:b/>
                <w:sz w:val="16"/>
                <w:szCs w:val="16"/>
              </w:rPr>
              <w:t>.)</w:t>
            </w:r>
          </w:p>
        </w:tc>
      </w:tr>
      <w:tr w:rsidR="00F96C2F" w14:paraId="31B83860" w14:textId="77777777" w:rsidTr="00C110F6">
        <w:trPr>
          <w:gridAfter w:val="1"/>
          <w:wAfter w:w="15" w:type="dxa"/>
          <w:trHeight w:val="618"/>
        </w:trPr>
        <w:tc>
          <w:tcPr>
            <w:tcW w:w="1132" w:type="dxa"/>
            <w:vMerge/>
            <w:shd w:val="clear" w:color="auto" w:fill="F8F8F8" w:themeFill="accent1" w:themeFillTint="33"/>
            <w:vAlign w:val="center"/>
          </w:tcPr>
          <w:p w14:paraId="74613616" w14:textId="77777777" w:rsidR="00F96C2F" w:rsidRDefault="00F96C2F" w:rsidP="004D4F36">
            <w:pPr>
              <w:rPr>
                <w:b/>
              </w:rPr>
            </w:pPr>
          </w:p>
        </w:tc>
        <w:tc>
          <w:tcPr>
            <w:tcW w:w="990" w:type="dxa"/>
            <w:vMerge/>
            <w:shd w:val="clear" w:color="auto" w:fill="F8F8F8" w:themeFill="accent1" w:themeFillTint="33"/>
            <w:vAlign w:val="center"/>
          </w:tcPr>
          <w:p w14:paraId="5064DA75" w14:textId="77777777" w:rsidR="00F96C2F" w:rsidRDefault="00F96C2F" w:rsidP="004D4F36">
            <w:pPr>
              <w:rPr>
                <w:b/>
              </w:rPr>
            </w:pPr>
          </w:p>
        </w:tc>
        <w:tc>
          <w:tcPr>
            <w:tcW w:w="1132" w:type="dxa"/>
            <w:vMerge/>
            <w:shd w:val="clear" w:color="auto" w:fill="F8F8F8" w:themeFill="accent1" w:themeFillTint="33"/>
            <w:vAlign w:val="center"/>
          </w:tcPr>
          <w:p w14:paraId="481DAD12" w14:textId="77777777" w:rsidR="00F96C2F" w:rsidRDefault="00F96C2F" w:rsidP="004D4F36">
            <w:pPr>
              <w:rPr>
                <w:b/>
              </w:rPr>
            </w:pPr>
          </w:p>
        </w:tc>
        <w:tc>
          <w:tcPr>
            <w:tcW w:w="849" w:type="dxa"/>
            <w:vMerge/>
            <w:shd w:val="clear" w:color="auto" w:fill="F8F8F8" w:themeFill="accent1" w:themeFillTint="33"/>
            <w:vAlign w:val="center"/>
          </w:tcPr>
          <w:p w14:paraId="35855AF7" w14:textId="77777777" w:rsidR="00F96C2F" w:rsidRDefault="00F96C2F" w:rsidP="004D4F36">
            <w:pPr>
              <w:rPr>
                <w:b/>
              </w:rPr>
            </w:pPr>
          </w:p>
        </w:tc>
        <w:tc>
          <w:tcPr>
            <w:tcW w:w="990" w:type="dxa"/>
            <w:vMerge/>
            <w:shd w:val="clear" w:color="auto" w:fill="F8F8F8" w:themeFill="accent1" w:themeFillTint="33"/>
            <w:vAlign w:val="center"/>
          </w:tcPr>
          <w:p w14:paraId="57FF7DE3" w14:textId="77777777" w:rsidR="00F96C2F" w:rsidRDefault="00F96C2F" w:rsidP="004D4F36">
            <w:pPr>
              <w:rPr>
                <w:b/>
              </w:rPr>
            </w:pPr>
          </w:p>
        </w:tc>
        <w:tc>
          <w:tcPr>
            <w:tcW w:w="991" w:type="dxa"/>
            <w:vMerge/>
            <w:shd w:val="clear" w:color="auto" w:fill="F8F8F8" w:themeFill="accent1" w:themeFillTint="33"/>
            <w:vAlign w:val="center"/>
          </w:tcPr>
          <w:p w14:paraId="7F8D443A" w14:textId="77777777" w:rsidR="00F96C2F" w:rsidRDefault="00F96C2F" w:rsidP="004D4F36">
            <w:pPr>
              <w:rPr>
                <w:b/>
              </w:rPr>
            </w:pPr>
          </w:p>
        </w:tc>
        <w:tc>
          <w:tcPr>
            <w:tcW w:w="863" w:type="dxa"/>
            <w:vMerge/>
            <w:shd w:val="clear" w:color="auto" w:fill="F8F8F8" w:themeFill="accent1" w:themeFillTint="33"/>
            <w:vAlign w:val="center"/>
          </w:tcPr>
          <w:p w14:paraId="697F724F" w14:textId="77777777" w:rsidR="00F96C2F" w:rsidRDefault="00F96C2F" w:rsidP="004D4F36">
            <w:pPr>
              <w:rPr>
                <w:b/>
              </w:rPr>
            </w:pPr>
          </w:p>
        </w:tc>
        <w:tc>
          <w:tcPr>
            <w:tcW w:w="1276" w:type="dxa"/>
            <w:vMerge w:val="restart"/>
            <w:shd w:val="clear" w:color="auto" w:fill="F8F8F8" w:themeFill="accent1" w:themeFillTint="33"/>
            <w:vAlign w:val="center"/>
          </w:tcPr>
          <w:p w14:paraId="595129AC" w14:textId="77777777" w:rsidR="00F96C2F" w:rsidRDefault="00F96C2F" w:rsidP="004D4F36">
            <w:pPr>
              <w:ind w:left="-57" w:right="-57"/>
              <w:jc w:val="center"/>
              <w:rPr>
                <w:b/>
                <w:sz w:val="16"/>
                <w:szCs w:val="16"/>
              </w:rPr>
            </w:pPr>
            <w:r>
              <w:rPr>
                <w:b/>
                <w:sz w:val="16"/>
                <w:szCs w:val="16"/>
              </w:rPr>
              <w:t>Iš viso</w:t>
            </w:r>
          </w:p>
          <w:p w14:paraId="19B897AF" w14:textId="77777777" w:rsidR="00F96C2F" w:rsidRDefault="00F96C2F" w:rsidP="004D4F36">
            <w:pPr>
              <w:rPr>
                <w:b/>
              </w:rPr>
            </w:pPr>
          </w:p>
        </w:tc>
        <w:tc>
          <w:tcPr>
            <w:tcW w:w="2834" w:type="dxa"/>
            <w:gridSpan w:val="3"/>
            <w:shd w:val="clear" w:color="auto" w:fill="F8F8F8" w:themeFill="accent1" w:themeFillTint="33"/>
            <w:vAlign w:val="center"/>
          </w:tcPr>
          <w:p w14:paraId="599FD323" w14:textId="77777777" w:rsidR="00F96C2F" w:rsidRDefault="00F96C2F" w:rsidP="004D4F36">
            <w:pPr>
              <w:ind w:left="-57" w:right="-57"/>
              <w:jc w:val="center"/>
              <w:rPr>
                <w:b/>
              </w:rPr>
            </w:pPr>
            <w:r>
              <w:rPr>
                <w:b/>
                <w:sz w:val="16"/>
                <w:szCs w:val="16"/>
              </w:rPr>
              <w:t>Iš jų Lietuvos Respublikos valstybės biudžeto asignavimų lėšos, ne daugiau kaip</w:t>
            </w:r>
          </w:p>
        </w:tc>
        <w:tc>
          <w:tcPr>
            <w:tcW w:w="996" w:type="dxa"/>
            <w:vMerge w:val="restart"/>
            <w:shd w:val="clear" w:color="auto" w:fill="F8F8F8" w:themeFill="accent1" w:themeFillTint="33"/>
            <w:vAlign w:val="center"/>
          </w:tcPr>
          <w:p w14:paraId="6373D941" w14:textId="77777777" w:rsidR="00F96C2F" w:rsidRDefault="00F96C2F" w:rsidP="004D4F36">
            <w:pPr>
              <w:jc w:val="center"/>
              <w:rPr>
                <w:b/>
              </w:rPr>
            </w:pPr>
            <w:r>
              <w:rPr>
                <w:b/>
                <w:sz w:val="16"/>
                <w:szCs w:val="16"/>
              </w:rPr>
              <w:t>Iš jų kitos lėšos, ne mažiau kaip</w:t>
            </w:r>
          </w:p>
        </w:tc>
        <w:tc>
          <w:tcPr>
            <w:tcW w:w="1556" w:type="dxa"/>
            <w:vMerge w:val="restart"/>
            <w:shd w:val="clear" w:color="auto" w:fill="F8F8F8" w:themeFill="accent1" w:themeFillTint="33"/>
            <w:vAlign w:val="center"/>
          </w:tcPr>
          <w:p w14:paraId="6E626FE6" w14:textId="77777777" w:rsidR="00F96C2F" w:rsidRDefault="00F96C2F" w:rsidP="004D4F36">
            <w:pPr>
              <w:jc w:val="center"/>
              <w:rPr>
                <w:b/>
              </w:rPr>
            </w:pPr>
            <w:r>
              <w:rPr>
                <w:b/>
                <w:sz w:val="16"/>
                <w:szCs w:val="16"/>
              </w:rPr>
              <w:t>Rodiklio kodas, pavadinimas ir matavimo vienetai</w:t>
            </w:r>
          </w:p>
        </w:tc>
        <w:tc>
          <w:tcPr>
            <w:tcW w:w="722" w:type="dxa"/>
            <w:vMerge w:val="restart"/>
            <w:shd w:val="clear" w:color="auto" w:fill="F8F8F8" w:themeFill="accent1" w:themeFillTint="33"/>
            <w:vAlign w:val="center"/>
          </w:tcPr>
          <w:p w14:paraId="516BA9DD" w14:textId="77777777" w:rsidR="00F96C2F" w:rsidRDefault="00F96C2F" w:rsidP="004D4F36">
            <w:pPr>
              <w:jc w:val="center"/>
              <w:rPr>
                <w:b/>
                <w:sz w:val="16"/>
                <w:szCs w:val="16"/>
              </w:rPr>
            </w:pPr>
            <w:r>
              <w:rPr>
                <w:b/>
                <w:sz w:val="16"/>
                <w:szCs w:val="16"/>
              </w:rPr>
              <w:t>Siektina rodiklio reikšmė</w:t>
            </w:r>
          </w:p>
        </w:tc>
        <w:tc>
          <w:tcPr>
            <w:tcW w:w="711" w:type="dxa"/>
            <w:vMerge w:val="restart"/>
            <w:shd w:val="clear" w:color="auto" w:fill="F8F8F8" w:themeFill="accent1" w:themeFillTint="33"/>
          </w:tcPr>
          <w:p w14:paraId="2A605EED" w14:textId="77777777" w:rsidR="00F96C2F" w:rsidRDefault="00F96C2F" w:rsidP="004D4F36">
            <w:pPr>
              <w:jc w:val="center"/>
              <w:rPr>
                <w:b/>
              </w:rPr>
            </w:pPr>
          </w:p>
        </w:tc>
        <w:tc>
          <w:tcPr>
            <w:tcW w:w="712" w:type="dxa"/>
            <w:vMerge w:val="restart"/>
            <w:shd w:val="clear" w:color="auto" w:fill="F8F8F8" w:themeFill="accent1" w:themeFillTint="33"/>
          </w:tcPr>
          <w:p w14:paraId="4E266331" w14:textId="77777777" w:rsidR="00F96C2F" w:rsidRDefault="00F96C2F" w:rsidP="004D4F36">
            <w:pPr>
              <w:jc w:val="center"/>
              <w:rPr>
                <w:b/>
              </w:rPr>
            </w:pPr>
          </w:p>
        </w:tc>
      </w:tr>
      <w:tr w:rsidR="00CA4D59" w14:paraId="74210733" w14:textId="77777777" w:rsidTr="00C110F6">
        <w:trPr>
          <w:gridAfter w:val="1"/>
          <w:wAfter w:w="15" w:type="dxa"/>
        </w:trPr>
        <w:tc>
          <w:tcPr>
            <w:tcW w:w="1132" w:type="dxa"/>
            <w:vMerge/>
            <w:shd w:val="clear" w:color="auto" w:fill="F8F8F8" w:themeFill="accent1" w:themeFillTint="33"/>
            <w:vAlign w:val="center"/>
          </w:tcPr>
          <w:p w14:paraId="03579218" w14:textId="77777777" w:rsidR="00F96C2F" w:rsidRDefault="00F96C2F" w:rsidP="004D4F36">
            <w:pPr>
              <w:rPr>
                <w:b/>
              </w:rPr>
            </w:pPr>
          </w:p>
        </w:tc>
        <w:tc>
          <w:tcPr>
            <w:tcW w:w="990" w:type="dxa"/>
            <w:vMerge/>
            <w:shd w:val="clear" w:color="auto" w:fill="F8F8F8" w:themeFill="accent1" w:themeFillTint="33"/>
            <w:vAlign w:val="center"/>
          </w:tcPr>
          <w:p w14:paraId="518C66AE" w14:textId="77777777" w:rsidR="00F96C2F" w:rsidRDefault="00F96C2F" w:rsidP="004D4F36">
            <w:pPr>
              <w:rPr>
                <w:b/>
              </w:rPr>
            </w:pPr>
          </w:p>
        </w:tc>
        <w:tc>
          <w:tcPr>
            <w:tcW w:w="1132" w:type="dxa"/>
            <w:vMerge/>
            <w:shd w:val="clear" w:color="auto" w:fill="F8F8F8" w:themeFill="accent1" w:themeFillTint="33"/>
            <w:vAlign w:val="center"/>
          </w:tcPr>
          <w:p w14:paraId="124BF163" w14:textId="77777777" w:rsidR="00F96C2F" w:rsidRDefault="00F96C2F" w:rsidP="004D4F36">
            <w:pPr>
              <w:rPr>
                <w:b/>
              </w:rPr>
            </w:pPr>
          </w:p>
        </w:tc>
        <w:tc>
          <w:tcPr>
            <w:tcW w:w="849" w:type="dxa"/>
            <w:vMerge/>
            <w:shd w:val="clear" w:color="auto" w:fill="F8F8F8" w:themeFill="accent1" w:themeFillTint="33"/>
            <w:vAlign w:val="center"/>
          </w:tcPr>
          <w:p w14:paraId="06782415" w14:textId="77777777" w:rsidR="00F96C2F" w:rsidRDefault="00F96C2F" w:rsidP="004D4F36">
            <w:pPr>
              <w:rPr>
                <w:b/>
              </w:rPr>
            </w:pPr>
          </w:p>
        </w:tc>
        <w:tc>
          <w:tcPr>
            <w:tcW w:w="990" w:type="dxa"/>
            <w:vMerge/>
            <w:shd w:val="clear" w:color="auto" w:fill="F8F8F8" w:themeFill="accent1" w:themeFillTint="33"/>
            <w:vAlign w:val="center"/>
          </w:tcPr>
          <w:p w14:paraId="4A0CE72F" w14:textId="77777777" w:rsidR="00F96C2F" w:rsidRDefault="00F96C2F" w:rsidP="004D4F36">
            <w:pPr>
              <w:rPr>
                <w:b/>
              </w:rPr>
            </w:pPr>
          </w:p>
        </w:tc>
        <w:tc>
          <w:tcPr>
            <w:tcW w:w="991" w:type="dxa"/>
            <w:vMerge/>
            <w:shd w:val="clear" w:color="auto" w:fill="F8F8F8" w:themeFill="accent1" w:themeFillTint="33"/>
            <w:vAlign w:val="center"/>
          </w:tcPr>
          <w:p w14:paraId="6C0DE0B2" w14:textId="77777777" w:rsidR="00F96C2F" w:rsidRDefault="00F96C2F" w:rsidP="004D4F36">
            <w:pPr>
              <w:rPr>
                <w:b/>
              </w:rPr>
            </w:pPr>
          </w:p>
        </w:tc>
        <w:tc>
          <w:tcPr>
            <w:tcW w:w="863" w:type="dxa"/>
            <w:vMerge/>
            <w:shd w:val="clear" w:color="auto" w:fill="F8F8F8" w:themeFill="accent1" w:themeFillTint="33"/>
            <w:vAlign w:val="center"/>
          </w:tcPr>
          <w:p w14:paraId="6B71F8B5" w14:textId="77777777" w:rsidR="00F96C2F" w:rsidRDefault="00F96C2F" w:rsidP="004D4F36">
            <w:pPr>
              <w:rPr>
                <w:b/>
              </w:rPr>
            </w:pPr>
          </w:p>
        </w:tc>
        <w:tc>
          <w:tcPr>
            <w:tcW w:w="1276" w:type="dxa"/>
            <w:vMerge/>
            <w:shd w:val="clear" w:color="auto" w:fill="F8F8F8" w:themeFill="accent1" w:themeFillTint="33"/>
            <w:vAlign w:val="center"/>
          </w:tcPr>
          <w:p w14:paraId="0E5F3543" w14:textId="77777777" w:rsidR="00F96C2F" w:rsidRDefault="00F96C2F" w:rsidP="004D4F36">
            <w:pPr>
              <w:rPr>
                <w:b/>
              </w:rPr>
            </w:pPr>
          </w:p>
        </w:tc>
        <w:tc>
          <w:tcPr>
            <w:tcW w:w="708" w:type="dxa"/>
            <w:shd w:val="clear" w:color="auto" w:fill="F8F8F8" w:themeFill="accent1" w:themeFillTint="33"/>
            <w:vAlign w:val="center"/>
          </w:tcPr>
          <w:p w14:paraId="758B0867" w14:textId="77777777" w:rsidR="00F96C2F" w:rsidRDefault="00F96C2F" w:rsidP="004D4F36">
            <w:pPr>
              <w:rPr>
                <w:b/>
              </w:rPr>
            </w:pPr>
            <w:r>
              <w:rPr>
                <w:b/>
                <w:sz w:val="16"/>
                <w:szCs w:val="16"/>
              </w:rPr>
              <w:t>Valstybės biudžeto lėšos</w:t>
            </w:r>
          </w:p>
        </w:tc>
        <w:tc>
          <w:tcPr>
            <w:tcW w:w="992" w:type="dxa"/>
            <w:shd w:val="clear" w:color="auto" w:fill="F8F8F8" w:themeFill="accent1" w:themeFillTint="33"/>
            <w:vAlign w:val="center"/>
          </w:tcPr>
          <w:p w14:paraId="71CE590B" w14:textId="77777777" w:rsidR="00F96C2F" w:rsidRDefault="00F96C2F" w:rsidP="004D4F36">
            <w:pPr>
              <w:rPr>
                <w:b/>
              </w:rPr>
            </w:pPr>
            <w:r>
              <w:rPr>
                <w:b/>
                <w:sz w:val="16"/>
                <w:szCs w:val="16"/>
              </w:rPr>
              <w:t xml:space="preserve">ES ir kitos tarptautinės finansinės paramos bendrojo </w:t>
            </w:r>
            <w:r>
              <w:rPr>
                <w:b/>
                <w:sz w:val="16"/>
                <w:szCs w:val="16"/>
              </w:rPr>
              <w:lastRenderedPageBreak/>
              <w:t>finansavimo lėšos</w:t>
            </w:r>
          </w:p>
        </w:tc>
        <w:tc>
          <w:tcPr>
            <w:tcW w:w="1134" w:type="dxa"/>
            <w:shd w:val="clear" w:color="auto" w:fill="F8F8F8" w:themeFill="accent1" w:themeFillTint="33"/>
          </w:tcPr>
          <w:p w14:paraId="143ADE21" w14:textId="77777777" w:rsidR="00F96C2F" w:rsidRDefault="00F96C2F" w:rsidP="004D4F36">
            <w:pPr>
              <w:rPr>
                <w:b/>
              </w:rPr>
            </w:pPr>
            <w:r>
              <w:rPr>
                <w:b/>
                <w:sz w:val="16"/>
                <w:szCs w:val="16"/>
              </w:rPr>
              <w:lastRenderedPageBreak/>
              <w:t>ES ir kitos tarptautinės finansinės paramos lėšos</w:t>
            </w:r>
          </w:p>
        </w:tc>
        <w:tc>
          <w:tcPr>
            <w:tcW w:w="996" w:type="dxa"/>
            <w:vMerge/>
            <w:shd w:val="clear" w:color="auto" w:fill="F8F8F8" w:themeFill="accent1" w:themeFillTint="33"/>
          </w:tcPr>
          <w:p w14:paraId="31685774" w14:textId="77777777" w:rsidR="00F96C2F" w:rsidRDefault="00F96C2F" w:rsidP="004D4F36">
            <w:pPr>
              <w:rPr>
                <w:b/>
              </w:rPr>
            </w:pPr>
          </w:p>
        </w:tc>
        <w:tc>
          <w:tcPr>
            <w:tcW w:w="1556" w:type="dxa"/>
            <w:vMerge/>
            <w:shd w:val="clear" w:color="auto" w:fill="F8F8F8" w:themeFill="accent1" w:themeFillTint="33"/>
          </w:tcPr>
          <w:p w14:paraId="0AEFD137" w14:textId="77777777" w:rsidR="00F96C2F" w:rsidRDefault="00F96C2F" w:rsidP="004D4F36">
            <w:pPr>
              <w:rPr>
                <w:b/>
              </w:rPr>
            </w:pPr>
          </w:p>
        </w:tc>
        <w:tc>
          <w:tcPr>
            <w:tcW w:w="722" w:type="dxa"/>
            <w:vMerge/>
            <w:shd w:val="clear" w:color="auto" w:fill="F8F8F8" w:themeFill="accent1" w:themeFillTint="33"/>
          </w:tcPr>
          <w:p w14:paraId="2D39D6D1" w14:textId="77777777" w:rsidR="00F96C2F" w:rsidRDefault="00F96C2F" w:rsidP="004D4F36">
            <w:pPr>
              <w:rPr>
                <w:b/>
              </w:rPr>
            </w:pPr>
          </w:p>
        </w:tc>
        <w:tc>
          <w:tcPr>
            <w:tcW w:w="711" w:type="dxa"/>
            <w:vMerge/>
            <w:shd w:val="clear" w:color="auto" w:fill="F8F8F8" w:themeFill="accent1" w:themeFillTint="33"/>
          </w:tcPr>
          <w:p w14:paraId="1EF2CD5F" w14:textId="77777777" w:rsidR="00F96C2F" w:rsidRDefault="00F96C2F" w:rsidP="004D4F36">
            <w:pPr>
              <w:rPr>
                <w:b/>
              </w:rPr>
            </w:pPr>
          </w:p>
        </w:tc>
        <w:tc>
          <w:tcPr>
            <w:tcW w:w="712" w:type="dxa"/>
            <w:vMerge/>
            <w:shd w:val="clear" w:color="auto" w:fill="F8F8F8" w:themeFill="accent1" w:themeFillTint="33"/>
          </w:tcPr>
          <w:p w14:paraId="63BD66E3" w14:textId="77777777" w:rsidR="00F96C2F" w:rsidRDefault="00F96C2F" w:rsidP="004D4F36">
            <w:pPr>
              <w:rPr>
                <w:b/>
              </w:rPr>
            </w:pPr>
          </w:p>
        </w:tc>
      </w:tr>
      <w:tr w:rsidR="00CA4D59" w14:paraId="3C60A3C5" w14:textId="77777777" w:rsidTr="00C110F6">
        <w:trPr>
          <w:gridAfter w:val="1"/>
          <w:wAfter w:w="15" w:type="dxa"/>
        </w:trPr>
        <w:tc>
          <w:tcPr>
            <w:tcW w:w="1132" w:type="dxa"/>
            <w:shd w:val="clear" w:color="auto" w:fill="F8F8F8" w:themeFill="accent1" w:themeFillTint="33"/>
            <w:vAlign w:val="center"/>
          </w:tcPr>
          <w:p w14:paraId="321E2F95" w14:textId="77777777" w:rsidR="00F96C2F" w:rsidRDefault="00F96C2F" w:rsidP="004D4F36">
            <w:pPr>
              <w:jc w:val="center"/>
              <w:rPr>
                <w:bCs/>
                <w:sz w:val="20"/>
              </w:rPr>
            </w:pPr>
            <w:r>
              <w:rPr>
                <w:bCs/>
                <w:sz w:val="20"/>
              </w:rPr>
              <w:t>1</w:t>
            </w:r>
          </w:p>
        </w:tc>
        <w:tc>
          <w:tcPr>
            <w:tcW w:w="990" w:type="dxa"/>
            <w:shd w:val="clear" w:color="auto" w:fill="F8F8F8" w:themeFill="accent1" w:themeFillTint="33"/>
            <w:vAlign w:val="center"/>
          </w:tcPr>
          <w:p w14:paraId="4B142AF0" w14:textId="77777777" w:rsidR="00F96C2F" w:rsidRDefault="00F96C2F" w:rsidP="004D4F36">
            <w:pPr>
              <w:jc w:val="center"/>
              <w:rPr>
                <w:bCs/>
                <w:sz w:val="20"/>
              </w:rPr>
            </w:pPr>
            <w:r>
              <w:rPr>
                <w:bCs/>
                <w:sz w:val="20"/>
              </w:rPr>
              <w:t>2</w:t>
            </w:r>
          </w:p>
        </w:tc>
        <w:tc>
          <w:tcPr>
            <w:tcW w:w="1132" w:type="dxa"/>
            <w:shd w:val="clear" w:color="auto" w:fill="F8F8F8" w:themeFill="accent1" w:themeFillTint="33"/>
            <w:vAlign w:val="center"/>
          </w:tcPr>
          <w:p w14:paraId="5FC021C9" w14:textId="77777777" w:rsidR="00F96C2F" w:rsidRDefault="00F96C2F" w:rsidP="004D4F36">
            <w:pPr>
              <w:jc w:val="center"/>
              <w:rPr>
                <w:bCs/>
                <w:sz w:val="20"/>
              </w:rPr>
            </w:pPr>
            <w:r>
              <w:rPr>
                <w:bCs/>
                <w:sz w:val="20"/>
              </w:rPr>
              <w:t>3</w:t>
            </w:r>
          </w:p>
        </w:tc>
        <w:tc>
          <w:tcPr>
            <w:tcW w:w="849" w:type="dxa"/>
            <w:shd w:val="clear" w:color="auto" w:fill="F8F8F8" w:themeFill="accent1" w:themeFillTint="33"/>
            <w:vAlign w:val="center"/>
          </w:tcPr>
          <w:p w14:paraId="68DD0BBC" w14:textId="77777777" w:rsidR="00F96C2F" w:rsidRDefault="00F96C2F" w:rsidP="004D4F36">
            <w:pPr>
              <w:jc w:val="center"/>
              <w:rPr>
                <w:bCs/>
                <w:sz w:val="20"/>
              </w:rPr>
            </w:pPr>
            <w:r>
              <w:rPr>
                <w:bCs/>
                <w:sz w:val="20"/>
              </w:rPr>
              <w:t>4</w:t>
            </w:r>
          </w:p>
        </w:tc>
        <w:tc>
          <w:tcPr>
            <w:tcW w:w="990" w:type="dxa"/>
            <w:shd w:val="clear" w:color="auto" w:fill="F8F8F8" w:themeFill="accent1" w:themeFillTint="33"/>
            <w:vAlign w:val="center"/>
          </w:tcPr>
          <w:p w14:paraId="031824D6" w14:textId="77777777" w:rsidR="00F96C2F" w:rsidRDefault="00F96C2F" w:rsidP="004D4F36">
            <w:pPr>
              <w:jc w:val="center"/>
              <w:rPr>
                <w:bCs/>
                <w:sz w:val="20"/>
              </w:rPr>
            </w:pPr>
            <w:r>
              <w:rPr>
                <w:bCs/>
                <w:sz w:val="20"/>
              </w:rPr>
              <w:t>5</w:t>
            </w:r>
          </w:p>
        </w:tc>
        <w:tc>
          <w:tcPr>
            <w:tcW w:w="991" w:type="dxa"/>
            <w:shd w:val="clear" w:color="auto" w:fill="F8F8F8" w:themeFill="accent1" w:themeFillTint="33"/>
            <w:vAlign w:val="center"/>
          </w:tcPr>
          <w:p w14:paraId="5049CAAE" w14:textId="77777777" w:rsidR="00F96C2F" w:rsidRDefault="00F96C2F" w:rsidP="004D4F36">
            <w:pPr>
              <w:jc w:val="center"/>
              <w:rPr>
                <w:bCs/>
                <w:sz w:val="20"/>
              </w:rPr>
            </w:pPr>
            <w:r>
              <w:rPr>
                <w:bCs/>
                <w:sz w:val="20"/>
              </w:rPr>
              <w:t>6</w:t>
            </w:r>
          </w:p>
        </w:tc>
        <w:tc>
          <w:tcPr>
            <w:tcW w:w="863" w:type="dxa"/>
            <w:shd w:val="clear" w:color="auto" w:fill="F8F8F8" w:themeFill="accent1" w:themeFillTint="33"/>
            <w:vAlign w:val="center"/>
          </w:tcPr>
          <w:p w14:paraId="39F1641C" w14:textId="77777777" w:rsidR="00F96C2F" w:rsidRDefault="00F96C2F" w:rsidP="004D4F36">
            <w:pPr>
              <w:jc w:val="center"/>
              <w:rPr>
                <w:bCs/>
                <w:sz w:val="20"/>
              </w:rPr>
            </w:pPr>
            <w:r>
              <w:rPr>
                <w:bCs/>
                <w:sz w:val="20"/>
              </w:rPr>
              <w:t>7</w:t>
            </w:r>
          </w:p>
        </w:tc>
        <w:tc>
          <w:tcPr>
            <w:tcW w:w="1276" w:type="dxa"/>
            <w:shd w:val="clear" w:color="auto" w:fill="F8F8F8" w:themeFill="accent1" w:themeFillTint="33"/>
            <w:vAlign w:val="center"/>
          </w:tcPr>
          <w:p w14:paraId="7C9A4A0E" w14:textId="77777777" w:rsidR="00F96C2F" w:rsidRDefault="00F96C2F" w:rsidP="004D4F36">
            <w:pPr>
              <w:jc w:val="center"/>
              <w:rPr>
                <w:bCs/>
                <w:sz w:val="20"/>
              </w:rPr>
            </w:pPr>
            <w:r>
              <w:rPr>
                <w:bCs/>
                <w:sz w:val="20"/>
              </w:rPr>
              <w:t>8</w:t>
            </w:r>
          </w:p>
        </w:tc>
        <w:tc>
          <w:tcPr>
            <w:tcW w:w="708" w:type="dxa"/>
            <w:shd w:val="clear" w:color="auto" w:fill="F8F8F8" w:themeFill="accent1" w:themeFillTint="33"/>
            <w:vAlign w:val="center"/>
          </w:tcPr>
          <w:p w14:paraId="4617EAA7" w14:textId="77777777" w:rsidR="00F96C2F" w:rsidRDefault="00F96C2F" w:rsidP="004D4F36">
            <w:pPr>
              <w:jc w:val="center"/>
              <w:rPr>
                <w:bCs/>
                <w:sz w:val="20"/>
              </w:rPr>
            </w:pPr>
            <w:r>
              <w:rPr>
                <w:bCs/>
                <w:sz w:val="20"/>
              </w:rPr>
              <w:t>9</w:t>
            </w:r>
          </w:p>
        </w:tc>
        <w:tc>
          <w:tcPr>
            <w:tcW w:w="992" w:type="dxa"/>
            <w:shd w:val="clear" w:color="auto" w:fill="F8F8F8" w:themeFill="accent1" w:themeFillTint="33"/>
            <w:vAlign w:val="center"/>
          </w:tcPr>
          <w:p w14:paraId="1E91F458" w14:textId="77777777" w:rsidR="00F96C2F" w:rsidRDefault="00F96C2F" w:rsidP="004D4F36">
            <w:pPr>
              <w:jc w:val="center"/>
              <w:rPr>
                <w:bCs/>
                <w:sz w:val="20"/>
              </w:rPr>
            </w:pPr>
            <w:r>
              <w:rPr>
                <w:bCs/>
                <w:sz w:val="20"/>
              </w:rPr>
              <w:t>10</w:t>
            </w:r>
          </w:p>
        </w:tc>
        <w:tc>
          <w:tcPr>
            <w:tcW w:w="1134" w:type="dxa"/>
            <w:shd w:val="clear" w:color="auto" w:fill="F8F8F8" w:themeFill="accent1" w:themeFillTint="33"/>
          </w:tcPr>
          <w:p w14:paraId="6057881E" w14:textId="77777777" w:rsidR="00F96C2F" w:rsidRDefault="00F96C2F" w:rsidP="004D4F36">
            <w:pPr>
              <w:jc w:val="center"/>
              <w:rPr>
                <w:bCs/>
                <w:sz w:val="20"/>
              </w:rPr>
            </w:pPr>
            <w:r>
              <w:rPr>
                <w:bCs/>
                <w:sz w:val="20"/>
              </w:rPr>
              <w:t>11</w:t>
            </w:r>
          </w:p>
        </w:tc>
        <w:tc>
          <w:tcPr>
            <w:tcW w:w="996" w:type="dxa"/>
            <w:shd w:val="clear" w:color="auto" w:fill="F8F8F8" w:themeFill="accent1" w:themeFillTint="33"/>
          </w:tcPr>
          <w:p w14:paraId="190DD0ED" w14:textId="77777777" w:rsidR="00F96C2F" w:rsidRDefault="00F96C2F" w:rsidP="004D4F36">
            <w:pPr>
              <w:jc w:val="center"/>
              <w:rPr>
                <w:bCs/>
                <w:sz w:val="20"/>
              </w:rPr>
            </w:pPr>
            <w:r>
              <w:rPr>
                <w:bCs/>
                <w:sz w:val="20"/>
              </w:rPr>
              <w:t>12</w:t>
            </w:r>
          </w:p>
        </w:tc>
        <w:tc>
          <w:tcPr>
            <w:tcW w:w="1556" w:type="dxa"/>
            <w:shd w:val="clear" w:color="auto" w:fill="F8F8F8" w:themeFill="accent1" w:themeFillTint="33"/>
          </w:tcPr>
          <w:p w14:paraId="4214C866" w14:textId="77777777" w:rsidR="00F96C2F" w:rsidRDefault="00F96C2F" w:rsidP="004D4F36">
            <w:pPr>
              <w:jc w:val="center"/>
              <w:rPr>
                <w:bCs/>
                <w:sz w:val="20"/>
              </w:rPr>
            </w:pPr>
            <w:r>
              <w:rPr>
                <w:bCs/>
                <w:sz w:val="20"/>
              </w:rPr>
              <w:t>13</w:t>
            </w:r>
          </w:p>
        </w:tc>
        <w:tc>
          <w:tcPr>
            <w:tcW w:w="722" w:type="dxa"/>
            <w:shd w:val="clear" w:color="auto" w:fill="F8F8F8" w:themeFill="accent1" w:themeFillTint="33"/>
          </w:tcPr>
          <w:p w14:paraId="3258C2A7" w14:textId="77777777" w:rsidR="00F96C2F" w:rsidRDefault="00F96C2F" w:rsidP="004D4F36">
            <w:pPr>
              <w:jc w:val="center"/>
              <w:rPr>
                <w:bCs/>
                <w:sz w:val="20"/>
              </w:rPr>
            </w:pPr>
            <w:r>
              <w:rPr>
                <w:bCs/>
                <w:sz w:val="20"/>
              </w:rPr>
              <w:t>14</w:t>
            </w:r>
          </w:p>
        </w:tc>
        <w:tc>
          <w:tcPr>
            <w:tcW w:w="711" w:type="dxa"/>
            <w:shd w:val="clear" w:color="auto" w:fill="F8F8F8" w:themeFill="accent1" w:themeFillTint="33"/>
          </w:tcPr>
          <w:p w14:paraId="12305318" w14:textId="77777777" w:rsidR="00F96C2F" w:rsidRDefault="00F96C2F" w:rsidP="004D4F36">
            <w:pPr>
              <w:jc w:val="center"/>
              <w:rPr>
                <w:bCs/>
                <w:sz w:val="20"/>
              </w:rPr>
            </w:pPr>
            <w:r>
              <w:rPr>
                <w:bCs/>
                <w:sz w:val="20"/>
              </w:rPr>
              <w:t>15</w:t>
            </w:r>
          </w:p>
        </w:tc>
        <w:tc>
          <w:tcPr>
            <w:tcW w:w="712" w:type="dxa"/>
            <w:shd w:val="clear" w:color="auto" w:fill="F8F8F8" w:themeFill="accent1" w:themeFillTint="33"/>
          </w:tcPr>
          <w:p w14:paraId="62F06BB3" w14:textId="77777777" w:rsidR="00F96C2F" w:rsidRDefault="00F96C2F" w:rsidP="004D4F36">
            <w:pPr>
              <w:jc w:val="center"/>
              <w:rPr>
                <w:bCs/>
                <w:sz w:val="20"/>
              </w:rPr>
            </w:pPr>
            <w:r>
              <w:rPr>
                <w:bCs/>
                <w:sz w:val="20"/>
              </w:rPr>
              <w:t>16</w:t>
            </w:r>
          </w:p>
        </w:tc>
      </w:tr>
      <w:tr w:rsidR="00F96C2F" w14:paraId="2A4C9150" w14:textId="77777777" w:rsidTr="00C110F6">
        <w:trPr>
          <w:gridAfter w:val="1"/>
          <w:wAfter w:w="15" w:type="dxa"/>
          <w:trHeight w:val="693"/>
        </w:trPr>
        <w:tc>
          <w:tcPr>
            <w:tcW w:w="1132" w:type="dxa"/>
            <w:vMerge w:val="restart"/>
            <w:shd w:val="clear" w:color="auto" w:fill="D9D9D9" w:themeFill="background1" w:themeFillShade="D9"/>
          </w:tcPr>
          <w:p w14:paraId="62778C10" w14:textId="75C3FD3D" w:rsidR="00F96C2F" w:rsidRDefault="00F96C2F" w:rsidP="00F96C2F">
            <w:pPr>
              <w:ind w:left="-102" w:right="40"/>
              <w:jc w:val="both"/>
              <w:rPr>
                <w:iCs/>
                <w:sz w:val="16"/>
                <w:szCs w:val="16"/>
              </w:rPr>
            </w:pPr>
            <w:r>
              <w:rPr>
                <w:sz w:val="16"/>
                <w:szCs w:val="16"/>
              </w:rPr>
              <w:t>1.</w:t>
            </w:r>
            <w:r>
              <w:rPr>
                <w:iCs/>
                <w:sz w:val="16"/>
                <w:szCs w:val="16"/>
              </w:rPr>
              <w:t xml:space="preserve"> </w:t>
            </w:r>
            <w:r w:rsidRPr="002A7863">
              <w:rPr>
                <w:b/>
                <w:bCs/>
                <w:i/>
                <w:sz w:val="16"/>
                <w:szCs w:val="16"/>
              </w:rPr>
              <w:t>Nestacionarių socialinių paslaugų infrastruktūros modernizavimas ir plėtra</w:t>
            </w:r>
          </w:p>
          <w:p w14:paraId="1F45374D" w14:textId="77777777" w:rsidR="00F96C2F" w:rsidRDefault="00F96C2F" w:rsidP="004D4F36">
            <w:pPr>
              <w:jc w:val="both"/>
              <w:rPr>
                <w:iCs/>
                <w:sz w:val="16"/>
                <w:szCs w:val="16"/>
              </w:rPr>
            </w:pPr>
          </w:p>
          <w:p w14:paraId="3D67579E" w14:textId="77777777" w:rsidR="00F96C2F" w:rsidRDefault="00F96C2F" w:rsidP="004D4F36">
            <w:pPr>
              <w:jc w:val="both"/>
              <w:rPr>
                <w:sz w:val="16"/>
                <w:szCs w:val="16"/>
              </w:rPr>
            </w:pPr>
          </w:p>
        </w:tc>
        <w:tc>
          <w:tcPr>
            <w:tcW w:w="990" w:type="dxa"/>
            <w:vMerge w:val="restart"/>
            <w:shd w:val="clear" w:color="auto" w:fill="D9D9D9" w:themeFill="background1" w:themeFillShade="D9"/>
          </w:tcPr>
          <w:p w14:paraId="40992FA6" w14:textId="77777777" w:rsidR="00F96C2F" w:rsidRDefault="00F96C2F" w:rsidP="004D4F36">
            <w:pPr>
              <w:jc w:val="center"/>
              <w:rPr>
                <w:b/>
                <w:sz w:val="16"/>
                <w:szCs w:val="16"/>
              </w:rPr>
            </w:pPr>
            <w:r>
              <w:rPr>
                <w:b/>
                <w:sz w:val="16"/>
                <w:szCs w:val="16"/>
              </w:rPr>
              <w:t>I</w:t>
            </w:r>
          </w:p>
        </w:tc>
        <w:tc>
          <w:tcPr>
            <w:tcW w:w="1132" w:type="dxa"/>
            <w:vMerge w:val="restart"/>
            <w:shd w:val="clear" w:color="auto" w:fill="D9D9D9" w:themeFill="background1" w:themeFillShade="D9"/>
          </w:tcPr>
          <w:p w14:paraId="4FC5D8AF" w14:textId="77777777" w:rsidR="00F96C2F" w:rsidRDefault="00F96C2F" w:rsidP="004D4F36">
            <w:pPr>
              <w:ind w:right="-111"/>
              <w:jc w:val="both"/>
              <w:rPr>
                <w:iCs/>
                <w:sz w:val="16"/>
                <w:szCs w:val="16"/>
              </w:rPr>
            </w:pPr>
            <w:r>
              <w:rPr>
                <w:iCs/>
                <w:sz w:val="16"/>
                <w:szCs w:val="16"/>
              </w:rPr>
              <w:t>Savivaldybių administracijos</w:t>
            </w:r>
          </w:p>
          <w:p w14:paraId="74168232" w14:textId="77777777" w:rsidR="00F96C2F" w:rsidRDefault="00F96C2F" w:rsidP="004D4F36">
            <w:pPr>
              <w:jc w:val="both"/>
              <w:rPr>
                <w:b/>
                <w:sz w:val="16"/>
                <w:szCs w:val="16"/>
              </w:rPr>
            </w:pPr>
          </w:p>
        </w:tc>
        <w:tc>
          <w:tcPr>
            <w:tcW w:w="849" w:type="dxa"/>
            <w:vMerge w:val="restart"/>
            <w:shd w:val="clear" w:color="auto" w:fill="D9D9D9" w:themeFill="background1" w:themeFillShade="D9"/>
          </w:tcPr>
          <w:p w14:paraId="1E8DA317" w14:textId="77777777" w:rsidR="00F96C2F" w:rsidRDefault="00F96C2F" w:rsidP="00CA4D59">
            <w:pPr>
              <w:ind w:left="-108" w:right="-115"/>
              <w:jc w:val="both"/>
              <w:rPr>
                <w:b/>
                <w:sz w:val="16"/>
                <w:szCs w:val="16"/>
              </w:rPr>
            </w:pPr>
            <w:r>
              <w:rPr>
                <w:iCs/>
                <w:sz w:val="16"/>
                <w:szCs w:val="16"/>
              </w:rPr>
              <w:t>Savivaldybių biudžetinės įstaigos, savivaldybių nustatyta tvarka atrinktos viešosios įstaigos, nevyriausybinės organizacijos, asociacijos.</w:t>
            </w:r>
          </w:p>
        </w:tc>
        <w:tc>
          <w:tcPr>
            <w:tcW w:w="990" w:type="dxa"/>
            <w:vMerge w:val="restart"/>
            <w:shd w:val="clear" w:color="auto" w:fill="D9D9D9" w:themeFill="background1" w:themeFillShade="D9"/>
          </w:tcPr>
          <w:p w14:paraId="3AB664A0" w14:textId="77777777" w:rsidR="00F96C2F" w:rsidRDefault="00F96C2F" w:rsidP="004D4F36">
            <w:pPr>
              <w:jc w:val="both"/>
              <w:rPr>
                <w:bCs/>
                <w:sz w:val="16"/>
                <w:szCs w:val="16"/>
              </w:rPr>
            </w:pPr>
            <w:r>
              <w:rPr>
                <w:bCs/>
                <w:sz w:val="16"/>
                <w:szCs w:val="16"/>
              </w:rPr>
              <w:t>Planavimo</w:t>
            </w:r>
          </w:p>
        </w:tc>
        <w:tc>
          <w:tcPr>
            <w:tcW w:w="991" w:type="dxa"/>
            <w:vMerge w:val="restart"/>
            <w:shd w:val="clear" w:color="auto" w:fill="D9D9D9" w:themeFill="background1" w:themeFillShade="D9"/>
          </w:tcPr>
          <w:p w14:paraId="023F1B9B" w14:textId="1AC6CBC5" w:rsidR="00F96C2F" w:rsidRPr="00897D05" w:rsidRDefault="00F96C2F" w:rsidP="004D4F36">
            <w:pPr>
              <w:jc w:val="both"/>
              <w:rPr>
                <w:bCs/>
                <w:sz w:val="16"/>
                <w:szCs w:val="16"/>
              </w:rPr>
            </w:pPr>
            <w:r w:rsidRPr="00897D05">
              <w:rPr>
                <w:bCs/>
                <w:sz w:val="16"/>
                <w:szCs w:val="16"/>
              </w:rPr>
              <w:t>Taip</w:t>
            </w:r>
            <w:r w:rsidR="0080298E" w:rsidRPr="00897D05">
              <w:rPr>
                <w:iCs/>
                <w:sz w:val="16"/>
                <w:szCs w:val="16"/>
              </w:rPr>
              <w:t>, DV,  LGV.</w:t>
            </w:r>
          </w:p>
        </w:tc>
        <w:tc>
          <w:tcPr>
            <w:tcW w:w="863" w:type="dxa"/>
            <w:vMerge w:val="restart"/>
            <w:shd w:val="clear" w:color="auto" w:fill="D9D9D9" w:themeFill="background1" w:themeFillShade="D9"/>
          </w:tcPr>
          <w:p w14:paraId="4A12B5BE" w14:textId="77777777" w:rsidR="00F96C2F" w:rsidRDefault="00F96C2F" w:rsidP="004D4F36">
            <w:pPr>
              <w:ind w:right="-113"/>
              <w:jc w:val="both"/>
              <w:rPr>
                <w:b/>
                <w:sz w:val="16"/>
                <w:szCs w:val="16"/>
              </w:rPr>
            </w:pPr>
            <w:r>
              <w:rPr>
                <w:bCs/>
                <w:sz w:val="16"/>
                <w:szCs w:val="16"/>
              </w:rPr>
              <w:t>Subsidija</w:t>
            </w:r>
          </w:p>
        </w:tc>
        <w:tc>
          <w:tcPr>
            <w:tcW w:w="1276" w:type="dxa"/>
            <w:vMerge w:val="restart"/>
            <w:shd w:val="clear" w:color="auto" w:fill="D9D9D9" w:themeFill="background1" w:themeFillShade="D9"/>
          </w:tcPr>
          <w:p w14:paraId="4AD308DA" w14:textId="4A8AA68B" w:rsidR="00F96C2F" w:rsidRPr="00CA4D59" w:rsidRDefault="00AB7F62" w:rsidP="004D4F36">
            <w:pPr>
              <w:jc w:val="both"/>
              <w:rPr>
                <w:b/>
                <w:sz w:val="16"/>
                <w:szCs w:val="16"/>
                <w:highlight w:val="yellow"/>
              </w:rPr>
            </w:pPr>
            <w:r w:rsidRPr="00AB7F62">
              <w:rPr>
                <w:b/>
                <w:bCs/>
                <w:sz w:val="16"/>
                <w:szCs w:val="16"/>
              </w:rPr>
              <w:t>3 155 248,52</w:t>
            </w:r>
          </w:p>
        </w:tc>
        <w:tc>
          <w:tcPr>
            <w:tcW w:w="708" w:type="dxa"/>
            <w:vMerge w:val="restart"/>
            <w:shd w:val="clear" w:color="auto" w:fill="D9D9D9" w:themeFill="background1" w:themeFillShade="D9"/>
          </w:tcPr>
          <w:p w14:paraId="1D0760F9" w14:textId="77777777" w:rsidR="00F96C2F" w:rsidRPr="00AB7F62" w:rsidRDefault="00F96C2F" w:rsidP="004D4F36">
            <w:pPr>
              <w:jc w:val="both"/>
              <w:rPr>
                <w:b/>
                <w:sz w:val="16"/>
                <w:szCs w:val="16"/>
              </w:rPr>
            </w:pPr>
            <w:r w:rsidRPr="00AB7F62">
              <w:rPr>
                <w:b/>
                <w:sz w:val="16"/>
                <w:szCs w:val="16"/>
              </w:rPr>
              <w:t>0,00</w:t>
            </w:r>
          </w:p>
        </w:tc>
        <w:tc>
          <w:tcPr>
            <w:tcW w:w="992" w:type="dxa"/>
            <w:vMerge w:val="restart"/>
            <w:shd w:val="clear" w:color="auto" w:fill="D9D9D9" w:themeFill="background1" w:themeFillShade="D9"/>
          </w:tcPr>
          <w:p w14:paraId="3F1FF8C3" w14:textId="77777777" w:rsidR="00F96C2F" w:rsidRPr="00AB7F62" w:rsidRDefault="00F96C2F" w:rsidP="004D4F36">
            <w:pPr>
              <w:jc w:val="both"/>
              <w:rPr>
                <w:b/>
                <w:sz w:val="16"/>
                <w:szCs w:val="16"/>
              </w:rPr>
            </w:pPr>
            <w:r w:rsidRPr="00AB7F62">
              <w:rPr>
                <w:b/>
                <w:sz w:val="16"/>
                <w:szCs w:val="16"/>
              </w:rPr>
              <w:t>0,00</w:t>
            </w:r>
          </w:p>
        </w:tc>
        <w:tc>
          <w:tcPr>
            <w:tcW w:w="1134" w:type="dxa"/>
            <w:vMerge w:val="restart"/>
            <w:shd w:val="clear" w:color="auto" w:fill="D9D9D9" w:themeFill="background1" w:themeFillShade="D9"/>
          </w:tcPr>
          <w:p w14:paraId="4897358B" w14:textId="42618917" w:rsidR="00F96C2F" w:rsidRPr="00CA4D59" w:rsidRDefault="00AB7F62" w:rsidP="004D4F36">
            <w:pPr>
              <w:ind w:right="-115"/>
              <w:jc w:val="both"/>
              <w:rPr>
                <w:b/>
                <w:sz w:val="16"/>
                <w:szCs w:val="16"/>
                <w:highlight w:val="yellow"/>
              </w:rPr>
            </w:pPr>
            <w:r w:rsidRPr="00AB7F62">
              <w:rPr>
                <w:b/>
                <w:sz w:val="16"/>
                <w:szCs w:val="16"/>
              </w:rPr>
              <w:t>2 681 961,22</w:t>
            </w:r>
          </w:p>
        </w:tc>
        <w:tc>
          <w:tcPr>
            <w:tcW w:w="996" w:type="dxa"/>
            <w:vMerge w:val="restart"/>
            <w:shd w:val="clear" w:color="auto" w:fill="D9D9D9" w:themeFill="background1" w:themeFillShade="D9"/>
          </w:tcPr>
          <w:p w14:paraId="6BEDF421" w14:textId="4B687A4E" w:rsidR="00F96C2F" w:rsidRPr="00CA4D59" w:rsidRDefault="00AB7F62" w:rsidP="004D4F36">
            <w:pPr>
              <w:ind w:right="-106"/>
              <w:jc w:val="both"/>
              <w:rPr>
                <w:b/>
                <w:sz w:val="16"/>
                <w:szCs w:val="16"/>
                <w:highlight w:val="yellow"/>
              </w:rPr>
            </w:pPr>
            <w:r w:rsidRPr="00AB7F62">
              <w:rPr>
                <w:b/>
                <w:sz w:val="16"/>
                <w:szCs w:val="16"/>
              </w:rPr>
              <w:t>473 287,3</w:t>
            </w:r>
            <w:r w:rsidR="00A566E6">
              <w:rPr>
                <w:b/>
                <w:sz w:val="16"/>
                <w:szCs w:val="16"/>
              </w:rPr>
              <w:t>0</w:t>
            </w:r>
          </w:p>
        </w:tc>
        <w:tc>
          <w:tcPr>
            <w:tcW w:w="1556" w:type="dxa"/>
            <w:shd w:val="clear" w:color="auto" w:fill="D9D9D9" w:themeFill="background1" w:themeFillShade="D9"/>
          </w:tcPr>
          <w:p w14:paraId="02FCBB5A" w14:textId="5DD289D6" w:rsidR="00CA4D59" w:rsidRDefault="00CA4D59" w:rsidP="004D4F36">
            <w:pPr>
              <w:jc w:val="both"/>
              <w:rPr>
                <w:b/>
                <w:bCs/>
                <w:iCs/>
                <w:sz w:val="16"/>
                <w:szCs w:val="16"/>
              </w:rPr>
            </w:pPr>
            <w:r w:rsidRPr="00CA4D59">
              <w:rPr>
                <w:b/>
                <w:bCs/>
                <w:iCs/>
                <w:sz w:val="16"/>
                <w:szCs w:val="16"/>
              </w:rPr>
              <w:t>P.S.2.1031</w:t>
            </w:r>
          </w:p>
          <w:p w14:paraId="7ABD023F" w14:textId="27F389F9" w:rsidR="00CA4D59" w:rsidRDefault="00CA4D59" w:rsidP="004D4F36">
            <w:pPr>
              <w:jc w:val="both"/>
              <w:rPr>
                <w:b/>
                <w:bCs/>
                <w:iCs/>
                <w:sz w:val="16"/>
                <w:szCs w:val="16"/>
                <w:lang w:bidi="lt-LT"/>
              </w:rPr>
            </w:pPr>
            <w:r>
              <w:rPr>
                <w:b/>
                <w:bCs/>
                <w:iCs/>
                <w:sz w:val="16"/>
                <w:szCs w:val="16"/>
                <w:lang w:bidi="lt-LT"/>
              </w:rPr>
              <w:t>„</w:t>
            </w:r>
            <w:bookmarkStart w:id="9" w:name="_Hlk159922295"/>
            <w:r w:rsidRPr="00CA4D59">
              <w:rPr>
                <w:b/>
                <w:bCs/>
                <w:iCs/>
                <w:sz w:val="16"/>
                <w:szCs w:val="16"/>
                <w:lang w:bidi="lt-LT"/>
              </w:rPr>
              <w:t xml:space="preserve">Paslaugų socialiai pažeidžiamiems, socialinę riziką (atskirtį) patiriantiems asmenims vietų </w:t>
            </w:r>
            <w:bookmarkEnd w:id="9"/>
            <w:r w:rsidRPr="00CA4D59">
              <w:rPr>
                <w:b/>
                <w:bCs/>
                <w:iCs/>
                <w:sz w:val="16"/>
                <w:szCs w:val="16"/>
                <w:lang w:bidi="lt-LT"/>
              </w:rPr>
              <w:t xml:space="preserve">skaičius </w:t>
            </w:r>
            <w:bookmarkStart w:id="10" w:name="_Hlk159922216"/>
            <w:r w:rsidRPr="00CA4D59">
              <w:rPr>
                <w:b/>
                <w:bCs/>
                <w:iCs/>
                <w:sz w:val="16"/>
                <w:szCs w:val="16"/>
                <w:lang w:bidi="lt-LT"/>
              </w:rPr>
              <w:t xml:space="preserve">naujoje ar modernizuotoje </w:t>
            </w:r>
          </w:p>
          <w:p w14:paraId="22BB7FA4" w14:textId="3FB41601" w:rsidR="00F96C2F" w:rsidRDefault="00F96C2F" w:rsidP="004D4F36">
            <w:pPr>
              <w:jc w:val="both"/>
              <w:rPr>
                <w:b/>
                <w:bCs/>
                <w:iCs/>
                <w:sz w:val="16"/>
                <w:szCs w:val="16"/>
              </w:rPr>
            </w:pPr>
            <w:r>
              <w:rPr>
                <w:b/>
                <w:bCs/>
                <w:iCs/>
                <w:sz w:val="16"/>
                <w:szCs w:val="16"/>
                <w:lang w:bidi="lt-LT"/>
              </w:rPr>
              <w:t>infrastruktūroje</w:t>
            </w:r>
            <w:bookmarkEnd w:id="10"/>
            <w:r>
              <w:rPr>
                <w:b/>
                <w:bCs/>
                <w:iCs/>
                <w:sz w:val="16"/>
                <w:szCs w:val="16"/>
                <w:lang w:bidi="lt-LT"/>
              </w:rPr>
              <w:t>“ (</w:t>
            </w:r>
            <w:r>
              <w:rPr>
                <w:b/>
                <w:bCs/>
                <w:i/>
                <w:sz w:val="16"/>
                <w:szCs w:val="16"/>
                <w:lang w:bidi="lt-LT"/>
              </w:rPr>
              <w:t>skaičius</w:t>
            </w:r>
            <w:r>
              <w:rPr>
                <w:b/>
                <w:bCs/>
                <w:iCs/>
                <w:sz w:val="16"/>
                <w:szCs w:val="16"/>
                <w:lang w:bidi="lt-LT"/>
              </w:rPr>
              <w:t>)</w:t>
            </w:r>
          </w:p>
        </w:tc>
        <w:tc>
          <w:tcPr>
            <w:tcW w:w="722" w:type="dxa"/>
            <w:shd w:val="clear" w:color="auto" w:fill="D9D9D9" w:themeFill="background1" w:themeFillShade="D9"/>
          </w:tcPr>
          <w:p w14:paraId="0E1C6E8E" w14:textId="77777777" w:rsidR="00F96C2F" w:rsidRPr="004D0505" w:rsidRDefault="00F96C2F" w:rsidP="004D4F36">
            <w:pPr>
              <w:jc w:val="both"/>
              <w:rPr>
                <w:b/>
                <w:bCs/>
                <w:sz w:val="16"/>
                <w:szCs w:val="16"/>
              </w:rPr>
            </w:pPr>
          </w:p>
          <w:p w14:paraId="73C9E4FF" w14:textId="77777777" w:rsidR="00F96C2F" w:rsidRPr="004D0505" w:rsidRDefault="00F96C2F" w:rsidP="004D4F36">
            <w:pPr>
              <w:jc w:val="both"/>
              <w:rPr>
                <w:b/>
                <w:bCs/>
                <w:sz w:val="16"/>
                <w:szCs w:val="16"/>
              </w:rPr>
            </w:pPr>
          </w:p>
          <w:p w14:paraId="2362F94F" w14:textId="0DCF3EA7" w:rsidR="00F96C2F" w:rsidRPr="004D0505" w:rsidRDefault="00462DE5" w:rsidP="004D4F36">
            <w:pPr>
              <w:jc w:val="both"/>
              <w:rPr>
                <w:b/>
                <w:bCs/>
                <w:sz w:val="16"/>
                <w:szCs w:val="16"/>
              </w:rPr>
            </w:pPr>
            <w:r w:rsidRPr="004D0505">
              <w:rPr>
                <w:b/>
                <w:bCs/>
                <w:sz w:val="16"/>
                <w:szCs w:val="16"/>
              </w:rPr>
              <w:t>2</w:t>
            </w:r>
            <w:r w:rsidR="00F27D46" w:rsidRPr="004D0505">
              <w:rPr>
                <w:b/>
                <w:bCs/>
                <w:sz w:val="16"/>
                <w:szCs w:val="16"/>
              </w:rPr>
              <w:t>10</w:t>
            </w:r>
          </w:p>
          <w:p w14:paraId="27030A1E" w14:textId="77777777" w:rsidR="00F96C2F" w:rsidRPr="004D0505" w:rsidRDefault="00F96C2F" w:rsidP="004D4F36">
            <w:pPr>
              <w:jc w:val="both"/>
              <w:rPr>
                <w:b/>
                <w:bCs/>
                <w:sz w:val="16"/>
                <w:szCs w:val="16"/>
              </w:rPr>
            </w:pPr>
          </w:p>
          <w:p w14:paraId="3AA7E023" w14:textId="77777777" w:rsidR="00F96C2F" w:rsidRPr="004D0505" w:rsidRDefault="00F96C2F" w:rsidP="004D4F36">
            <w:pPr>
              <w:jc w:val="both"/>
              <w:rPr>
                <w:b/>
                <w:bCs/>
                <w:sz w:val="16"/>
                <w:szCs w:val="16"/>
              </w:rPr>
            </w:pPr>
          </w:p>
        </w:tc>
        <w:tc>
          <w:tcPr>
            <w:tcW w:w="711" w:type="dxa"/>
            <w:vMerge w:val="restart"/>
            <w:shd w:val="clear" w:color="auto" w:fill="D9D9D9" w:themeFill="background1" w:themeFillShade="D9"/>
          </w:tcPr>
          <w:p w14:paraId="554E843E" w14:textId="0D32B902" w:rsidR="00F96C2F" w:rsidRPr="00A566E6" w:rsidRDefault="00F96C2F" w:rsidP="004D4F36">
            <w:pPr>
              <w:jc w:val="both"/>
              <w:rPr>
                <w:b/>
                <w:bCs/>
                <w:sz w:val="16"/>
                <w:szCs w:val="16"/>
              </w:rPr>
            </w:pPr>
            <w:r w:rsidRPr="00A566E6">
              <w:rPr>
                <w:rFonts w:eastAsia="Calibri"/>
                <w:b/>
                <w:bCs/>
                <w:iCs/>
                <w:sz w:val="16"/>
                <w:szCs w:val="16"/>
              </w:rPr>
              <w:t>2024 m. I</w:t>
            </w:r>
            <w:r w:rsidR="00A566E6" w:rsidRPr="00A566E6">
              <w:rPr>
                <w:rFonts w:eastAsia="Calibri"/>
                <w:b/>
                <w:bCs/>
                <w:iCs/>
                <w:sz w:val="16"/>
                <w:szCs w:val="16"/>
              </w:rPr>
              <w:t>V</w:t>
            </w:r>
            <w:r w:rsidRPr="00A566E6">
              <w:rPr>
                <w:rFonts w:eastAsia="Calibri"/>
                <w:b/>
                <w:bCs/>
                <w:iCs/>
                <w:sz w:val="16"/>
                <w:szCs w:val="16"/>
              </w:rPr>
              <w:t xml:space="preserve">  </w:t>
            </w:r>
            <w:proofErr w:type="spellStart"/>
            <w:r w:rsidRPr="00A566E6">
              <w:rPr>
                <w:rFonts w:eastAsia="Calibri"/>
                <w:b/>
                <w:bCs/>
                <w:iCs/>
                <w:sz w:val="16"/>
                <w:szCs w:val="16"/>
              </w:rPr>
              <w:t>ketv</w:t>
            </w:r>
            <w:proofErr w:type="spellEnd"/>
            <w:r w:rsidRPr="00A566E6">
              <w:rPr>
                <w:rFonts w:eastAsia="Calibri"/>
                <w:b/>
                <w:bCs/>
                <w:iCs/>
                <w:sz w:val="16"/>
                <w:szCs w:val="16"/>
              </w:rPr>
              <w:t>.</w:t>
            </w:r>
          </w:p>
        </w:tc>
        <w:tc>
          <w:tcPr>
            <w:tcW w:w="712" w:type="dxa"/>
            <w:vMerge w:val="restart"/>
            <w:shd w:val="clear" w:color="auto" w:fill="D9D9D9" w:themeFill="background1" w:themeFillShade="D9"/>
          </w:tcPr>
          <w:p w14:paraId="40341D15" w14:textId="672123CF" w:rsidR="00F96C2F" w:rsidRPr="00A566E6" w:rsidRDefault="00F96C2F" w:rsidP="004D4F36">
            <w:pPr>
              <w:jc w:val="both"/>
              <w:rPr>
                <w:b/>
                <w:bCs/>
                <w:sz w:val="16"/>
                <w:szCs w:val="16"/>
              </w:rPr>
            </w:pPr>
            <w:r w:rsidRPr="00A566E6">
              <w:rPr>
                <w:rFonts w:eastAsia="Calibri"/>
                <w:b/>
                <w:bCs/>
                <w:sz w:val="16"/>
                <w:szCs w:val="16"/>
              </w:rPr>
              <w:t>202</w:t>
            </w:r>
            <w:r w:rsidR="00A566E6" w:rsidRPr="00A566E6">
              <w:rPr>
                <w:rFonts w:eastAsia="Calibri"/>
                <w:b/>
                <w:bCs/>
                <w:sz w:val="16"/>
                <w:szCs w:val="16"/>
              </w:rPr>
              <w:t>7</w:t>
            </w:r>
            <w:r w:rsidRPr="00A566E6">
              <w:rPr>
                <w:rFonts w:eastAsia="Calibri"/>
                <w:b/>
                <w:bCs/>
                <w:sz w:val="16"/>
                <w:szCs w:val="16"/>
              </w:rPr>
              <w:t xml:space="preserve"> m. I</w:t>
            </w:r>
            <w:r w:rsidR="00A566E6" w:rsidRPr="00A566E6">
              <w:rPr>
                <w:rFonts w:eastAsia="Calibri"/>
                <w:b/>
                <w:bCs/>
                <w:sz w:val="16"/>
                <w:szCs w:val="16"/>
              </w:rPr>
              <w:t>V</w:t>
            </w:r>
            <w:r w:rsidRPr="00A566E6">
              <w:rPr>
                <w:rFonts w:eastAsia="Calibri"/>
                <w:b/>
                <w:bCs/>
                <w:sz w:val="16"/>
                <w:szCs w:val="16"/>
              </w:rPr>
              <w:t xml:space="preserve"> </w:t>
            </w:r>
            <w:proofErr w:type="spellStart"/>
            <w:r w:rsidRPr="00A566E6">
              <w:rPr>
                <w:rFonts w:eastAsia="Calibri"/>
                <w:b/>
                <w:bCs/>
                <w:sz w:val="16"/>
                <w:szCs w:val="16"/>
              </w:rPr>
              <w:t>ketv</w:t>
            </w:r>
            <w:proofErr w:type="spellEnd"/>
            <w:r w:rsidRPr="00A566E6">
              <w:rPr>
                <w:rFonts w:eastAsia="Calibri"/>
                <w:b/>
                <w:bCs/>
                <w:sz w:val="16"/>
                <w:szCs w:val="16"/>
              </w:rPr>
              <w:t>.</w:t>
            </w:r>
          </w:p>
        </w:tc>
      </w:tr>
      <w:tr w:rsidR="00F96C2F" w14:paraId="6BC1F2CC" w14:textId="77777777" w:rsidTr="00C110F6">
        <w:trPr>
          <w:gridAfter w:val="1"/>
          <w:wAfter w:w="15" w:type="dxa"/>
          <w:trHeight w:val="762"/>
        </w:trPr>
        <w:tc>
          <w:tcPr>
            <w:tcW w:w="1132" w:type="dxa"/>
            <w:vMerge/>
            <w:shd w:val="clear" w:color="auto" w:fill="D9D9D9" w:themeFill="background1" w:themeFillShade="D9"/>
          </w:tcPr>
          <w:p w14:paraId="566F6601" w14:textId="77777777" w:rsidR="00F96C2F" w:rsidRDefault="00F96C2F" w:rsidP="004D4F36">
            <w:pPr>
              <w:jc w:val="both"/>
              <w:rPr>
                <w:sz w:val="16"/>
                <w:szCs w:val="16"/>
              </w:rPr>
            </w:pPr>
          </w:p>
        </w:tc>
        <w:tc>
          <w:tcPr>
            <w:tcW w:w="990" w:type="dxa"/>
            <w:vMerge/>
            <w:shd w:val="clear" w:color="auto" w:fill="D9D9D9" w:themeFill="background1" w:themeFillShade="D9"/>
          </w:tcPr>
          <w:p w14:paraId="0AA91A32" w14:textId="77777777" w:rsidR="00F96C2F" w:rsidRDefault="00F96C2F" w:rsidP="004D4F36">
            <w:pPr>
              <w:jc w:val="center"/>
              <w:rPr>
                <w:b/>
                <w:sz w:val="16"/>
                <w:szCs w:val="16"/>
              </w:rPr>
            </w:pPr>
          </w:p>
        </w:tc>
        <w:tc>
          <w:tcPr>
            <w:tcW w:w="1132" w:type="dxa"/>
            <w:vMerge/>
            <w:shd w:val="clear" w:color="auto" w:fill="D9D9D9" w:themeFill="background1" w:themeFillShade="D9"/>
          </w:tcPr>
          <w:p w14:paraId="145E9DE0" w14:textId="77777777" w:rsidR="00F96C2F" w:rsidRDefault="00F96C2F" w:rsidP="004D4F36">
            <w:pPr>
              <w:ind w:right="-110"/>
              <w:jc w:val="both"/>
              <w:rPr>
                <w:iCs/>
                <w:sz w:val="16"/>
                <w:szCs w:val="16"/>
              </w:rPr>
            </w:pPr>
          </w:p>
        </w:tc>
        <w:tc>
          <w:tcPr>
            <w:tcW w:w="849" w:type="dxa"/>
            <w:vMerge/>
            <w:shd w:val="clear" w:color="auto" w:fill="D9D9D9" w:themeFill="background1" w:themeFillShade="D9"/>
          </w:tcPr>
          <w:p w14:paraId="0CDB4636" w14:textId="77777777" w:rsidR="00F96C2F" w:rsidRDefault="00F96C2F" w:rsidP="004D4F36">
            <w:pPr>
              <w:ind w:right="-115"/>
              <w:jc w:val="both"/>
              <w:rPr>
                <w:iCs/>
                <w:sz w:val="16"/>
                <w:szCs w:val="16"/>
              </w:rPr>
            </w:pPr>
          </w:p>
        </w:tc>
        <w:tc>
          <w:tcPr>
            <w:tcW w:w="990" w:type="dxa"/>
            <w:vMerge/>
            <w:shd w:val="clear" w:color="auto" w:fill="D9D9D9" w:themeFill="background1" w:themeFillShade="D9"/>
          </w:tcPr>
          <w:p w14:paraId="5321430F" w14:textId="77777777" w:rsidR="00F96C2F" w:rsidRDefault="00F96C2F" w:rsidP="004D4F36">
            <w:pPr>
              <w:jc w:val="both"/>
              <w:rPr>
                <w:bCs/>
                <w:sz w:val="16"/>
                <w:szCs w:val="16"/>
              </w:rPr>
            </w:pPr>
          </w:p>
        </w:tc>
        <w:tc>
          <w:tcPr>
            <w:tcW w:w="991" w:type="dxa"/>
            <w:vMerge/>
            <w:shd w:val="clear" w:color="auto" w:fill="D9D9D9" w:themeFill="background1" w:themeFillShade="D9"/>
          </w:tcPr>
          <w:p w14:paraId="3E166E31" w14:textId="77777777" w:rsidR="00F96C2F" w:rsidRPr="00897D05" w:rsidRDefault="00F96C2F" w:rsidP="004D4F36">
            <w:pPr>
              <w:jc w:val="both"/>
              <w:rPr>
                <w:bCs/>
                <w:sz w:val="16"/>
                <w:szCs w:val="16"/>
              </w:rPr>
            </w:pPr>
          </w:p>
        </w:tc>
        <w:tc>
          <w:tcPr>
            <w:tcW w:w="863" w:type="dxa"/>
            <w:vMerge/>
            <w:shd w:val="clear" w:color="auto" w:fill="D9D9D9" w:themeFill="background1" w:themeFillShade="D9"/>
          </w:tcPr>
          <w:p w14:paraId="7D8E1C2C" w14:textId="77777777" w:rsidR="00F96C2F" w:rsidRDefault="00F96C2F" w:rsidP="004D4F36">
            <w:pPr>
              <w:ind w:right="-113"/>
              <w:jc w:val="both"/>
              <w:rPr>
                <w:bCs/>
                <w:sz w:val="16"/>
                <w:szCs w:val="16"/>
              </w:rPr>
            </w:pPr>
          </w:p>
        </w:tc>
        <w:tc>
          <w:tcPr>
            <w:tcW w:w="1276" w:type="dxa"/>
            <w:vMerge/>
            <w:shd w:val="clear" w:color="auto" w:fill="D9D9D9" w:themeFill="background1" w:themeFillShade="D9"/>
          </w:tcPr>
          <w:p w14:paraId="4FDBC409" w14:textId="77777777" w:rsidR="00F96C2F" w:rsidRDefault="00F96C2F" w:rsidP="004D4F36">
            <w:pPr>
              <w:jc w:val="both"/>
              <w:rPr>
                <w:b/>
                <w:bCs/>
                <w:sz w:val="16"/>
                <w:szCs w:val="16"/>
              </w:rPr>
            </w:pPr>
          </w:p>
        </w:tc>
        <w:tc>
          <w:tcPr>
            <w:tcW w:w="708" w:type="dxa"/>
            <w:vMerge/>
            <w:shd w:val="clear" w:color="auto" w:fill="D9D9D9" w:themeFill="background1" w:themeFillShade="D9"/>
          </w:tcPr>
          <w:p w14:paraId="3CFC7772" w14:textId="77777777" w:rsidR="00F96C2F" w:rsidRDefault="00F96C2F" w:rsidP="004D4F36">
            <w:pPr>
              <w:jc w:val="both"/>
              <w:rPr>
                <w:b/>
                <w:sz w:val="16"/>
                <w:szCs w:val="16"/>
              </w:rPr>
            </w:pPr>
          </w:p>
        </w:tc>
        <w:tc>
          <w:tcPr>
            <w:tcW w:w="992" w:type="dxa"/>
            <w:vMerge/>
            <w:shd w:val="clear" w:color="auto" w:fill="D9D9D9" w:themeFill="background1" w:themeFillShade="D9"/>
          </w:tcPr>
          <w:p w14:paraId="3C7F12A7" w14:textId="77777777" w:rsidR="00F96C2F" w:rsidRDefault="00F96C2F" w:rsidP="004D4F36">
            <w:pPr>
              <w:jc w:val="both"/>
              <w:rPr>
                <w:b/>
                <w:sz w:val="16"/>
                <w:szCs w:val="16"/>
              </w:rPr>
            </w:pPr>
          </w:p>
        </w:tc>
        <w:tc>
          <w:tcPr>
            <w:tcW w:w="1134" w:type="dxa"/>
            <w:vMerge/>
            <w:shd w:val="clear" w:color="auto" w:fill="D9D9D9" w:themeFill="background1" w:themeFillShade="D9"/>
          </w:tcPr>
          <w:p w14:paraId="71FB5A05" w14:textId="77777777" w:rsidR="00F96C2F" w:rsidRDefault="00F96C2F" w:rsidP="004D4F36">
            <w:pPr>
              <w:ind w:right="-115"/>
              <w:jc w:val="both"/>
              <w:rPr>
                <w:b/>
                <w:sz w:val="16"/>
                <w:szCs w:val="16"/>
              </w:rPr>
            </w:pPr>
          </w:p>
        </w:tc>
        <w:tc>
          <w:tcPr>
            <w:tcW w:w="996" w:type="dxa"/>
            <w:vMerge/>
            <w:shd w:val="clear" w:color="auto" w:fill="D9D9D9" w:themeFill="background1" w:themeFillShade="D9"/>
          </w:tcPr>
          <w:p w14:paraId="52B96B59" w14:textId="77777777" w:rsidR="00F96C2F" w:rsidRDefault="00F96C2F" w:rsidP="004D4F36">
            <w:pPr>
              <w:ind w:right="-106"/>
              <w:jc w:val="both"/>
              <w:rPr>
                <w:b/>
                <w:sz w:val="16"/>
                <w:szCs w:val="16"/>
              </w:rPr>
            </w:pPr>
          </w:p>
        </w:tc>
        <w:tc>
          <w:tcPr>
            <w:tcW w:w="1556" w:type="dxa"/>
            <w:shd w:val="clear" w:color="auto" w:fill="D9D9D9" w:themeFill="background1" w:themeFillShade="D9"/>
          </w:tcPr>
          <w:p w14:paraId="61ACF451" w14:textId="5E2E85D7" w:rsidR="00CA4D59" w:rsidRDefault="00CA4D59" w:rsidP="004D4F36">
            <w:pPr>
              <w:jc w:val="both"/>
              <w:rPr>
                <w:b/>
                <w:bCs/>
                <w:iCs/>
                <w:sz w:val="16"/>
                <w:szCs w:val="16"/>
                <w:lang w:bidi="lt-LT"/>
              </w:rPr>
            </w:pPr>
            <w:r w:rsidRPr="00CA4D59">
              <w:rPr>
                <w:b/>
                <w:bCs/>
                <w:iCs/>
                <w:sz w:val="16"/>
                <w:szCs w:val="16"/>
                <w:lang w:bidi="lt-LT"/>
              </w:rPr>
              <w:t>R.S.2.3033</w:t>
            </w:r>
          </w:p>
          <w:p w14:paraId="45DFE0B9" w14:textId="3496EC0A" w:rsidR="00CA4D59" w:rsidRDefault="00CA4D59" w:rsidP="004D4F36">
            <w:pPr>
              <w:jc w:val="both"/>
              <w:rPr>
                <w:b/>
                <w:bCs/>
                <w:iCs/>
                <w:sz w:val="16"/>
                <w:szCs w:val="16"/>
                <w:lang w:bidi="lt-LT"/>
              </w:rPr>
            </w:pPr>
            <w:r>
              <w:rPr>
                <w:b/>
                <w:bCs/>
                <w:iCs/>
                <w:sz w:val="16"/>
                <w:szCs w:val="16"/>
                <w:lang w:bidi="lt-LT"/>
              </w:rPr>
              <w:t>„</w:t>
            </w:r>
            <w:r w:rsidRPr="00CA4D59">
              <w:rPr>
                <w:b/>
                <w:bCs/>
                <w:iCs/>
                <w:sz w:val="16"/>
                <w:szCs w:val="16"/>
                <w:lang w:bidi="lt-LT"/>
              </w:rPr>
              <w:t>Socialiai pažeidžiamų, socialinę riziką (atskirtį) patiriančių asmenų, gavusių paslaugas naujoje ar modernizuotoje infrastruktūroje skaičius per metus</w:t>
            </w:r>
            <w:r>
              <w:rPr>
                <w:b/>
                <w:bCs/>
                <w:iCs/>
                <w:sz w:val="16"/>
                <w:szCs w:val="16"/>
                <w:lang w:bidi="lt-LT"/>
              </w:rPr>
              <w:t>“</w:t>
            </w:r>
          </w:p>
          <w:p w14:paraId="2E582726" w14:textId="0AE6733F" w:rsidR="00F96C2F" w:rsidRDefault="00F96C2F" w:rsidP="004D4F36">
            <w:pPr>
              <w:jc w:val="both"/>
              <w:rPr>
                <w:b/>
                <w:bCs/>
                <w:iCs/>
                <w:sz w:val="16"/>
                <w:szCs w:val="16"/>
                <w:lang w:bidi="lt-LT"/>
              </w:rPr>
            </w:pPr>
            <w:r>
              <w:rPr>
                <w:b/>
                <w:bCs/>
                <w:iCs/>
                <w:sz w:val="16"/>
                <w:szCs w:val="16"/>
                <w:lang w:bidi="lt-LT"/>
              </w:rPr>
              <w:t xml:space="preserve"> (</w:t>
            </w:r>
            <w:r>
              <w:rPr>
                <w:b/>
                <w:bCs/>
                <w:i/>
                <w:sz w:val="16"/>
                <w:szCs w:val="16"/>
                <w:lang w:bidi="lt-LT"/>
              </w:rPr>
              <w:t>asmenys per metus</w:t>
            </w:r>
            <w:r>
              <w:rPr>
                <w:b/>
                <w:bCs/>
                <w:iCs/>
                <w:sz w:val="16"/>
                <w:szCs w:val="16"/>
                <w:lang w:bidi="lt-LT"/>
              </w:rPr>
              <w:t>)</w:t>
            </w:r>
          </w:p>
        </w:tc>
        <w:tc>
          <w:tcPr>
            <w:tcW w:w="722" w:type="dxa"/>
            <w:shd w:val="clear" w:color="auto" w:fill="D9D9D9" w:themeFill="background1" w:themeFillShade="D9"/>
          </w:tcPr>
          <w:p w14:paraId="06E2B347" w14:textId="77777777" w:rsidR="00F96C2F" w:rsidRPr="004D0505" w:rsidRDefault="00F96C2F" w:rsidP="004D4F36">
            <w:pPr>
              <w:jc w:val="both"/>
              <w:rPr>
                <w:b/>
                <w:bCs/>
                <w:sz w:val="16"/>
                <w:szCs w:val="16"/>
                <w:highlight w:val="yellow"/>
              </w:rPr>
            </w:pPr>
          </w:p>
          <w:p w14:paraId="42044F6F" w14:textId="73312537" w:rsidR="00F96C2F" w:rsidRPr="004D0505" w:rsidRDefault="00F27D46" w:rsidP="004D4F36">
            <w:pPr>
              <w:jc w:val="both"/>
              <w:rPr>
                <w:b/>
                <w:bCs/>
                <w:sz w:val="16"/>
                <w:szCs w:val="16"/>
                <w:highlight w:val="yellow"/>
              </w:rPr>
            </w:pPr>
            <w:r w:rsidRPr="004D0505">
              <w:rPr>
                <w:b/>
                <w:bCs/>
                <w:sz w:val="16"/>
                <w:szCs w:val="16"/>
              </w:rPr>
              <w:t>480</w:t>
            </w:r>
          </w:p>
        </w:tc>
        <w:tc>
          <w:tcPr>
            <w:tcW w:w="711" w:type="dxa"/>
            <w:vMerge/>
            <w:shd w:val="clear" w:color="auto" w:fill="D9D9D9" w:themeFill="background1" w:themeFillShade="D9"/>
          </w:tcPr>
          <w:p w14:paraId="3A682858" w14:textId="77777777" w:rsidR="00F96C2F" w:rsidRDefault="00F96C2F" w:rsidP="004D4F36">
            <w:pPr>
              <w:jc w:val="both"/>
              <w:rPr>
                <w:iCs/>
                <w:sz w:val="16"/>
                <w:szCs w:val="16"/>
              </w:rPr>
            </w:pPr>
          </w:p>
        </w:tc>
        <w:tc>
          <w:tcPr>
            <w:tcW w:w="712" w:type="dxa"/>
            <w:vMerge/>
            <w:shd w:val="clear" w:color="auto" w:fill="D9D9D9" w:themeFill="background1" w:themeFillShade="D9"/>
          </w:tcPr>
          <w:p w14:paraId="48E09BB3" w14:textId="77777777" w:rsidR="00F96C2F" w:rsidRDefault="00F96C2F" w:rsidP="004D4F36">
            <w:pPr>
              <w:jc w:val="both"/>
              <w:rPr>
                <w:iCs/>
                <w:sz w:val="16"/>
                <w:szCs w:val="16"/>
              </w:rPr>
            </w:pPr>
          </w:p>
        </w:tc>
      </w:tr>
      <w:tr w:rsidR="00CA4D59" w14:paraId="07C67F9C" w14:textId="77777777" w:rsidTr="00C110F6">
        <w:trPr>
          <w:gridAfter w:val="1"/>
          <w:wAfter w:w="15" w:type="dxa"/>
          <w:trHeight w:val="1728"/>
        </w:trPr>
        <w:tc>
          <w:tcPr>
            <w:tcW w:w="1132" w:type="dxa"/>
            <w:vMerge w:val="restart"/>
            <w:shd w:val="clear" w:color="auto" w:fill="auto"/>
          </w:tcPr>
          <w:p w14:paraId="4970277C" w14:textId="40B224CB" w:rsidR="00CA4D59" w:rsidRDefault="00CA4D59" w:rsidP="00CA4D59">
            <w:pPr>
              <w:jc w:val="both"/>
              <w:rPr>
                <w:sz w:val="16"/>
                <w:szCs w:val="16"/>
              </w:rPr>
            </w:pPr>
            <w:bookmarkStart w:id="11" w:name="_Hlk158398553"/>
            <w:r>
              <w:rPr>
                <w:sz w:val="16"/>
                <w:szCs w:val="16"/>
              </w:rPr>
              <w:t xml:space="preserve">1.1. </w:t>
            </w:r>
            <w:r w:rsidRPr="00CA4D59">
              <w:rPr>
                <w:iCs/>
                <w:sz w:val="16"/>
                <w:szCs w:val="16"/>
              </w:rPr>
              <w:t>Ignalinos atviros jaunimo erdvės veiklų kokybės gerinimas</w:t>
            </w:r>
          </w:p>
        </w:tc>
        <w:tc>
          <w:tcPr>
            <w:tcW w:w="990" w:type="dxa"/>
            <w:vMerge w:val="restart"/>
            <w:shd w:val="clear" w:color="auto" w:fill="auto"/>
          </w:tcPr>
          <w:p w14:paraId="6EA78E45" w14:textId="77777777" w:rsidR="00CA4D59" w:rsidRDefault="00CA4D59" w:rsidP="00CA4D59">
            <w:pPr>
              <w:jc w:val="center"/>
              <w:rPr>
                <w:bCs/>
                <w:sz w:val="16"/>
                <w:szCs w:val="16"/>
              </w:rPr>
            </w:pPr>
            <w:r>
              <w:rPr>
                <w:bCs/>
                <w:i/>
                <w:sz w:val="16"/>
                <w:szCs w:val="16"/>
              </w:rPr>
              <w:t>Nepildoma</w:t>
            </w:r>
          </w:p>
        </w:tc>
        <w:tc>
          <w:tcPr>
            <w:tcW w:w="1132" w:type="dxa"/>
            <w:vMerge w:val="restart"/>
            <w:shd w:val="clear" w:color="auto" w:fill="auto"/>
          </w:tcPr>
          <w:p w14:paraId="2D09DF2F" w14:textId="011DB42C" w:rsidR="00CA4D59" w:rsidRDefault="00CA4D59" w:rsidP="00CA4D59">
            <w:pPr>
              <w:ind w:right="-110"/>
              <w:jc w:val="both"/>
              <w:rPr>
                <w:iCs/>
                <w:sz w:val="16"/>
                <w:szCs w:val="16"/>
              </w:rPr>
            </w:pPr>
            <w:r>
              <w:rPr>
                <w:iCs/>
                <w:sz w:val="16"/>
                <w:szCs w:val="16"/>
              </w:rPr>
              <w:t xml:space="preserve">Ignalinos </w:t>
            </w:r>
            <w:r>
              <w:rPr>
                <w:bCs/>
                <w:iCs/>
                <w:sz w:val="16"/>
                <w:szCs w:val="16"/>
              </w:rPr>
              <w:t>rajono savivaldybės administracija</w:t>
            </w:r>
          </w:p>
        </w:tc>
        <w:tc>
          <w:tcPr>
            <w:tcW w:w="849" w:type="dxa"/>
            <w:vMerge w:val="restart"/>
            <w:shd w:val="clear" w:color="auto" w:fill="auto"/>
          </w:tcPr>
          <w:p w14:paraId="6EC3DA20" w14:textId="77777777" w:rsidR="00CA4D59" w:rsidRDefault="00CA4D59" w:rsidP="00A66705">
            <w:pPr>
              <w:ind w:right="-115"/>
              <w:rPr>
                <w:iCs/>
                <w:sz w:val="16"/>
                <w:szCs w:val="16"/>
              </w:rPr>
            </w:pPr>
            <w:r>
              <w:rPr>
                <w:iCs/>
                <w:sz w:val="16"/>
                <w:szCs w:val="16"/>
              </w:rPr>
              <w:t>-</w:t>
            </w:r>
          </w:p>
        </w:tc>
        <w:tc>
          <w:tcPr>
            <w:tcW w:w="990" w:type="dxa"/>
            <w:vMerge w:val="restart"/>
            <w:shd w:val="clear" w:color="auto" w:fill="auto"/>
          </w:tcPr>
          <w:p w14:paraId="6A93E579" w14:textId="77777777" w:rsidR="00CA4D59" w:rsidRDefault="00CA4D59" w:rsidP="00CA4D59">
            <w:pPr>
              <w:jc w:val="both"/>
              <w:rPr>
                <w:bCs/>
                <w:sz w:val="16"/>
                <w:szCs w:val="16"/>
              </w:rPr>
            </w:pPr>
            <w:r>
              <w:rPr>
                <w:bCs/>
                <w:i/>
                <w:sz w:val="16"/>
                <w:szCs w:val="16"/>
              </w:rPr>
              <w:t>Nepildoma</w:t>
            </w:r>
          </w:p>
        </w:tc>
        <w:tc>
          <w:tcPr>
            <w:tcW w:w="991" w:type="dxa"/>
            <w:vMerge w:val="restart"/>
            <w:shd w:val="clear" w:color="auto" w:fill="auto"/>
          </w:tcPr>
          <w:p w14:paraId="46D749DE" w14:textId="78BBF5CB" w:rsidR="00CA4D59" w:rsidRPr="00897D05" w:rsidRDefault="00CA4D59" w:rsidP="00CA4D59">
            <w:pPr>
              <w:jc w:val="both"/>
              <w:rPr>
                <w:bCs/>
                <w:sz w:val="16"/>
                <w:szCs w:val="16"/>
              </w:rPr>
            </w:pPr>
            <w:r w:rsidRPr="00897D05">
              <w:rPr>
                <w:bCs/>
                <w:sz w:val="16"/>
                <w:szCs w:val="16"/>
              </w:rPr>
              <w:t>Taip</w:t>
            </w:r>
            <w:r w:rsidR="0080298E" w:rsidRPr="00897D05">
              <w:rPr>
                <w:iCs/>
                <w:sz w:val="16"/>
                <w:szCs w:val="16"/>
              </w:rPr>
              <w:t>, DV,  LGV.</w:t>
            </w:r>
          </w:p>
        </w:tc>
        <w:tc>
          <w:tcPr>
            <w:tcW w:w="863" w:type="dxa"/>
            <w:vMerge w:val="restart"/>
            <w:shd w:val="clear" w:color="auto" w:fill="auto"/>
          </w:tcPr>
          <w:p w14:paraId="4C39AD9A" w14:textId="77777777" w:rsidR="00CA4D59" w:rsidRDefault="00CA4D59" w:rsidP="00CA4D59">
            <w:pPr>
              <w:ind w:right="-113"/>
              <w:jc w:val="both"/>
              <w:rPr>
                <w:bCs/>
                <w:sz w:val="16"/>
                <w:szCs w:val="16"/>
              </w:rPr>
            </w:pPr>
            <w:r>
              <w:rPr>
                <w:bCs/>
                <w:i/>
                <w:sz w:val="16"/>
                <w:szCs w:val="16"/>
              </w:rPr>
              <w:t>Nepildoma</w:t>
            </w:r>
          </w:p>
        </w:tc>
        <w:tc>
          <w:tcPr>
            <w:tcW w:w="1276" w:type="dxa"/>
            <w:vMerge w:val="restart"/>
            <w:shd w:val="clear" w:color="auto" w:fill="auto"/>
          </w:tcPr>
          <w:p w14:paraId="5BC5D29F" w14:textId="44C49E12" w:rsidR="00CA4D59" w:rsidRPr="00CA4D59" w:rsidRDefault="00CA4D59" w:rsidP="00CA4D59">
            <w:pPr>
              <w:jc w:val="both"/>
              <w:rPr>
                <w:iCs/>
                <w:sz w:val="16"/>
                <w:szCs w:val="16"/>
              </w:rPr>
            </w:pPr>
            <w:r w:rsidRPr="00CA4D59">
              <w:rPr>
                <w:iCs/>
                <w:sz w:val="16"/>
                <w:szCs w:val="16"/>
              </w:rPr>
              <w:t>154 183,79</w:t>
            </w:r>
          </w:p>
        </w:tc>
        <w:tc>
          <w:tcPr>
            <w:tcW w:w="708" w:type="dxa"/>
            <w:vMerge w:val="restart"/>
            <w:shd w:val="clear" w:color="auto" w:fill="auto"/>
          </w:tcPr>
          <w:p w14:paraId="4F2E0A42" w14:textId="77777777" w:rsidR="00CA4D59" w:rsidRDefault="00CA4D59" w:rsidP="00CA4D59">
            <w:pPr>
              <w:jc w:val="both"/>
              <w:rPr>
                <w:b/>
                <w:sz w:val="16"/>
                <w:szCs w:val="16"/>
              </w:rPr>
            </w:pPr>
            <w:r>
              <w:rPr>
                <w:iCs/>
                <w:sz w:val="16"/>
                <w:szCs w:val="16"/>
              </w:rPr>
              <w:t>0,00</w:t>
            </w:r>
          </w:p>
        </w:tc>
        <w:tc>
          <w:tcPr>
            <w:tcW w:w="992" w:type="dxa"/>
            <w:vMerge w:val="restart"/>
            <w:shd w:val="clear" w:color="auto" w:fill="auto"/>
          </w:tcPr>
          <w:p w14:paraId="344C606B" w14:textId="77777777" w:rsidR="00CA4D59" w:rsidRDefault="00CA4D59" w:rsidP="00CA4D59">
            <w:pPr>
              <w:jc w:val="both"/>
              <w:rPr>
                <w:b/>
                <w:sz w:val="16"/>
                <w:szCs w:val="16"/>
              </w:rPr>
            </w:pPr>
            <w:r>
              <w:rPr>
                <w:sz w:val="16"/>
                <w:szCs w:val="16"/>
              </w:rPr>
              <w:t>0,00</w:t>
            </w:r>
          </w:p>
        </w:tc>
        <w:tc>
          <w:tcPr>
            <w:tcW w:w="1134" w:type="dxa"/>
            <w:vMerge w:val="restart"/>
            <w:shd w:val="clear" w:color="auto" w:fill="auto"/>
          </w:tcPr>
          <w:p w14:paraId="711BA58F" w14:textId="79315402" w:rsidR="00CA4D59" w:rsidRPr="00CA4D59" w:rsidRDefault="00CA4D59" w:rsidP="00CA4D59">
            <w:pPr>
              <w:ind w:right="-115"/>
              <w:jc w:val="both"/>
              <w:rPr>
                <w:iCs/>
                <w:sz w:val="16"/>
                <w:szCs w:val="16"/>
              </w:rPr>
            </w:pPr>
            <w:r w:rsidRPr="00CA4D59">
              <w:rPr>
                <w:iCs/>
                <w:sz w:val="16"/>
                <w:szCs w:val="16"/>
              </w:rPr>
              <w:t>131 056,22</w:t>
            </w:r>
          </w:p>
        </w:tc>
        <w:tc>
          <w:tcPr>
            <w:tcW w:w="996" w:type="dxa"/>
            <w:vMerge w:val="restart"/>
            <w:shd w:val="clear" w:color="auto" w:fill="auto"/>
          </w:tcPr>
          <w:p w14:paraId="4CAB6419" w14:textId="06D65BB0" w:rsidR="00CA4D59" w:rsidRPr="00CA4D59" w:rsidRDefault="00CA4D59" w:rsidP="00CA4D59">
            <w:pPr>
              <w:ind w:right="-106"/>
              <w:jc w:val="both"/>
              <w:rPr>
                <w:iCs/>
                <w:sz w:val="16"/>
                <w:szCs w:val="16"/>
              </w:rPr>
            </w:pPr>
            <w:r w:rsidRPr="00CA4D59">
              <w:rPr>
                <w:iCs/>
                <w:sz w:val="16"/>
                <w:szCs w:val="16"/>
                <w:lang w:val="en-US"/>
              </w:rPr>
              <w:t>23 127,57</w:t>
            </w:r>
          </w:p>
        </w:tc>
        <w:tc>
          <w:tcPr>
            <w:tcW w:w="1556" w:type="dxa"/>
            <w:shd w:val="clear" w:color="auto" w:fill="auto"/>
          </w:tcPr>
          <w:p w14:paraId="7C8002BB" w14:textId="77777777" w:rsidR="00CA4D59" w:rsidRPr="00CA4D59" w:rsidRDefault="00CA4D59" w:rsidP="00CA4D59">
            <w:pPr>
              <w:jc w:val="both"/>
              <w:rPr>
                <w:iCs/>
                <w:sz w:val="16"/>
                <w:szCs w:val="16"/>
                <w:lang w:bidi="lt-LT"/>
              </w:rPr>
            </w:pPr>
            <w:r w:rsidRPr="00CA4D59">
              <w:rPr>
                <w:iCs/>
                <w:sz w:val="16"/>
                <w:szCs w:val="16"/>
                <w:lang w:bidi="lt-LT"/>
              </w:rPr>
              <w:t>P.S.2.1031</w:t>
            </w:r>
          </w:p>
          <w:p w14:paraId="55F5CB4D" w14:textId="77777777" w:rsidR="00CA4D59" w:rsidRPr="00CA4D59" w:rsidRDefault="00CA4D59" w:rsidP="00CA4D59">
            <w:pPr>
              <w:jc w:val="both"/>
              <w:rPr>
                <w:iCs/>
                <w:sz w:val="16"/>
                <w:szCs w:val="16"/>
                <w:lang w:bidi="lt-LT"/>
              </w:rPr>
            </w:pPr>
            <w:r w:rsidRPr="00CA4D59">
              <w:rPr>
                <w:iCs/>
                <w:sz w:val="16"/>
                <w:szCs w:val="16"/>
                <w:lang w:bidi="lt-LT"/>
              </w:rPr>
              <w:t xml:space="preserve">„Paslaugų socialiai pažeidžiamiems, socialinę riziką (atskirtį) patiriantiems asmenims vietų skaičius naujoje ar modernizuotoje </w:t>
            </w:r>
          </w:p>
          <w:p w14:paraId="3CE53A26" w14:textId="51851D1E" w:rsidR="00CA4D59" w:rsidRDefault="00CA4D59" w:rsidP="00CA4D59">
            <w:pPr>
              <w:jc w:val="both"/>
              <w:rPr>
                <w:iCs/>
                <w:sz w:val="16"/>
                <w:szCs w:val="16"/>
                <w:lang w:bidi="lt-LT"/>
              </w:rPr>
            </w:pPr>
            <w:r w:rsidRPr="00CA4D59">
              <w:rPr>
                <w:iCs/>
                <w:sz w:val="16"/>
                <w:szCs w:val="16"/>
                <w:lang w:bidi="lt-LT"/>
              </w:rPr>
              <w:t>infrastruktūroje“ (</w:t>
            </w:r>
            <w:r w:rsidRPr="00CA4D59">
              <w:rPr>
                <w:i/>
                <w:iCs/>
                <w:sz w:val="16"/>
                <w:szCs w:val="16"/>
                <w:lang w:bidi="lt-LT"/>
              </w:rPr>
              <w:t>skaičius</w:t>
            </w:r>
            <w:r w:rsidRPr="00CA4D59">
              <w:rPr>
                <w:iCs/>
                <w:sz w:val="16"/>
                <w:szCs w:val="16"/>
                <w:lang w:bidi="lt-LT"/>
              </w:rPr>
              <w:t>)</w:t>
            </w:r>
          </w:p>
        </w:tc>
        <w:tc>
          <w:tcPr>
            <w:tcW w:w="722" w:type="dxa"/>
            <w:shd w:val="clear" w:color="auto" w:fill="auto"/>
          </w:tcPr>
          <w:p w14:paraId="40F4A6A3" w14:textId="77777777" w:rsidR="00CA4D59" w:rsidRDefault="00CA4D59" w:rsidP="00CA4D59">
            <w:pPr>
              <w:jc w:val="both"/>
              <w:rPr>
                <w:sz w:val="16"/>
                <w:szCs w:val="16"/>
              </w:rPr>
            </w:pPr>
          </w:p>
          <w:p w14:paraId="04A98519" w14:textId="77777777" w:rsidR="00CA4D59" w:rsidRDefault="00CA4D59" w:rsidP="00CA4D59">
            <w:pPr>
              <w:jc w:val="both"/>
              <w:rPr>
                <w:sz w:val="16"/>
                <w:szCs w:val="16"/>
              </w:rPr>
            </w:pPr>
          </w:p>
          <w:p w14:paraId="7663C74D" w14:textId="60051FE2" w:rsidR="00CA4D59" w:rsidRDefault="00CA4D59" w:rsidP="00CA4D59">
            <w:pPr>
              <w:jc w:val="both"/>
              <w:rPr>
                <w:sz w:val="16"/>
                <w:szCs w:val="16"/>
              </w:rPr>
            </w:pPr>
            <w:r>
              <w:rPr>
                <w:sz w:val="16"/>
                <w:szCs w:val="16"/>
              </w:rPr>
              <w:t>15</w:t>
            </w:r>
          </w:p>
          <w:p w14:paraId="6CE1D027" w14:textId="77777777" w:rsidR="00CA4D59" w:rsidRDefault="00CA4D59" w:rsidP="00CA4D59">
            <w:pPr>
              <w:jc w:val="both"/>
              <w:rPr>
                <w:sz w:val="16"/>
                <w:szCs w:val="16"/>
              </w:rPr>
            </w:pPr>
          </w:p>
          <w:p w14:paraId="2DFB59B0" w14:textId="77777777" w:rsidR="00CA4D59" w:rsidRDefault="00CA4D59" w:rsidP="00CA4D59">
            <w:pPr>
              <w:jc w:val="both"/>
              <w:rPr>
                <w:sz w:val="16"/>
                <w:szCs w:val="16"/>
              </w:rPr>
            </w:pPr>
          </w:p>
        </w:tc>
        <w:tc>
          <w:tcPr>
            <w:tcW w:w="711" w:type="dxa"/>
            <w:vMerge w:val="restart"/>
          </w:tcPr>
          <w:p w14:paraId="1EAC6F9C" w14:textId="41D3142A" w:rsidR="00CA4D59" w:rsidRDefault="00CA4D59" w:rsidP="00CA4D59">
            <w:pPr>
              <w:jc w:val="both"/>
              <w:rPr>
                <w:iCs/>
                <w:sz w:val="16"/>
                <w:szCs w:val="16"/>
              </w:rPr>
            </w:pPr>
            <w:r w:rsidRPr="00924D53">
              <w:rPr>
                <w:rFonts w:eastAsia="Calibri"/>
                <w:iCs/>
                <w:sz w:val="16"/>
                <w:szCs w:val="16"/>
              </w:rPr>
              <w:t xml:space="preserve">2024 m. IV </w:t>
            </w:r>
            <w:proofErr w:type="spellStart"/>
            <w:r w:rsidRPr="00924D53">
              <w:rPr>
                <w:rFonts w:eastAsia="Calibri"/>
                <w:iCs/>
                <w:sz w:val="16"/>
                <w:szCs w:val="16"/>
              </w:rPr>
              <w:t>ketv</w:t>
            </w:r>
            <w:proofErr w:type="spellEnd"/>
            <w:r w:rsidRPr="00924D53">
              <w:rPr>
                <w:rFonts w:eastAsia="Calibri"/>
                <w:iCs/>
                <w:sz w:val="16"/>
                <w:szCs w:val="16"/>
              </w:rPr>
              <w:t>.</w:t>
            </w:r>
          </w:p>
        </w:tc>
        <w:tc>
          <w:tcPr>
            <w:tcW w:w="712" w:type="dxa"/>
            <w:vMerge w:val="restart"/>
          </w:tcPr>
          <w:p w14:paraId="58426FC3" w14:textId="59B96799" w:rsidR="00CA4D59" w:rsidRDefault="00CA4D59" w:rsidP="00CA4D59">
            <w:pPr>
              <w:jc w:val="both"/>
              <w:rPr>
                <w:iCs/>
                <w:sz w:val="16"/>
                <w:szCs w:val="16"/>
              </w:rPr>
            </w:pPr>
            <w:r w:rsidRPr="00924D53">
              <w:rPr>
                <w:rFonts w:eastAsia="Calibri"/>
                <w:bCs/>
                <w:iCs/>
                <w:sz w:val="16"/>
                <w:szCs w:val="16"/>
              </w:rPr>
              <w:t xml:space="preserve">2026 m. IV </w:t>
            </w:r>
            <w:proofErr w:type="spellStart"/>
            <w:r w:rsidRPr="00924D53">
              <w:rPr>
                <w:rFonts w:eastAsia="Calibri"/>
                <w:bCs/>
                <w:iCs/>
                <w:sz w:val="16"/>
                <w:szCs w:val="16"/>
              </w:rPr>
              <w:t>ketv</w:t>
            </w:r>
            <w:proofErr w:type="spellEnd"/>
            <w:r w:rsidRPr="00924D53">
              <w:rPr>
                <w:rFonts w:eastAsia="Calibri"/>
                <w:bCs/>
                <w:iCs/>
                <w:sz w:val="16"/>
                <w:szCs w:val="16"/>
              </w:rPr>
              <w:t>.</w:t>
            </w:r>
          </w:p>
        </w:tc>
      </w:tr>
      <w:tr w:rsidR="00CA4D59" w14:paraId="6FCE1DCE" w14:textId="77777777" w:rsidTr="00C110F6">
        <w:trPr>
          <w:gridAfter w:val="1"/>
          <w:wAfter w:w="15" w:type="dxa"/>
          <w:trHeight w:val="468"/>
        </w:trPr>
        <w:tc>
          <w:tcPr>
            <w:tcW w:w="1132" w:type="dxa"/>
            <w:vMerge/>
            <w:shd w:val="clear" w:color="auto" w:fill="auto"/>
          </w:tcPr>
          <w:p w14:paraId="651A2922" w14:textId="77777777" w:rsidR="00CA4D59" w:rsidRDefault="00CA4D59" w:rsidP="00CA4D59">
            <w:pPr>
              <w:jc w:val="both"/>
              <w:rPr>
                <w:sz w:val="16"/>
                <w:szCs w:val="16"/>
              </w:rPr>
            </w:pPr>
          </w:p>
        </w:tc>
        <w:tc>
          <w:tcPr>
            <w:tcW w:w="990" w:type="dxa"/>
            <w:vMerge/>
            <w:shd w:val="clear" w:color="auto" w:fill="auto"/>
          </w:tcPr>
          <w:p w14:paraId="37A8F6A9" w14:textId="77777777" w:rsidR="00CA4D59" w:rsidRDefault="00CA4D59" w:rsidP="00CA4D59">
            <w:pPr>
              <w:jc w:val="center"/>
              <w:rPr>
                <w:bCs/>
                <w:i/>
                <w:sz w:val="16"/>
                <w:szCs w:val="16"/>
              </w:rPr>
            </w:pPr>
          </w:p>
        </w:tc>
        <w:tc>
          <w:tcPr>
            <w:tcW w:w="1132" w:type="dxa"/>
            <w:vMerge/>
            <w:shd w:val="clear" w:color="auto" w:fill="auto"/>
          </w:tcPr>
          <w:p w14:paraId="680B8E27" w14:textId="77777777" w:rsidR="00CA4D59" w:rsidRDefault="00CA4D59" w:rsidP="00CA4D59">
            <w:pPr>
              <w:ind w:right="-110"/>
              <w:jc w:val="both"/>
              <w:rPr>
                <w:iCs/>
                <w:sz w:val="16"/>
                <w:szCs w:val="16"/>
              </w:rPr>
            </w:pPr>
          </w:p>
        </w:tc>
        <w:tc>
          <w:tcPr>
            <w:tcW w:w="849" w:type="dxa"/>
            <w:vMerge/>
            <w:shd w:val="clear" w:color="auto" w:fill="auto"/>
          </w:tcPr>
          <w:p w14:paraId="1E59696D" w14:textId="77777777" w:rsidR="00CA4D59" w:rsidRDefault="00CA4D59" w:rsidP="00A66705">
            <w:pPr>
              <w:ind w:right="-115"/>
              <w:rPr>
                <w:iCs/>
                <w:sz w:val="16"/>
                <w:szCs w:val="16"/>
              </w:rPr>
            </w:pPr>
          </w:p>
        </w:tc>
        <w:tc>
          <w:tcPr>
            <w:tcW w:w="990" w:type="dxa"/>
            <w:vMerge/>
            <w:shd w:val="clear" w:color="auto" w:fill="auto"/>
          </w:tcPr>
          <w:p w14:paraId="672E4CB8" w14:textId="77777777" w:rsidR="00CA4D59" w:rsidRDefault="00CA4D59" w:rsidP="00CA4D59">
            <w:pPr>
              <w:jc w:val="both"/>
              <w:rPr>
                <w:bCs/>
                <w:i/>
                <w:sz w:val="16"/>
                <w:szCs w:val="16"/>
              </w:rPr>
            </w:pPr>
          </w:p>
        </w:tc>
        <w:tc>
          <w:tcPr>
            <w:tcW w:w="991" w:type="dxa"/>
            <w:vMerge/>
            <w:shd w:val="clear" w:color="auto" w:fill="auto"/>
          </w:tcPr>
          <w:p w14:paraId="76420BAD" w14:textId="77777777" w:rsidR="00CA4D59" w:rsidRDefault="00CA4D59" w:rsidP="00CA4D59">
            <w:pPr>
              <w:jc w:val="both"/>
              <w:rPr>
                <w:bCs/>
                <w:sz w:val="16"/>
                <w:szCs w:val="16"/>
              </w:rPr>
            </w:pPr>
          </w:p>
        </w:tc>
        <w:tc>
          <w:tcPr>
            <w:tcW w:w="863" w:type="dxa"/>
            <w:vMerge/>
            <w:shd w:val="clear" w:color="auto" w:fill="auto"/>
          </w:tcPr>
          <w:p w14:paraId="5EC6EE12" w14:textId="77777777" w:rsidR="00CA4D59" w:rsidRDefault="00CA4D59" w:rsidP="00CA4D59">
            <w:pPr>
              <w:ind w:right="-113"/>
              <w:jc w:val="both"/>
              <w:rPr>
                <w:bCs/>
                <w:i/>
                <w:sz w:val="16"/>
                <w:szCs w:val="16"/>
              </w:rPr>
            </w:pPr>
          </w:p>
        </w:tc>
        <w:tc>
          <w:tcPr>
            <w:tcW w:w="1276" w:type="dxa"/>
            <w:vMerge/>
            <w:shd w:val="clear" w:color="auto" w:fill="auto"/>
          </w:tcPr>
          <w:p w14:paraId="10A81D0E" w14:textId="77777777" w:rsidR="00CA4D59" w:rsidRDefault="00CA4D59" w:rsidP="00CA4D59">
            <w:pPr>
              <w:jc w:val="both"/>
              <w:rPr>
                <w:iCs/>
                <w:sz w:val="16"/>
                <w:szCs w:val="16"/>
              </w:rPr>
            </w:pPr>
          </w:p>
        </w:tc>
        <w:tc>
          <w:tcPr>
            <w:tcW w:w="708" w:type="dxa"/>
            <w:vMerge/>
            <w:shd w:val="clear" w:color="auto" w:fill="auto"/>
          </w:tcPr>
          <w:p w14:paraId="1C6F66DF" w14:textId="77777777" w:rsidR="00CA4D59" w:rsidRDefault="00CA4D59" w:rsidP="00CA4D59">
            <w:pPr>
              <w:jc w:val="both"/>
              <w:rPr>
                <w:iCs/>
                <w:sz w:val="16"/>
                <w:szCs w:val="16"/>
              </w:rPr>
            </w:pPr>
          </w:p>
        </w:tc>
        <w:tc>
          <w:tcPr>
            <w:tcW w:w="992" w:type="dxa"/>
            <w:vMerge/>
            <w:shd w:val="clear" w:color="auto" w:fill="auto"/>
          </w:tcPr>
          <w:p w14:paraId="78CA491B" w14:textId="77777777" w:rsidR="00CA4D59" w:rsidRDefault="00CA4D59" w:rsidP="00CA4D59">
            <w:pPr>
              <w:jc w:val="both"/>
              <w:rPr>
                <w:sz w:val="16"/>
                <w:szCs w:val="16"/>
              </w:rPr>
            </w:pPr>
          </w:p>
        </w:tc>
        <w:tc>
          <w:tcPr>
            <w:tcW w:w="1134" w:type="dxa"/>
            <w:vMerge/>
            <w:shd w:val="clear" w:color="auto" w:fill="auto"/>
          </w:tcPr>
          <w:p w14:paraId="036397AF" w14:textId="77777777" w:rsidR="00CA4D59" w:rsidRDefault="00CA4D59" w:rsidP="00CA4D59">
            <w:pPr>
              <w:ind w:right="-115"/>
              <w:jc w:val="both"/>
              <w:rPr>
                <w:iCs/>
                <w:sz w:val="16"/>
                <w:szCs w:val="16"/>
              </w:rPr>
            </w:pPr>
          </w:p>
        </w:tc>
        <w:tc>
          <w:tcPr>
            <w:tcW w:w="996" w:type="dxa"/>
            <w:vMerge/>
            <w:shd w:val="clear" w:color="auto" w:fill="auto"/>
          </w:tcPr>
          <w:p w14:paraId="1EBEC641" w14:textId="77777777" w:rsidR="00CA4D59" w:rsidRDefault="00CA4D59" w:rsidP="00CA4D59">
            <w:pPr>
              <w:ind w:right="-106"/>
              <w:jc w:val="both"/>
              <w:rPr>
                <w:iCs/>
                <w:sz w:val="16"/>
                <w:szCs w:val="16"/>
              </w:rPr>
            </w:pPr>
          </w:p>
        </w:tc>
        <w:tc>
          <w:tcPr>
            <w:tcW w:w="1556" w:type="dxa"/>
            <w:shd w:val="clear" w:color="auto" w:fill="auto"/>
          </w:tcPr>
          <w:p w14:paraId="14A4268A" w14:textId="77777777" w:rsidR="00CA4D59" w:rsidRPr="00CA4D59" w:rsidRDefault="00CA4D59" w:rsidP="00CA4D59">
            <w:pPr>
              <w:jc w:val="both"/>
              <w:rPr>
                <w:iCs/>
                <w:sz w:val="16"/>
                <w:szCs w:val="16"/>
                <w:lang w:bidi="lt-LT"/>
              </w:rPr>
            </w:pPr>
            <w:r w:rsidRPr="00CA4D59">
              <w:rPr>
                <w:iCs/>
                <w:sz w:val="16"/>
                <w:szCs w:val="16"/>
                <w:lang w:bidi="lt-LT"/>
              </w:rPr>
              <w:t>R.S.2.3033</w:t>
            </w:r>
          </w:p>
          <w:p w14:paraId="78673E84" w14:textId="77777777" w:rsidR="00CA4D59" w:rsidRPr="00CA4D59" w:rsidRDefault="00CA4D59" w:rsidP="00CA4D59">
            <w:pPr>
              <w:jc w:val="both"/>
              <w:rPr>
                <w:iCs/>
                <w:sz w:val="16"/>
                <w:szCs w:val="16"/>
                <w:lang w:bidi="lt-LT"/>
              </w:rPr>
            </w:pPr>
            <w:r w:rsidRPr="00CA4D59">
              <w:rPr>
                <w:iCs/>
                <w:sz w:val="16"/>
                <w:szCs w:val="16"/>
                <w:lang w:bidi="lt-LT"/>
              </w:rPr>
              <w:t>„Socialiai pažeidžiamų, socialinę riziką (atskirtį) patiriančių asmenų, gavusių paslaugas naujoje ar modernizuotoje infrastruktūroje skaičius per metus“</w:t>
            </w:r>
          </w:p>
          <w:p w14:paraId="17C86F80" w14:textId="2BD64B9C" w:rsidR="00CA4D59" w:rsidRDefault="00CA4D59" w:rsidP="00CA4D59">
            <w:pPr>
              <w:jc w:val="both"/>
              <w:rPr>
                <w:iCs/>
                <w:sz w:val="16"/>
                <w:szCs w:val="16"/>
              </w:rPr>
            </w:pPr>
            <w:r w:rsidRPr="00CA4D59">
              <w:rPr>
                <w:iCs/>
                <w:sz w:val="16"/>
                <w:szCs w:val="16"/>
                <w:lang w:bidi="lt-LT"/>
              </w:rPr>
              <w:t xml:space="preserve"> (</w:t>
            </w:r>
            <w:r w:rsidRPr="00CA4D59">
              <w:rPr>
                <w:i/>
                <w:iCs/>
                <w:sz w:val="16"/>
                <w:szCs w:val="16"/>
                <w:lang w:bidi="lt-LT"/>
              </w:rPr>
              <w:t>asmenys per metus</w:t>
            </w:r>
            <w:r w:rsidRPr="00CA4D59">
              <w:rPr>
                <w:iCs/>
                <w:sz w:val="16"/>
                <w:szCs w:val="16"/>
                <w:lang w:bidi="lt-LT"/>
              </w:rPr>
              <w:t>)</w:t>
            </w:r>
          </w:p>
        </w:tc>
        <w:tc>
          <w:tcPr>
            <w:tcW w:w="722" w:type="dxa"/>
            <w:shd w:val="clear" w:color="auto" w:fill="auto"/>
          </w:tcPr>
          <w:p w14:paraId="7F6A4AB4" w14:textId="77777777" w:rsidR="00CA4D59" w:rsidRDefault="00CA4D59" w:rsidP="00CA4D59">
            <w:pPr>
              <w:jc w:val="both"/>
              <w:rPr>
                <w:sz w:val="16"/>
                <w:szCs w:val="16"/>
              </w:rPr>
            </w:pPr>
          </w:p>
          <w:p w14:paraId="2BC0C6FD" w14:textId="558CCFF1" w:rsidR="00CA4D59" w:rsidRDefault="00CA4D59" w:rsidP="00CA4D59">
            <w:pPr>
              <w:jc w:val="both"/>
              <w:rPr>
                <w:sz w:val="16"/>
                <w:szCs w:val="16"/>
              </w:rPr>
            </w:pPr>
            <w:r>
              <w:rPr>
                <w:sz w:val="16"/>
                <w:szCs w:val="16"/>
              </w:rPr>
              <w:t>150</w:t>
            </w:r>
          </w:p>
        </w:tc>
        <w:tc>
          <w:tcPr>
            <w:tcW w:w="711" w:type="dxa"/>
            <w:vMerge/>
            <w:shd w:val="clear" w:color="auto" w:fill="auto"/>
          </w:tcPr>
          <w:p w14:paraId="1D9EAB75" w14:textId="77777777" w:rsidR="00CA4D59" w:rsidRDefault="00CA4D59" w:rsidP="00CA4D59">
            <w:pPr>
              <w:jc w:val="both"/>
              <w:rPr>
                <w:rFonts w:eastAsia="Calibri"/>
                <w:iCs/>
                <w:sz w:val="16"/>
                <w:szCs w:val="16"/>
              </w:rPr>
            </w:pPr>
          </w:p>
        </w:tc>
        <w:tc>
          <w:tcPr>
            <w:tcW w:w="712" w:type="dxa"/>
            <w:vMerge/>
            <w:shd w:val="clear" w:color="auto" w:fill="auto"/>
          </w:tcPr>
          <w:p w14:paraId="6B246F48" w14:textId="77777777" w:rsidR="00CA4D59" w:rsidRDefault="00CA4D59" w:rsidP="00CA4D59">
            <w:pPr>
              <w:jc w:val="both"/>
              <w:rPr>
                <w:rFonts w:eastAsia="Calibri"/>
                <w:sz w:val="16"/>
                <w:szCs w:val="16"/>
              </w:rPr>
            </w:pPr>
          </w:p>
        </w:tc>
      </w:tr>
      <w:bookmarkEnd w:id="11"/>
      <w:tr w:rsidR="00A66705" w14:paraId="6ECE667E" w14:textId="77777777" w:rsidTr="00C110F6">
        <w:trPr>
          <w:gridAfter w:val="1"/>
          <w:wAfter w:w="15" w:type="dxa"/>
          <w:trHeight w:val="1728"/>
        </w:trPr>
        <w:tc>
          <w:tcPr>
            <w:tcW w:w="1132" w:type="dxa"/>
            <w:vMerge w:val="restart"/>
            <w:shd w:val="clear" w:color="auto" w:fill="auto"/>
          </w:tcPr>
          <w:p w14:paraId="515A6364" w14:textId="10F0A377" w:rsidR="00A66705" w:rsidRDefault="00A66705" w:rsidP="00A66705">
            <w:pPr>
              <w:jc w:val="both"/>
              <w:rPr>
                <w:i/>
                <w:sz w:val="16"/>
                <w:szCs w:val="16"/>
              </w:rPr>
            </w:pPr>
            <w:r>
              <w:rPr>
                <w:sz w:val="16"/>
                <w:szCs w:val="16"/>
              </w:rPr>
              <w:lastRenderedPageBreak/>
              <w:t xml:space="preserve">1.2. </w:t>
            </w:r>
            <w:r w:rsidRPr="00CA4D59">
              <w:rPr>
                <w:sz w:val="16"/>
                <w:szCs w:val="16"/>
              </w:rPr>
              <w:t>Nestacionarių socialinių paslaugų prieinamumo didinimas Molėtų rajone</w:t>
            </w:r>
          </w:p>
          <w:p w14:paraId="13A3E167" w14:textId="77777777" w:rsidR="00A66705" w:rsidRDefault="00A66705" w:rsidP="00A66705">
            <w:pPr>
              <w:jc w:val="both"/>
              <w:rPr>
                <w:sz w:val="16"/>
                <w:szCs w:val="16"/>
              </w:rPr>
            </w:pPr>
          </w:p>
        </w:tc>
        <w:tc>
          <w:tcPr>
            <w:tcW w:w="990" w:type="dxa"/>
            <w:vMerge w:val="restart"/>
            <w:shd w:val="clear" w:color="auto" w:fill="auto"/>
          </w:tcPr>
          <w:p w14:paraId="110AD961" w14:textId="77777777" w:rsidR="00A66705" w:rsidRDefault="00A66705" w:rsidP="00A66705">
            <w:pPr>
              <w:jc w:val="center"/>
              <w:rPr>
                <w:bCs/>
                <w:sz w:val="16"/>
                <w:szCs w:val="16"/>
              </w:rPr>
            </w:pPr>
            <w:r>
              <w:rPr>
                <w:bCs/>
                <w:i/>
                <w:sz w:val="16"/>
                <w:szCs w:val="16"/>
              </w:rPr>
              <w:t>Nepildoma</w:t>
            </w:r>
          </w:p>
        </w:tc>
        <w:tc>
          <w:tcPr>
            <w:tcW w:w="1132" w:type="dxa"/>
            <w:vMerge w:val="restart"/>
            <w:shd w:val="clear" w:color="auto" w:fill="auto"/>
          </w:tcPr>
          <w:p w14:paraId="6842111D" w14:textId="1157082F" w:rsidR="00A66705" w:rsidRDefault="00A66705" w:rsidP="00A66705">
            <w:pPr>
              <w:ind w:right="-110"/>
              <w:jc w:val="both"/>
              <w:rPr>
                <w:iCs/>
                <w:sz w:val="16"/>
                <w:szCs w:val="16"/>
              </w:rPr>
            </w:pPr>
            <w:r>
              <w:rPr>
                <w:iCs/>
                <w:sz w:val="16"/>
                <w:szCs w:val="16"/>
              </w:rPr>
              <w:t xml:space="preserve">Molėtų </w:t>
            </w:r>
            <w:r>
              <w:rPr>
                <w:bCs/>
                <w:iCs/>
                <w:sz w:val="16"/>
                <w:szCs w:val="16"/>
              </w:rPr>
              <w:t>rajono savivaldybės administracija</w:t>
            </w:r>
          </w:p>
        </w:tc>
        <w:tc>
          <w:tcPr>
            <w:tcW w:w="849" w:type="dxa"/>
            <w:vMerge w:val="restart"/>
            <w:shd w:val="clear" w:color="auto" w:fill="auto"/>
          </w:tcPr>
          <w:p w14:paraId="49976C30" w14:textId="00A7FD9F" w:rsidR="00A66705" w:rsidRDefault="00A66705" w:rsidP="00A66705">
            <w:pPr>
              <w:ind w:right="-115"/>
              <w:rPr>
                <w:iCs/>
                <w:sz w:val="16"/>
                <w:szCs w:val="16"/>
              </w:rPr>
            </w:pPr>
            <w:r w:rsidRPr="00A66705">
              <w:rPr>
                <w:iCs/>
                <w:sz w:val="16"/>
                <w:szCs w:val="16"/>
              </w:rPr>
              <w:t>Molėtų vaikų savarankiško gyvenimo namai</w:t>
            </w:r>
          </w:p>
        </w:tc>
        <w:tc>
          <w:tcPr>
            <w:tcW w:w="990" w:type="dxa"/>
            <w:vMerge w:val="restart"/>
            <w:shd w:val="clear" w:color="auto" w:fill="auto"/>
          </w:tcPr>
          <w:p w14:paraId="511E416E" w14:textId="77777777" w:rsidR="00A66705" w:rsidRDefault="00A66705" w:rsidP="00A66705">
            <w:pPr>
              <w:jc w:val="both"/>
              <w:rPr>
                <w:bCs/>
                <w:sz w:val="16"/>
                <w:szCs w:val="16"/>
              </w:rPr>
            </w:pPr>
            <w:r>
              <w:rPr>
                <w:bCs/>
                <w:i/>
                <w:sz w:val="16"/>
                <w:szCs w:val="16"/>
              </w:rPr>
              <w:t>Nepildoma</w:t>
            </w:r>
          </w:p>
        </w:tc>
        <w:tc>
          <w:tcPr>
            <w:tcW w:w="991" w:type="dxa"/>
            <w:vMerge w:val="restart"/>
            <w:shd w:val="clear" w:color="auto" w:fill="auto"/>
          </w:tcPr>
          <w:p w14:paraId="10C10A8E" w14:textId="5DD15FC2" w:rsidR="00A66705" w:rsidRDefault="00A66705" w:rsidP="00A66705">
            <w:pPr>
              <w:jc w:val="both"/>
              <w:rPr>
                <w:bCs/>
                <w:sz w:val="16"/>
                <w:szCs w:val="16"/>
              </w:rPr>
            </w:pPr>
            <w:r w:rsidRPr="00897D05">
              <w:rPr>
                <w:bCs/>
                <w:sz w:val="16"/>
                <w:szCs w:val="16"/>
              </w:rPr>
              <w:t>Taip</w:t>
            </w:r>
            <w:r w:rsidR="0080298E" w:rsidRPr="00897D05">
              <w:rPr>
                <w:iCs/>
                <w:sz w:val="16"/>
                <w:szCs w:val="16"/>
              </w:rPr>
              <w:t>, DV,  LGV.</w:t>
            </w:r>
          </w:p>
        </w:tc>
        <w:tc>
          <w:tcPr>
            <w:tcW w:w="863" w:type="dxa"/>
            <w:vMerge w:val="restart"/>
            <w:shd w:val="clear" w:color="auto" w:fill="auto"/>
          </w:tcPr>
          <w:p w14:paraId="58BEAB26" w14:textId="77777777" w:rsidR="00A66705" w:rsidRDefault="00A66705" w:rsidP="00A66705">
            <w:pPr>
              <w:ind w:right="-113"/>
              <w:jc w:val="both"/>
              <w:rPr>
                <w:bCs/>
                <w:sz w:val="16"/>
                <w:szCs w:val="16"/>
              </w:rPr>
            </w:pPr>
            <w:r>
              <w:rPr>
                <w:bCs/>
                <w:i/>
                <w:sz w:val="16"/>
                <w:szCs w:val="16"/>
              </w:rPr>
              <w:t>Nepildoma</w:t>
            </w:r>
          </w:p>
        </w:tc>
        <w:tc>
          <w:tcPr>
            <w:tcW w:w="1276" w:type="dxa"/>
            <w:vMerge w:val="restart"/>
            <w:shd w:val="clear" w:color="auto" w:fill="auto"/>
          </w:tcPr>
          <w:p w14:paraId="25B8A82C" w14:textId="5FF959FD" w:rsidR="00A66705" w:rsidRDefault="00A66705" w:rsidP="00A66705">
            <w:pPr>
              <w:jc w:val="both"/>
              <w:rPr>
                <w:bCs/>
                <w:iCs/>
                <w:sz w:val="16"/>
                <w:szCs w:val="16"/>
              </w:rPr>
            </w:pPr>
            <w:r w:rsidRPr="00A66705">
              <w:rPr>
                <w:bCs/>
                <w:iCs/>
                <w:sz w:val="16"/>
                <w:szCs w:val="16"/>
              </w:rPr>
              <w:t>82</w:t>
            </w:r>
            <w:r>
              <w:rPr>
                <w:bCs/>
                <w:iCs/>
                <w:sz w:val="16"/>
                <w:szCs w:val="16"/>
              </w:rPr>
              <w:t xml:space="preserve"> </w:t>
            </w:r>
            <w:r w:rsidRPr="00A66705">
              <w:rPr>
                <w:bCs/>
                <w:iCs/>
                <w:sz w:val="16"/>
                <w:szCs w:val="16"/>
              </w:rPr>
              <w:t>759,69</w:t>
            </w:r>
          </w:p>
        </w:tc>
        <w:tc>
          <w:tcPr>
            <w:tcW w:w="708" w:type="dxa"/>
            <w:vMerge w:val="restart"/>
            <w:shd w:val="clear" w:color="auto" w:fill="auto"/>
          </w:tcPr>
          <w:p w14:paraId="381871E2" w14:textId="77777777" w:rsidR="00A66705" w:rsidRDefault="00A66705" w:rsidP="00A66705">
            <w:pPr>
              <w:jc w:val="both"/>
              <w:rPr>
                <w:b/>
                <w:sz w:val="16"/>
                <w:szCs w:val="16"/>
              </w:rPr>
            </w:pPr>
            <w:r>
              <w:rPr>
                <w:iCs/>
                <w:sz w:val="16"/>
                <w:szCs w:val="16"/>
              </w:rPr>
              <w:t>0,00</w:t>
            </w:r>
          </w:p>
        </w:tc>
        <w:tc>
          <w:tcPr>
            <w:tcW w:w="992" w:type="dxa"/>
            <w:vMerge w:val="restart"/>
            <w:shd w:val="clear" w:color="auto" w:fill="auto"/>
          </w:tcPr>
          <w:p w14:paraId="1CD5B309" w14:textId="77777777" w:rsidR="00A66705" w:rsidRDefault="00A66705" w:rsidP="00A66705">
            <w:pPr>
              <w:jc w:val="both"/>
              <w:rPr>
                <w:b/>
                <w:sz w:val="16"/>
                <w:szCs w:val="16"/>
              </w:rPr>
            </w:pPr>
            <w:r>
              <w:rPr>
                <w:sz w:val="16"/>
                <w:szCs w:val="16"/>
              </w:rPr>
              <w:t>0,00</w:t>
            </w:r>
          </w:p>
        </w:tc>
        <w:tc>
          <w:tcPr>
            <w:tcW w:w="1134" w:type="dxa"/>
            <w:vMerge w:val="restart"/>
            <w:shd w:val="clear" w:color="auto" w:fill="auto"/>
          </w:tcPr>
          <w:p w14:paraId="4D422222" w14:textId="7BFE3106" w:rsidR="00A66705" w:rsidRDefault="00A66705" w:rsidP="00A66705">
            <w:pPr>
              <w:ind w:right="-115"/>
              <w:jc w:val="both"/>
              <w:rPr>
                <w:bCs/>
                <w:iCs/>
                <w:sz w:val="16"/>
                <w:szCs w:val="16"/>
              </w:rPr>
            </w:pPr>
            <w:r w:rsidRPr="00A66705">
              <w:rPr>
                <w:bCs/>
                <w:iCs/>
                <w:sz w:val="16"/>
                <w:szCs w:val="16"/>
              </w:rPr>
              <w:t>70</w:t>
            </w:r>
            <w:r>
              <w:rPr>
                <w:bCs/>
                <w:iCs/>
                <w:sz w:val="16"/>
                <w:szCs w:val="16"/>
              </w:rPr>
              <w:t xml:space="preserve"> </w:t>
            </w:r>
            <w:r w:rsidRPr="00A66705">
              <w:rPr>
                <w:bCs/>
                <w:iCs/>
                <w:sz w:val="16"/>
                <w:szCs w:val="16"/>
              </w:rPr>
              <w:t>345,73</w:t>
            </w:r>
          </w:p>
        </w:tc>
        <w:tc>
          <w:tcPr>
            <w:tcW w:w="996" w:type="dxa"/>
            <w:vMerge w:val="restart"/>
            <w:shd w:val="clear" w:color="auto" w:fill="auto"/>
          </w:tcPr>
          <w:p w14:paraId="7D243F39" w14:textId="2BB83022" w:rsidR="00A66705" w:rsidRDefault="00A66705" w:rsidP="00A66705">
            <w:pPr>
              <w:ind w:right="-106"/>
              <w:jc w:val="both"/>
              <w:rPr>
                <w:bCs/>
                <w:iCs/>
                <w:sz w:val="16"/>
                <w:szCs w:val="16"/>
              </w:rPr>
            </w:pPr>
            <w:r w:rsidRPr="00A66705">
              <w:rPr>
                <w:bCs/>
                <w:iCs/>
                <w:sz w:val="16"/>
                <w:szCs w:val="16"/>
              </w:rPr>
              <w:t>12</w:t>
            </w:r>
            <w:r>
              <w:rPr>
                <w:bCs/>
                <w:iCs/>
                <w:sz w:val="16"/>
                <w:szCs w:val="16"/>
              </w:rPr>
              <w:t xml:space="preserve"> </w:t>
            </w:r>
            <w:r w:rsidRPr="00A66705">
              <w:rPr>
                <w:bCs/>
                <w:iCs/>
                <w:sz w:val="16"/>
                <w:szCs w:val="16"/>
              </w:rPr>
              <w:t>413,96</w:t>
            </w:r>
          </w:p>
        </w:tc>
        <w:tc>
          <w:tcPr>
            <w:tcW w:w="1556" w:type="dxa"/>
            <w:shd w:val="clear" w:color="auto" w:fill="auto"/>
          </w:tcPr>
          <w:p w14:paraId="564ACBC6" w14:textId="77777777" w:rsidR="00A66705" w:rsidRPr="00CA4D59" w:rsidRDefault="00A66705" w:rsidP="00A66705">
            <w:pPr>
              <w:jc w:val="both"/>
              <w:rPr>
                <w:iCs/>
                <w:sz w:val="16"/>
                <w:szCs w:val="16"/>
                <w:lang w:bidi="lt-LT"/>
              </w:rPr>
            </w:pPr>
            <w:r w:rsidRPr="00CA4D59">
              <w:rPr>
                <w:iCs/>
                <w:sz w:val="16"/>
                <w:szCs w:val="16"/>
                <w:lang w:bidi="lt-LT"/>
              </w:rPr>
              <w:t>P.S.2.1031</w:t>
            </w:r>
          </w:p>
          <w:p w14:paraId="0E785AF3" w14:textId="77777777" w:rsidR="00A66705" w:rsidRPr="00CA4D59" w:rsidRDefault="00A66705" w:rsidP="00A66705">
            <w:pPr>
              <w:jc w:val="both"/>
              <w:rPr>
                <w:iCs/>
                <w:sz w:val="16"/>
                <w:szCs w:val="16"/>
                <w:lang w:bidi="lt-LT"/>
              </w:rPr>
            </w:pPr>
            <w:r w:rsidRPr="00CA4D59">
              <w:rPr>
                <w:iCs/>
                <w:sz w:val="16"/>
                <w:szCs w:val="16"/>
                <w:lang w:bidi="lt-LT"/>
              </w:rPr>
              <w:t xml:space="preserve">„Paslaugų socialiai pažeidžiamiems, socialinę riziką (atskirtį) patiriantiems asmenims vietų skaičius naujoje ar modernizuotoje </w:t>
            </w:r>
          </w:p>
          <w:p w14:paraId="2B8DFD57" w14:textId="3A45E4F5" w:rsidR="00A66705" w:rsidRDefault="00A66705" w:rsidP="00A66705">
            <w:pPr>
              <w:jc w:val="both"/>
              <w:rPr>
                <w:iCs/>
                <w:sz w:val="16"/>
                <w:szCs w:val="16"/>
                <w:lang w:bidi="lt-LT"/>
              </w:rPr>
            </w:pPr>
            <w:r w:rsidRPr="00CA4D59">
              <w:rPr>
                <w:iCs/>
                <w:sz w:val="16"/>
                <w:szCs w:val="16"/>
                <w:lang w:bidi="lt-LT"/>
              </w:rPr>
              <w:t>infrastruktūroje“ (</w:t>
            </w:r>
            <w:r w:rsidRPr="00CA4D59">
              <w:rPr>
                <w:i/>
                <w:iCs/>
                <w:sz w:val="16"/>
                <w:szCs w:val="16"/>
                <w:lang w:bidi="lt-LT"/>
              </w:rPr>
              <w:t>skaičius</w:t>
            </w:r>
            <w:r w:rsidRPr="00CA4D59">
              <w:rPr>
                <w:iCs/>
                <w:sz w:val="16"/>
                <w:szCs w:val="16"/>
                <w:lang w:bidi="lt-LT"/>
              </w:rPr>
              <w:t>)</w:t>
            </w:r>
          </w:p>
        </w:tc>
        <w:tc>
          <w:tcPr>
            <w:tcW w:w="722" w:type="dxa"/>
            <w:shd w:val="clear" w:color="auto" w:fill="auto"/>
          </w:tcPr>
          <w:p w14:paraId="013CAD6E" w14:textId="77777777" w:rsidR="00A66705" w:rsidRPr="004D0505" w:rsidRDefault="00A66705" w:rsidP="00A66705">
            <w:pPr>
              <w:jc w:val="both"/>
              <w:rPr>
                <w:sz w:val="16"/>
                <w:szCs w:val="16"/>
              </w:rPr>
            </w:pPr>
          </w:p>
          <w:p w14:paraId="0FD5F8A1" w14:textId="4D17641C" w:rsidR="00A66705" w:rsidRPr="004D0505" w:rsidRDefault="00422BF1" w:rsidP="00A66705">
            <w:pPr>
              <w:jc w:val="both"/>
              <w:rPr>
                <w:sz w:val="16"/>
                <w:szCs w:val="16"/>
              </w:rPr>
            </w:pPr>
            <w:r w:rsidRPr="004D0505">
              <w:rPr>
                <w:sz w:val="16"/>
                <w:szCs w:val="16"/>
              </w:rPr>
              <w:t>20</w:t>
            </w:r>
          </w:p>
          <w:p w14:paraId="1EAFFDA7" w14:textId="795ED1A8" w:rsidR="00A66705" w:rsidRPr="004D0505" w:rsidRDefault="00A66705" w:rsidP="00A66705">
            <w:pPr>
              <w:jc w:val="both"/>
              <w:rPr>
                <w:sz w:val="16"/>
                <w:szCs w:val="16"/>
              </w:rPr>
            </w:pPr>
          </w:p>
          <w:p w14:paraId="60A2A162" w14:textId="77777777" w:rsidR="00A66705" w:rsidRPr="004D0505" w:rsidRDefault="00A66705" w:rsidP="00A66705">
            <w:pPr>
              <w:jc w:val="both"/>
              <w:rPr>
                <w:sz w:val="16"/>
                <w:szCs w:val="16"/>
              </w:rPr>
            </w:pPr>
          </w:p>
        </w:tc>
        <w:tc>
          <w:tcPr>
            <w:tcW w:w="711" w:type="dxa"/>
            <w:vMerge w:val="restart"/>
          </w:tcPr>
          <w:p w14:paraId="5A160727" w14:textId="4DAB0860" w:rsidR="00A66705" w:rsidRPr="00A66705" w:rsidRDefault="00A66705" w:rsidP="00A66705">
            <w:pPr>
              <w:jc w:val="both"/>
              <w:rPr>
                <w:iCs/>
                <w:sz w:val="16"/>
                <w:szCs w:val="16"/>
              </w:rPr>
            </w:pPr>
            <w:r w:rsidRPr="00A66705">
              <w:rPr>
                <w:rFonts w:eastAsia="Calibri"/>
                <w:sz w:val="16"/>
                <w:szCs w:val="16"/>
              </w:rPr>
              <w:t xml:space="preserve">2024 m. IV </w:t>
            </w:r>
            <w:proofErr w:type="spellStart"/>
            <w:r w:rsidRPr="00A66705">
              <w:rPr>
                <w:rFonts w:eastAsia="Calibri"/>
                <w:sz w:val="16"/>
                <w:szCs w:val="16"/>
              </w:rPr>
              <w:t>ketv</w:t>
            </w:r>
            <w:proofErr w:type="spellEnd"/>
            <w:r w:rsidRPr="00A66705">
              <w:rPr>
                <w:rFonts w:eastAsia="Calibri"/>
                <w:sz w:val="16"/>
                <w:szCs w:val="16"/>
              </w:rPr>
              <w:t>.</w:t>
            </w:r>
          </w:p>
        </w:tc>
        <w:tc>
          <w:tcPr>
            <w:tcW w:w="712" w:type="dxa"/>
            <w:vMerge w:val="restart"/>
          </w:tcPr>
          <w:p w14:paraId="1A1D3D89" w14:textId="356D36B3" w:rsidR="00A66705" w:rsidRPr="00A66705" w:rsidRDefault="00A66705" w:rsidP="00A66705">
            <w:pPr>
              <w:jc w:val="both"/>
              <w:rPr>
                <w:iCs/>
                <w:sz w:val="16"/>
                <w:szCs w:val="16"/>
              </w:rPr>
            </w:pPr>
            <w:r w:rsidRPr="00A66705">
              <w:rPr>
                <w:rFonts w:eastAsia="Calibri"/>
                <w:sz w:val="16"/>
                <w:szCs w:val="16"/>
              </w:rPr>
              <w:t xml:space="preserve">2026 m. IV </w:t>
            </w:r>
            <w:proofErr w:type="spellStart"/>
            <w:r w:rsidRPr="00A66705">
              <w:rPr>
                <w:rFonts w:eastAsia="Calibri"/>
                <w:sz w:val="16"/>
                <w:szCs w:val="16"/>
              </w:rPr>
              <w:t>ketv</w:t>
            </w:r>
            <w:proofErr w:type="spellEnd"/>
            <w:r w:rsidRPr="00A66705">
              <w:rPr>
                <w:rFonts w:eastAsia="Calibri"/>
                <w:sz w:val="16"/>
                <w:szCs w:val="16"/>
              </w:rPr>
              <w:t>.</w:t>
            </w:r>
          </w:p>
        </w:tc>
      </w:tr>
      <w:tr w:rsidR="00A66705" w14:paraId="0C95E9B6" w14:textId="77777777" w:rsidTr="00C110F6">
        <w:trPr>
          <w:gridAfter w:val="1"/>
          <w:wAfter w:w="15" w:type="dxa"/>
          <w:trHeight w:val="468"/>
        </w:trPr>
        <w:tc>
          <w:tcPr>
            <w:tcW w:w="1132" w:type="dxa"/>
            <w:vMerge/>
            <w:shd w:val="clear" w:color="auto" w:fill="auto"/>
          </w:tcPr>
          <w:p w14:paraId="7F3ED2AD" w14:textId="77777777" w:rsidR="00A66705" w:rsidRDefault="00A66705" w:rsidP="00A66705">
            <w:pPr>
              <w:jc w:val="both"/>
              <w:rPr>
                <w:sz w:val="16"/>
                <w:szCs w:val="16"/>
              </w:rPr>
            </w:pPr>
          </w:p>
        </w:tc>
        <w:tc>
          <w:tcPr>
            <w:tcW w:w="990" w:type="dxa"/>
            <w:vMerge/>
            <w:shd w:val="clear" w:color="auto" w:fill="auto"/>
          </w:tcPr>
          <w:p w14:paraId="28252E0F" w14:textId="77777777" w:rsidR="00A66705" w:rsidRDefault="00A66705" w:rsidP="00A66705">
            <w:pPr>
              <w:jc w:val="center"/>
              <w:rPr>
                <w:bCs/>
                <w:i/>
                <w:sz w:val="16"/>
                <w:szCs w:val="16"/>
              </w:rPr>
            </w:pPr>
          </w:p>
        </w:tc>
        <w:tc>
          <w:tcPr>
            <w:tcW w:w="1132" w:type="dxa"/>
            <w:vMerge/>
            <w:shd w:val="clear" w:color="auto" w:fill="auto"/>
          </w:tcPr>
          <w:p w14:paraId="3564CEFD" w14:textId="77777777" w:rsidR="00A66705" w:rsidRDefault="00A66705" w:rsidP="00A66705">
            <w:pPr>
              <w:ind w:right="-110"/>
              <w:jc w:val="both"/>
              <w:rPr>
                <w:iCs/>
                <w:sz w:val="16"/>
                <w:szCs w:val="16"/>
              </w:rPr>
            </w:pPr>
          </w:p>
        </w:tc>
        <w:tc>
          <w:tcPr>
            <w:tcW w:w="849" w:type="dxa"/>
            <w:vMerge/>
            <w:shd w:val="clear" w:color="auto" w:fill="auto"/>
          </w:tcPr>
          <w:p w14:paraId="77659C12" w14:textId="77777777" w:rsidR="00A66705" w:rsidRDefault="00A66705" w:rsidP="00A66705">
            <w:pPr>
              <w:ind w:right="-115"/>
              <w:jc w:val="center"/>
              <w:rPr>
                <w:iCs/>
                <w:sz w:val="16"/>
                <w:szCs w:val="16"/>
              </w:rPr>
            </w:pPr>
          </w:p>
        </w:tc>
        <w:tc>
          <w:tcPr>
            <w:tcW w:w="990" w:type="dxa"/>
            <w:vMerge/>
            <w:shd w:val="clear" w:color="auto" w:fill="auto"/>
          </w:tcPr>
          <w:p w14:paraId="1021486A" w14:textId="77777777" w:rsidR="00A66705" w:rsidRDefault="00A66705" w:rsidP="00A66705">
            <w:pPr>
              <w:jc w:val="both"/>
              <w:rPr>
                <w:bCs/>
                <w:i/>
                <w:sz w:val="16"/>
                <w:szCs w:val="16"/>
              </w:rPr>
            </w:pPr>
          </w:p>
        </w:tc>
        <w:tc>
          <w:tcPr>
            <w:tcW w:w="991" w:type="dxa"/>
            <w:vMerge/>
            <w:shd w:val="clear" w:color="auto" w:fill="auto"/>
          </w:tcPr>
          <w:p w14:paraId="67E3D74F" w14:textId="77777777" w:rsidR="00A66705" w:rsidRDefault="00A66705" w:rsidP="00A66705">
            <w:pPr>
              <w:jc w:val="both"/>
              <w:rPr>
                <w:bCs/>
                <w:sz w:val="16"/>
                <w:szCs w:val="16"/>
              </w:rPr>
            </w:pPr>
          </w:p>
        </w:tc>
        <w:tc>
          <w:tcPr>
            <w:tcW w:w="863" w:type="dxa"/>
            <w:vMerge/>
            <w:shd w:val="clear" w:color="auto" w:fill="auto"/>
          </w:tcPr>
          <w:p w14:paraId="2AC7D282" w14:textId="77777777" w:rsidR="00A66705" w:rsidRDefault="00A66705" w:rsidP="00A66705">
            <w:pPr>
              <w:ind w:right="-113"/>
              <w:jc w:val="both"/>
              <w:rPr>
                <w:bCs/>
                <w:i/>
                <w:sz w:val="16"/>
                <w:szCs w:val="16"/>
              </w:rPr>
            </w:pPr>
          </w:p>
        </w:tc>
        <w:tc>
          <w:tcPr>
            <w:tcW w:w="1276" w:type="dxa"/>
            <w:vMerge/>
            <w:shd w:val="clear" w:color="auto" w:fill="auto"/>
          </w:tcPr>
          <w:p w14:paraId="4EE392C7" w14:textId="77777777" w:rsidR="00A66705" w:rsidRDefault="00A66705" w:rsidP="00A66705">
            <w:pPr>
              <w:jc w:val="both"/>
              <w:rPr>
                <w:iCs/>
                <w:sz w:val="16"/>
                <w:szCs w:val="16"/>
              </w:rPr>
            </w:pPr>
          </w:p>
        </w:tc>
        <w:tc>
          <w:tcPr>
            <w:tcW w:w="708" w:type="dxa"/>
            <w:vMerge/>
            <w:shd w:val="clear" w:color="auto" w:fill="auto"/>
          </w:tcPr>
          <w:p w14:paraId="0B82B610" w14:textId="77777777" w:rsidR="00A66705" w:rsidRDefault="00A66705" w:rsidP="00A66705">
            <w:pPr>
              <w:jc w:val="both"/>
              <w:rPr>
                <w:iCs/>
                <w:sz w:val="16"/>
                <w:szCs w:val="16"/>
              </w:rPr>
            </w:pPr>
          </w:p>
        </w:tc>
        <w:tc>
          <w:tcPr>
            <w:tcW w:w="992" w:type="dxa"/>
            <w:vMerge/>
            <w:shd w:val="clear" w:color="auto" w:fill="auto"/>
          </w:tcPr>
          <w:p w14:paraId="308F2827" w14:textId="77777777" w:rsidR="00A66705" w:rsidRDefault="00A66705" w:rsidP="00A66705">
            <w:pPr>
              <w:jc w:val="both"/>
              <w:rPr>
                <w:sz w:val="16"/>
                <w:szCs w:val="16"/>
              </w:rPr>
            </w:pPr>
          </w:p>
        </w:tc>
        <w:tc>
          <w:tcPr>
            <w:tcW w:w="1134" w:type="dxa"/>
            <w:vMerge/>
            <w:shd w:val="clear" w:color="auto" w:fill="auto"/>
          </w:tcPr>
          <w:p w14:paraId="7F043DAD" w14:textId="77777777" w:rsidR="00A66705" w:rsidRDefault="00A66705" w:rsidP="00A66705">
            <w:pPr>
              <w:ind w:right="-115"/>
              <w:jc w:val="both"/>
              <w:rPr>
                <w:iCs/>
                <w:sz w:val="16"/>
                <w:szCs w:val="16"/>
              </w:rPr>
            </w:pPr>
          </w:p>
        </w:tc>
        <w:tc>
          <w:tcPr>
            <w:tcW w:w="996" w:type="dxa"/>
            <w:vMerge/>
            <w:shd w:val="clear" w:color="auto" w:fill="auto"/>
          </w:tcPr>
          <w:p w14:paraId="60BF0A0F" w14:textId="77777777" w:rsidR="00A66705" w:rsidRDefault="00A66705" w:rsidP="00A66705">
            <w:pPr>
              <w:ind w:right="-106"/>
              <w:jc w:val="both"/>
              <w:rPr>
                <w:iCs/>
                <w:sz w:val="16"/>
                <w:szCs w:val="16"/>
              </w:rPr>
            </w:pPr>
          </w:p>
        </w:tc>
        <w:tc>
          <w:tcPr>
            <w:tcW w:w="1556" w:type="dxa"/>
            <w:shd w:val="clear" w:color="auto" w:fill="auto"/>
          </w:tcPr>
          <w:p w14:paraId="266D6C30" w14:textId="77777777" w:rsidR="00A66705" w:rsidRPr="00CA4D59" w:rsidRDefault="00A66705" w:rsidP="00A66705">
            <w:pPr>
              <w:jc w:val="both"/>
              <w:rPr>
                <w:iCs/>
                <w:sz w:val="16"/>
                <w:szCs w:val="16"/>
                <w:lang w:bidi="lt-LT"/>
              </w:rPr>
            </w:pPr>
            <w:r w:rsidRPr="00CA4D59">
              <w:rPr>
                <w:iCs/>
                <w:sz w:val="16"/>
                <w:szCs w:val="16"/>
                <w:lang w:bidi="lt-LT"/>
              </w:rPr>
              <w:t>R.S.2.3033</w:t>
            </w:r>
          </w:p>
          <w:p w14:paraId="4EDC3777" w14:textId="77777777" w:rsidR="00A66705" w:rsidRPr="00CA4D59" w:rsidRDefault="00A66705" w:rsidP="00A66705">
            <w:pPr>
              <w:jc w:val="both"/>
              <w:rPr>
                <w:iCs/>
                <w:sz w:val="16"/>
                <w:szCs w:val="16"/>
                <w:lang w:bidi="lt-LT"/>
              </w:rPr>
            </w:pPr>
            <w:r w:rsidRPr="00CA4D59">
              <w:rPr>
                <w:iCs/>
                <w:sz w:val="16"/>
                <w:szCs w:val="16"/>
                <w:lang w:bidi="lt-LT"/>
              </w:rPr>
              <w:t>„Socialiai pažeidžiamų, socialinę riziką (atskirtį) patiriančių asmenų, gavusių paslaugas naujoje ar modernizuotoje infrastruktūroje skaičius per metus“</w:t>
            </w:r>
          </w:p>
          <w:p w14:paraId="1BF1D72A" w14:textId="7148BBC0" w:rsidR="00A66705" w:rsidRDefault="00A66705" w:rsidP="00A66705">
            <w:pPr>
              <w:jc w:val="both"/>
              <w:rPr>
                <w:iCs/>
                <w:sz w:val="16"/>
                <w:szCs w:val="16"/>
              </w:rPr>
            </w:pPr>
            <w:r w:rsidRPr="00CA4D59">
              <w:rPr>
                <w:iCs/>
                <w:sz w:val="16"/>
                <w:szCs w:val="16"/>
                <w:lang w:bidi="lt-LT"/>
              </w:rPr>
              <w:t xml:space="preserve"> (</w:t>
            </w:r>
            <w:r w:rsidRPr="00CA4D59">
              <w:rPr>
                <w:i/>
                <w:iCs/>
                <w:sz w:val="16"/>
                <w:szCs w:val="16"/>
                <w:lang w:bidi="lt-LT"/>
              </w:rPr>
              <w:t>asmenys per metus</w:t>
            </w:r>
            <w:r w:rsidRPr="00CA4D59">
              <w:rPr>
                <w:iCs/>
                <w:sz w:val="16"/>
                <w:szCs w:val="16"/>
                <w:lang w:bidi="lt-LT"/>
              </w:rPr>
              <w:t>)</w:t>
            </w:r>
          </w:p>
        </w:tc>
        <w:tc>
          <w:tcPr>
            <w:tcW w:w="722" w:type="dxa"/>
            <w:shd w:val="clear" w:color="auto" w:fill="auto"/>
          </w:tcPr>
          <w:p w14:paraId="27D82772" w14:textId="77777777" w:rsidR="00A66705" w:rsidRPr="004D0505" w:rsidRDefault="00A66705" w:rsidP="00A66705">
            <w:pPr>
              <w:jc w:val="both"/>
              <w:rPr>
                <w:sz w:val="16"/>
                <w:szCs w:val="16"/>
              </w:rPr>
            </w:pPr>
          </w:p>
          <w:p w14:paraId="2A6E1B4E" w14:textId="58436CE5" w:rsidR="00A66705" w:rsidRPr="004D0505" w:rsidRDefault="00422BF1" w:rsidP="00A66705">
            <w:pPr>
              <w:jc w:val="both"/>
              <w:rPr>
                <w:sz w:val="16"/>
                <w:szCs w:val="16"/>
              </w:rPr>
            </w:pPr>
            <w:r w:rsidRPr="004D0505">
              <w:rPr>
                <w:sz w:val="16"/>
                <w:szCs w:val="16"/>
              </w:rPr>
              <w:t>30</w:t>
            </w:r>
          </w:p>
        </w:tc>
        <w:tc>
          <w:tcPr>
            <w:tcW w:w="711" w:type="dxa"/>
            <w:vMerge/>
            <w:vAlign w:val="center"/>
          </w:tcPr>
          <w:p w14:paraId="5D1A3F79" w14:textId="77777777" w:rsidR="00A66705" w:rsidRDefault="00A66705" w:rsidP="00A66705">
            <w:pPr>
              <w:jc w:val="both"/>
              <w:rPr>
                <w:rFonts w:eastAsia="Calibri"/>
                <w:iCs/>
                <w:sz w:val="16"/>
                <w:szCs w:val="16"/>
              </w:rPr>
            </w:pPr>
          </w:p>
        </w:tc>
        <w:tc>
          <w:tcPr>
            <w:tcW w:w="712" w:type="dxa"/>
            <w:vMerge/>
            <w:vAlign w:val="center"/>
          </w:tcPr>
          <w:p w14:paraId="5301F161" w14:textId="77777777" w:rsidR="00A66705" w:rsidRDefault="00A66705" w:rsidP="00A66705">
            <w:pPr>
              <w:jc w:val="both"/>
              <w:rPr>
                <w:rFonts w:eastAsia="Calibri"/>
                <w:sz w:val="16"/>
                <w:szCs w:val="16"/>
              </w:rPr>
            </w:pPr>
          </w:p>
        </w:tc>
      </w:tr>
      <w:tr w:rsidR="00A66705" w:rsidRPr="00A66705" w14:paraId="3D434EDA" w14:textId="77777777" w:rsidTr="00C110F6">
        <w:trPr>
          <w:gridAfter w:val="1"/>
          <w:wAfter w:w="15" w:type="dxa"/>
          <w:trHeight w:val="1032"/>
        </w:trPr>
        <w:tc>
          <w:tcPr>
            <w:tcW w:w="1132" w:type="dxa"/>
            <w:vMerge w:val="restart"/>
            <w:shd w:val="clear" w:color="auto" w:fill="auto"/>
          </w:tcPr>
          <w:p w14:paraId="6E33ABED" w14:textId="7CD78CF8" w:rsidR="00A66705" w:rsidRDefault="00A66705" w:rsidP="00A66705">
            <w:pPr>
              <w:jc w:val="both"/>
              <w:rPr>
                <w:sz w:val="16"/>
                <w:szCs w:val="16"/>
              </w:rPr>
            </w:pPr>
            <w:r>
              <w:rPr>
                <w:sz w:val="16"/>
                <w:szCs w:val="16"/>
              </w:rPr>
              <w:t xml:space="preserve">1.3. </w:t>
            </w:r>
            <w:r w:rsidRPr="00A66705">
              <w:rPr>
                <w:sz w:val="16"/>
                <w:szCs w:val="16"/>
              </w:rPr>
              <w:t>Molėtų rajono nestacionarių socialinių paslaugų infrastruktūros plėtra. Nakvynės namų įkūrimas.</w:t>
            </w:r>
          </w:p>
          <w:p w14:paraId="4F57A7DF" w14:textId="77777777" w:rsidR="00A66705" w:rsidRDefault="00A66705" w:rsidP="00A66705">
            <w:pPr>
              <w:jc w:val="both"/>
              <w:rPr>
                <w:sz w:val="16"/>
                <w:szCs w:val="16"/>
              </w:rPr>
            </w:pPr>
          </w:p>
        </w:tc>
        <w:tc>
          <w:tcPr>
            <w:tcW w:w="990" w:type="dxa"/>
            <w:vMerge w:val="restart"/>
            <w:shd w:val="clear" w:color="auto" w:fill="auto"/>
          </w:tcPr>
          <w:p w14:paraId="70CFEAC1" w14:textId="77777777" w:rsidR="00A66705" w:rsidRDefault="00A66705" w:rsidP="00A66705">
            <w:pPr>
              <w:jc w:val="center"/>
              <w:rPr>
                <w:b/>
                <w:sz w:val="16"/>
                <w:szCs w:val="16"/>
              </w:rPr>
            </w:pPr>
            <w:r>
              <w:rPr>
                <w:i/>
                <w:sz w:val="16"/>
                <w:szCs w:val="16"/>
              </w:rPr>
              <w:t>Nepildoma</w:t>
            </w:r>
          </w:p>
        </w:tc>
        <w:tc>
          <w:tcPr>
            <w:tcW w:w="1132" w:type="dxa"/>
            <w:vMerge w:val="restart"/>
            <w:shd w:val="clear" w:color="auto" w:fill="auto"/>
          </w:tcPr>
          <w:p w14:paraId="736DD8A9" w14:textId="77777777" w:rsidR="00A66705" w:rsidRDefault="00A66705" w:rsidP="00A66705">
            <w:pPr>
              <w:jc w:val="both"/>
              <w:rPr>
                <w:iCs/>
                <w:sz w:val="16"/>
                <w:szCs w:val="16"/>
              </w:rPr>
            </w:pPr>
            <w:r>
              <w:rPr>
                <w:sz w:val="16"/>
                <w:szCs w:val="16"/>
              </w:rPr>
              <w:t xml:space="preserve">Molėtų </w:t>
            </w:r>
            <w:r>
              <w:rPr>
                <w:bCs/>
                <w:sz w:val="16"/>
                <w:szCs w:val="16"/>
              </w:rPr>
              <w:t>rajono savivaldybės administracija</w:t>
            </w:r>
          </w:p>
        </w:tc>
        <w:tc>
          <w:tcPr>
            <w:tcW w:w="849" w:type="dxa"/>
            <w:vMerge w:val="restart"/>
            <w:shd w:val="clear" w:color="auto" w:fill="auto"/>
          </w:tcPr>
          <w:p w14:paraId="581DB09F" w14:textId="62B01902" w:rsidR="00A66705" w:rsidRDefault="00A66705" w:rsidP="00A66705">
            <w:pPr>
              <w:ind w:right="-115"/>
              <w:rPr>
                <w:iCs/>
                <w:sz w:val="16"/>
                <w:szCs w:val="16"/>
              </w:rPr>
            </w:pPr>
            <w:r w:rsidRPr="00A66705">
              <w:rPr>
                <w:iCs/>
                <w:sz w:val="16"/>
                <w:szCs w:val="16"/>
              </w:rPr>
              <w:t>Molėtų socialinės paramos centras</w:t>
            </w:r>
          </w:p>
        </w:tc>
        <w:tc>
          <w:tcPr>
            <w:tcW w:w="990" w:type="dxa"/>
            <w:vMerge w:val="restart"/>
            <w:shd w:val="clear" w:color="auto" w:fill="auto"/>
          </w:tcPr>
          <w:p w14:paraId="060DACE4" w14:textId="77777777" w:rsidR="00A66705" w:rsidRPr="00897D05" w:rsidRDefault="00A66705" w:rsidP="00A66705">
            <w:pPr>
              <w:jc w:val="both"/>
              <w:rPr>
                <w:bCs/>
                <w:sz w:val="16"/>
                <w:szCs w:val="16"/>
              </w:rPr>
            </w:pPr>
            <w:r w:rsidRPr="00897D05">
              <w:rPr>
                <w:i/>
                <w:sz w:val="16"/>
                <w:szCs w:val="16"/>
              </w:rPr>
              <w:t>Nepildoma</w:t>
            </w:r>
          </w:p>
        </w:tc>
        <w:tc>
          <w:tcPr>
            <w:tcW w:w="991" w:type="dxa"/>
            <w:vMerge w:val="restart"/>
            <w:shd w:val="clear" w:color="auto" w:fill="auto"/>
          </w:tcPr>
          <w:p w14:paraId="55AE543C" w14:textId="44538EC9" w:rsidR="00A66705" w:rsidRPr="00897D05" w:rsidRDefault="00A66705" w:rsidP="00A66705">
            <w:pPr>
              <w:jc w:val="both"/>
              <w:rPr>
                <w:bCs/>
                <w:sz w:val="16"/>
                <w:szCs w:val="16"/>
              </w:rPr>
            </w:pPr>
            <w:r w:rsidRPr="00897D05">
              <w:rPr>
                <w:bCs/>
                <w:sz w:val="16"/>
                <w:szCs w:val="16"/>
              </w:rPr>
              <w:t>Taip</w:t>
            </w:r>
            <w:r w:rsidR="0080298E" w:rsidRPr="00897D05">
              <w:rPr>
                <w:iCs/>
                <w:sz w:val="16"/>
                <w:szCs w:val="16"/>
              </w:rPr>
              <w:t>, DV,  LGV.</w:t>
            </w:r>
          </w:p>
        </w:tc>
        <w:tc>
          <w:tcPr>
            <w:tcW w:w="863" w:type="dxa"/>
            <w:vMerge w:val="restart"/>
            <w:shd w:val="clear" w:color="auto" w:fill="auto"/>
          </w:tcPr>
          <w:p w14:paraId="1BE25E7C" w14:textId="77777777" w:rsidR="00A66705" w:rsidRDefault="00A66705" w:rsidP="00A66705">
            <w:pPr>
              <w:ind w:right="-113"/>
              <w:jc w:val="both"/>
              <w:rPr>
                <w:b/>
                <w:sz w:val="16"/>
                <w:szCs w:val="16"/>
              </w:rPr>
            </w:pPr>
            <w:r>
              <w:rPr>
                <w:i/>
                <w:sz w:val="16"/>
                <w:szCs w:val="16"/>
              </w:rPr>
              <w:t>Nepildoma</w:t>
            </w:r>
          </w:p>
        </w:tc>
        <w:tc>
          <w:tcPr>
            <w:tcW w:w="1276" w:type="dxa"/>
            <w:vMerge w:val="restart"/>
            <w:shd w:val="clear" w:color="auto" w:fill="auto"/>
          </w:tcPr>
          <w:p w14:paraId="564F88F9" w14:textId="43B65AA5" w:rsidR="00A66705" w:rsidRDefault="00A66705" w:rsidP="00A66705">
            <w:pPr>
              <w:jc w:val="both"/>
              <w:rPr>
                <w:bCs/>
                <w:sz w:val="16"/>
                <w:szCs w:val="16"/>
              </w:rPr>
            </w:pPr>
            <w:r w:rsidRPr="00A66705">
              <w:rPr>
                <w:bCs/>
                <w:sz w:val="16"/>
                <w:szCs w:val="16"/>
              </w:rPr>
              <w:t>221</w:t>
            </w:r>
            <w:r>
              <w:rPr>
                <w:bCs/>
                <w:sz w:val="16"/>
                <w:szCs w:val="16"/>
              </w:rPr>
              <w:t xml:space="preserve"> </w:t>
            </w:r>
            <w:r w:rsidRPr="00A66705">
              <w:rPr>
                <w:bCs/>
                <w:sz w:val="16"/>
                <w:szCs w:val="16"/>
              </w:rPr>
              <w:t>961,87</w:t>
            </w:r>
          </w:p>
        </w:tc>
        <w:tc>
          <w:tcPr>
            <w:tcW w:w="708" w:type="dxa"/>
            <w:vMerge w:val="restart"/>
            <w:shd w:val="clear" w:color="auto" w:fill="auto"/>
          </w:tcPr>
          <w:p w14:paraId="44468EB3" w14:textId="77777777" w:rsidR="00A66705" w:rsidRDefault="00A66705" w:rsidP="00A66705">
            <w:pPr>
              <w:jc w:val="center"/>
              <w:rPr>
                <w:sz w:val="16"/>
                <w:szCs w:val="16"/>
              </w:rPr>
            </w:pPr>
            <w:r>
              <w:rPr>
                <w:iCs/>
                <w:sz w:val="16"/>
                <w:szCs w:val="16"/>
              </w:rPr>
              <w:t>0,00</w:t>
            </w:r>
          </w:p>
        </w:tc>
        <w:tc>
          <w:tcPr>
            <w:tcW w:w="992" w:type="dxa"/>
            <w:vMerge w:val="restart"/>
            <w:shd w:val="clear" w:color="auto" w:fill="auto"/>
          </w:tcPr>
          <w:p w14:paraId="61DD457D" w14:textId="77777777" w:rsidR="00A66705" w:rsidRDefault="00A66705" w:rsidP="00A66705">
            <w:pPr>
              <w:jc w:val="center"/>
              <w:rPr>
                <w:sz w:val="16"/>
                <w:szCs w:val="16"/>
              </w:rPr>
            </w:pPr>
            <w:r>
              <w:rPr>
                <w:sz w:val="16"/>
                <w:szCs w:val="16"/>
              </w:rPr>
              <w:t>0,00</w:t>
            </w:r>
          </w:p>
        </w:tc>
        <w:tc>
          <w:tcPr>
            <w:tcW w:w="1134" w:type="dxa"/>
            <w:vMerge w:val="restart"/>
            <w:shd w:val="clear" w:color="auto" w:fill="auto"/>
          </w:tcPr>
          <w:p w14:paraId="00BFABCC" w14:textId="0EA81E07" w:rsidR="00A66705" w:rsidRDefault="00A66705" w:rsidP="00A66705">
            <w:pPr>
              <w:ind w:right="-108"/>
              <w:jc w:val="both"/>
              <w:rPr>
                <w:iCs/>
                <w:sz w:val="16"/>
                <w:szCs w:val="16"/>
              </w:rPr>
            </w:pPr>
            <w:r w:rsidRPr="00A66705">
              <w:rPr>
                <w:iCs/>
                <w:sz w:val="16"/>
                <w:szCs w:val="16"/>
              </w:rPr>
              <w:t>188</w:t>
            </w:r>
            <w:r>
              <w:rPr>
                <w:iCs/>
                <w:sz w:val="16"/>
                <w:szCs w:val="16"/>
              </w:rPr>
              <w:t xml:space="preserve"> </w:t>
            </w:r>
            <w:r w:rsidRPr="00A66705">
              <w:rPr>
                <w:iCs/>
                <w:sz w:val="16"/>
                <w:szCs w:val="16"/>
              </w:rPr>
              <w:t>667,58</w:t>
            </w:r>
          </w:p>
        </w:tc>
        <w:tc>
          <w:tcPr>
            <w:tcW w:w="996" w:type="dxa"/>
            <w:vMerge w:val="restart"/>
            <w:shd w:val="clear" w:color="auto" w:fill="auto"/>
          </w:tcPr>
          <w:p w14:paraId="542E6D5A" w14:textId="1B90190A" w:rsidR="00A66705" w:rsidRDefault="00A66705" w:rsidP="00A66705">
            <w:pPr>
              <w:ind w:right="-106"/>
              <w:jc w:val="both"/>
              <w:rPr>
                <w:iCs/>
                <w:sz w:val="16"/>
                <w:szCs w:val="16"/>
              </w:rPr>
            </w:pPr>
            <w:r w:rsidRPr="00A66705">
              <w:rPr>
                <w:iCs/>
                <w:sz w:val="16"/>
                <w:szCs w:val="16"/>
              </w:rPr>
              <w:t>33</w:t>
            </w:r>
            <w:r>
              <w:rPr>
                <w:iCs/>
                <w:sz w:val="16"/>
                <w:szCs w:val="16"/>
              </w:rPr>
              <w:t xml:space="preserve"> </w:t>
            </w:r>
            <w:r w:rsidRPr="00A66705">
              <w:rPr>
                <w:iCs/>
                <w:sz w:val="16"/>
                <w:szCs w:val="16"/>
              </w:rPr>
              <w:t>294,29</w:t>
            </w:r>
          </w:p>
        </w:tc>
        <w:tc>
          <w:tcPr>
            <w:tcW w:w="1556" w:type="dxa"/>
            <w:shd w:val="clear" w:color="auto" w:fill="auto"/>
          </w:tcPr>
          <w:p w14:paraId="6B3C69A5" w14:textId="77777777" w:rsidR="00A66705" w:rsidRPr="00CA4D59" w:rsidRDefault="00A66705" w:rsidP="00A66705">
            <w:pPr>
              <w:jc w:val="both"/>
              <w:rPr>
                <w:iCs/>
                <w:sz w:val="16"/>
                <w:szCs w:val="16"/>
                <w:lang w:bidi="lt-LT"/>
              </w:rPr>
            </w:pPr>
            <w:r w:rsidRPr="00CA4D59">
              <w:rPr>
                <w:iCs/>
                <w:sz w:val="16"/>
                <w:szCs w:val="16"/>
                <w:lang w:bidi="lt-LT"/>
              </w:rPr>
              <w:t>P.S.2.1031</w:t>
            </w:r>
          </w:p>
          <w:p w14:paraId="07ADCC01" w14:textId="77777777" w:rsidR="00A66705" w:rsidRPr="00CA4D59" w:rsidRDefault="00A66705" w:rsidP="00A66705">
            <w:pPr>
              <w:jc w:val="both"/>
              <w:rPr>
                <w:iCs/>
                <w:sz w:val="16"/>
                <w:szCs w:val="16"/>
                <w:lang w:bidi="lt-LT"/>
              </w:rPr>
            </w:pPr>
            <w:r w:rsidRPr="00CA4D59">
              <w:rPr>
                <w:iCs/>
                <w:sz w:val="16"/>
                <w:szCs w:val="16"/>
                <w:lang w:bidi="lt-LT"/>
              </w:rPr>
              <w:t xml:space="preserve">„Paslaugų socialiai pažeidžiamiems, socialinę riziką (atskirtį) patiriantiems asmenims vietų skaičius naujoje ar modernizuotoje </w:t>
            </w:r>
          </w:p>
          <w:p w14:paraId="1425F109" w14:textId="3177F132" w:rsidR="00A66705" w:rsidRDefault="00A66705" w:rsidP="00A66705">
            <w:pPr>
              <w:jc w:val="both"/>
              <w:rPr>
                <w:iCs/>
                <w:sz w:val="16"/>
                <w:szCs w:val="16"/>
              </w:rPr>
            </w:pPr>
            <w:r w:rsidRPr="00CA4D59">
              <w:rPr>
                <w:iCs/>
                <w:sz w:val="16"/>
                <w:szCs w:val="16"/>
                <w:lang w:bidi="lt-LT"/>
              </w:rPr>
              <w:t>infrastruktūroje“ (</w:t>
            </w:r>
            <w:r w:rsidRPr="00CA4D59">
              <w:rPr>
                <w:i/>
                <w:iCs/>
                <w:sz w:val="16"/>
                <w:szCs w:val="16"/>
                <w:lang w:bidi="lt-LT"/>
              </w:rPr>
              <w:t>skaičius</w:t>
            </w:r>
            <w:r w:rsidRPr="00CA4D59">
              <w:rPr>
                <w:iCs/>
                <w:sz w:val="16"/>
                <w:szCs w:val="16"/>
                <w:lang w:bidi="lt-LT"/>
              </w:rPr>
              <w:t>)</w:t>
            </w:r>
          </w:p>
        </w:tc>
        <w:tc>
          <w:tcPr>
            <w:tcW w:w="722" w:type="dxa"/>
            <w:shd w:val="clear" w:color="auto" w:fill="auto"/>
          </w:tcPr>
          <w:p w14:paraId="0E9CB552" w14:textId="77777777" w:rsidR="00A66705" w:rsidRDefault="00A66705" w:rsidP="00A66705">
            <w:pPr>
              <w:jc w:val="both"/>
              <w:rPr>
                <w:sz w:val="16"/>
                <w:szCs w:val="16"/>
              </w:rPr>
            </w:pPr>
          </w:p>
          <w:p w14:paraId="2CE4D678" w14:textId="77777777" w:rsidR="00A66705" w:rsidRDefault="00A66705" w:rsidP="00A66705">
            <w:pPr>
              <w:jc w:val="both"/>
              <w:rPr>
                <w:sz w:val="16"/>
                <w:szCs w:val="16"/>
              </w:rPr>
            </w:pPr>
          </w:p>
          <w:p w14:paraId="62047E9A" w14:textId="77777777" w:rsidR="00A66705" w:rsidRDefault="00A66705" w:rsidP="00A66705">
            <w:pPr>
              <w:jc w:val="both"/>
              <w:rPr>
                <w:sz w:val="16"/>
                <w:szCs w:val="16"/>
              </w:rPr>
            </w:pPr>
            <w:r>
              <w:rPr>
                <w:sz w:val="16"/>
                <w:szCs w:val="16"/>
              </w:rPr>
              <w:t>10</w:t>
            </w:r>
          </w:p>
          <w:p w14:paraId="6179BEF2" w14:textId="77777777" w:rsidR="00A66705" w:rsidRDefault="00A66705" w:rsidP="00A66705">
            <w:pPr>
              <w:jc w:val="both"/>
              <w:rPr>
                <w:sz w:val="16"/>
                <w:szCs w:val="16"/>
              </w:rPr>
            </w:pPr>
          </w:p>
          <w:p w14:paraId="169F446D" w14:textId="77777777" w:rsidR="00A66705" w:rsidRDefault="00A66705" w:rsidP="00A66705">
            <w:pPr>
              <w:jc w:val="both"/>
              <w:rPr>
                <w:sz w:val="16"/>
                <w:szCs w:val="16"/>
              </w:rPr>
            </w:pPr>
          </w:p>
        </w:tc>
        <w:tc>
          <w:tcPr>
            <w:tcW w:w="711" w:type="dxa"/>
            <w:vMerge w:val="restart"/>
          </w:tcPr>
          <w:p w14:paraId="7710BC65" w14:textId="2CE366A8" w:rsidR="00A66705" w:rsidRPr="00A66705" w:rsidRDefault="00A66705" w:rsidP="00A66705">
            <w:pPr>
              <w:jc w:val="both"/>
              <w:rPr>
                <w:iCs/>
                <w:sz w:val="16"/>
                <w:szCs w:val="16"/>
              </w:rPr>
            </w:pPr>
            <w:r w:rsidRPr="00A66705">
              <w:rPr>
                <w:rFonts w:eastAsia="Calibri"/>
                <w:sz w:val="16"/>
                <w:szCs w:val="16"/>
              </w:rPr>
              <w:t xml:space="preserve">2024 m. IV </w:t>
            </w:r>
            <w:proofErr w:type="spellStart"/>
            <w:r w:rsidRPr="00A66705">
              <w:rPr>
                <w:rFonts w:eastAsia="Calibri"/>
                <w:sz w:val="16"/>
                <w:szCs w:val="16"/>
              </w:rPr>
              <w:t>ketv</w:t>
            </w:r>
            <w:proofErr w:type="spellEnd"/>
            <w:r w:rsidRPr="00A66705">
              <w:rPr>
                <w:rFonts w:eastAsia="Calibri"/>
                <w:sz w:val="16"/>
                <w:szCs w:val="16"/>
              </w:rPr>
              <w:t>.</w:t>
            </w:r>
          </w:p>
        </w:tc>
        <w:tc>
          <w:tcPr>
            <w:tcW w:w="712" w:type="dxa"/>
            <w:vMerge w:val="restart"/>
          </w:tcPr>
          <w:p w14:paraId="581874BD" w14:textId="2AE5FD32" w:rsidR="00A66705" w:rsidRPr="00A66705" w:rsidRDefault="00A66705" w:rsidP="00A66705">
            <w:pPr>
              <w:jc w:val="both"/>
              <w:rPr>
                <w:iCs/>
                <w:sz w:val="16"/>
                <w:szCs w:val="16"/>
              </w:rPr>
            </w:pPr>
            <w:r w:rsidRPr="00A66705">
              <w:rPr>
                <w:rFonts w:eastAsia="Calibri"/>
                <w:sz w:val="16"/>
                <w:szCs w:val="16"/>
              </w:rPr>
              <w:t xml:space="preserve">2027 m. IV </w:t>
            </w:r>
            <w:proofErr w:type="spellStart"/>
            <w:r w:rsidRPr="00A66705">
              <w:rPr>
                <w:rFonts w:eastAsia="Calibri"/>
                <w:sz w:val="16"/>
                <w:szCs w:val="16"/>
              </w:rPr>
              <w:t>ketv</w:t>
            </w:r>
            <w:proofErr w:type="spellEnd"/>
            <w:r w:rsidRPr="00A66705">
              <w:rPr>
                <w:rFonts w:eastAsia="Calibri"/>
                <w:sz w:val="16"/>
                <w:szCs w:val="16"/>
              </w:rPr>
              <w:t>.</w:t>
            </w:r>
          </w:p>
        </w:tc>
      </w:tr>
      <w:tr w:rsidR="00A66705" w14:paraId="03E45AF2" w14:textId="77777777" w:rsidTr="00C110F6">
        <w:trPr>
          <w:gridAfter w:val="1"/>
          <w:wAfter w:w="15" w:type="dxa"/>
          <w:trHeight w:val="791"/>
        </w:trPr>
        <w:tc>
          <w:tcPr>
            <w:tcW w:w="1132" w:type="dxa"/>
            <w:vMerge/>
            <w:shd w:val="clear" w:color="auto" w:fill="auto"/>
          </w:tcPr>
          <w:p w14:paraId="5A34D304" w14:textId="77777777" w:rsidR="00A66705" w:rsidRDefault="00A66705" w:rsidP="00A66705">
            <w:pPr>
              <w:jc w:val="both"/>
              <w:rPr>
                <w:sz w:val="16"/>
                <w:szCs w:val="16"/>
              </w:rPr>
            </w:pPr>
          </w:p>
        </w:tc>
        <w:tc>
          <w:tcPr>
            <w:tcW w:w="990" w:type="dxa"/>
            <w:vMerge/>
            <w:shd w:val="clear" w:color="auto" w:fill="auto"/>
          </w:tcPr>
          <w:p w14:paraId="379027C8" w14:textId="77777777" w:rsidR="00A66705" w:rsidRDefault="00A66705" w:rsidP="00A66705">
            <w:pPr>
              <w:jc w:val="center"/>
              <w:rPr>
                <w:i/>
                <w:sz w:val="16"/>
                <w:szCs w:val="16"/>
              </w:rPr>
            </w:pPr>
          </w:p>
        </w:tc>
        <w:tc>
          <w:tcPr>
            <w:tcW w:w="1132" w:type="dxa"/>
            <w:vMerge/>
            <w:shd w:val="clear" w:color="auto" w:fill="auto"/>
          </w:tcPr>
          <w:p w14:paraId="3052E9A4" w14:textId="77777777" w:rsidR="00A66705" w:rsidRDefault="00A66705" w:rsidP="00A66705">
            <w:pPr>
              <w:ind w:right="-110"/>
              <w:jc w:val="both"/>
              <w:rPr>
                <w:sz w:val="16"/>
                <w:szCs w:val="16"/>
              </w:rPr>
            </w:pPr>
          </w:p>
        </w:tc>
        <w:tc>
          <w:tcPr>
            <w:tcW w:w="849" w:type="dxa"/>
            <w:vMerge/>
            <w:shd w:val="clear" w:color="auto" w:fill="auto"/>
          </w:tcPr>
          <w:p w14:paraId="77DA0514" w14:textId="77777777" w:rsidR="00A66705" w:rsidRDefault="00A66705" w:rsidP="00A66705">
            <w:pPr>
              <w:ind w:right="-115"/>
              <w:jc w:val="both"/>
              <w:rPr>
                <w:sz w:val="16"/>
                <w:szCs w:val="16"/>
              </w:rPr>
            </w:pPr>
          </w:p>
        </w:tc>
        <w:tc>
          <w:tcPr>
            <w:tcW w:w="990" w:type="dxa"/>
            <w:vMerge/>
            <w:shd w:val="clear" w:color="auto" w:fill="auto"/>
          </w:tcPr>
          <w:p w14:paraId="0201BB91" w14:textId="77777777" w:rsidR="00A66705" w:rsidRPr="00897D05" w:rsidRDefault="00A66705" w:rsidP="00A66705">
            <w:pPr>
              <w:jc w:val="both"/>
              <w:rPr>
                <w:i/>
                <w:sz w:val="16"/>
                <w:szCs w:val="16"/>
              </w:rPr>
            </w:pPr>
          </w:p>
        </w:tc>
        <w:tc>
          <w:tcPr>
            <w:tcW w:w="991" w:type="dxa"/>
            <w:vMerge/>
            <w:shd w:val="clear" w:color="auto" w:fill="auto"/>
          </w:tcPr>
          <w:p w14:paraId="1785615A" w14:textId="77777777" w:rsidR="00A66705" w:rsidRPr="00897D05" w:rsidRDefault="00A66705" w:rsidP="00A66705">
            <w:pPr>
              <w:jc w:val="both"/>
              <w:rPr>
                <w:bCs/>
                <w:sz w:val="16"/>
                <w:szCs w:val="16"/>
              </w:rPr>
            </w:pPr>
          </w:p>
        </w:tc>
        <w:tc>
          <w:tcPr>
            <w:tcW w:w="863" w:type="dxa"/>
            <w:vMerge/>
            <w:shd w:val="clear" w:color="auto" w:fill="auto"/>
          </w:tcPr>
          <w:p w14:paraId="72F46B99" w14:textId="77777777" w:rsidR="00A66705" w:rsidRDefault="00A66705" w:rsidP="00A66705">
            <w:pPr>
              <w:ind w:right="-113"/>
              <w:jc w:val="both"/>
              <w:rPr>
                <w:i/>
                <w:sz w:val="16"/>
                <w:szCs w:val="16"/>
              </w:rPr>
            </w:pPr>
          </w:p>
        </w:tc>
        <w:tc>
          <w:tcPr>
            <w:tcW w:w="1276" w:type="dxa"/>
            <w:vMerge/>
            <w:shd w:val="clear" w:color="auto" w:fill="auto"/>
          </w:tcPr>
          <w:p w14:paraId="25D0BC61" w14:textId="77777777" w:rsidR="00A66705" w:rsidRDefault="00A66705" w:rsidP="00A66705">
            <w:pPr>
              <w:jc w:val="both"/>
              <w:rPr>
                <w:bCs/>
                <w:iCs/>
                <w:sz w:val="16"/>
                <w:szCs w:val="16"/>
              </w:rPr>
            </w:pPr>
          </w:p>
        </w:tc>
        <w:tc>
          <w:tcPr>
            <w:tcW w:w="708" w:type="dxa"/>
            <w:vMerge/>
            <w:shd w:val="clear" w:color="auto" w:fill="auto"/>
          </w:tcPr>
          <w:p w14:paraId="53D78903" w14:textId="77777777" w:rsidR="00A66705" w:rsidRDefault="00A66705" w:rsidP="00A66705">
            <w:pPr>
              <w:jc w:val="center"/>
              <w:rPr>
                <w:iCs/>
                <w:sz w:val="16"/>
                <w:szCs w:val="16"/>
              </w:rPr>
            </w:pPr>
          </w:p>
        </w:tc>
        <w:tc>
          <w:tcPr>
            <w:tcW w:w="992" w:type="dxa"/>
            <w:vMerge/>
            <w:shd w:val="clear" w:color="auto" w:fill="auto"/>
          </w:tcPr>
          <w:p w14:paraId="0EB025A3" w14:textId="77777777" w:rsidR="00A66705" w:rsidRDefault="00A66705" w:rsidP="00A66705">
            <w:pPr>
              <w:jc w:val="center"/>
              <w:rPr>
                <w:sz w:val="16"/>
                <w:szCs w:val="16"/>
              </w:rPr>
            </w:pPr>
          </w:p>
        </w:tc>
        <w:tc>
          <w:tcPr>
            <w:tcW w:w="1134" w:type="dxa"/>
            <w:vMerge/>
            <w:shd w:val="clear" w:color="auto" w:fill="auto"/>
          </w:tcPr>
          <w:p w14:paraId="16A0A71F" w14:textId="77777777" w:rsidR="00A66705" w:rsidRDefault="00A66705" w:rsidP="00A66705">
            <w:pPr>
              <w:ind w:right="-108"/>
              <w:jc w:val="both"/>
              <w:rPr>
                <w:b/>
                <w:bCs/>
                <w:iCs/>
                <w:sz w:val="16"/>
                <w:szCs w:val="16"/>
              </w:rPr>
            </w:pPr>
          </w:p>
        </w:tc>
        <w:tc>
          <w:tcPr>
            <w:tcW w:w="996" w:type="dxa"/>
            <w:vMerge/>
            <w:shd w:val="clear" w:color="auto" w:fill="auto"/>
          </w:tcPr>
          <w:p w14:paraId="2C381FFD" w14:textId="77777777" w:rsidR="00A66705" w:rsidRDefault="00A66705" w:rsidP="00A66705">
            <w:pPr>
              <w:jc w:val="both"/>
              <w:rPr>
                <w:b/>
                <w:bCs/>
                <w:sz w:val="16"/>
                <w:szCs w:val="16"/>
              </w:rPr>
            </w:pPr>
          </w:p>
        </w:tc>
        <w:tc>
          <w:tcPr>
            <w:tcW w:w="1556" w:type="dxa"/>
            <w:shd w:val="clear" w:color="auto" w:fill="auto"/>
          </w:tcPr>
          <w:p w14:paraId="616CD2CB" w14:textId="77777777" w:rsidR="00A66705" w:rsidRPr="00CA4D59" w:rsidRDefault="00A66705" w:rsidP="00A66705">
            <w:pPr>
              <w:jc w:val="both"/>
              <w:rPr>
                <w:iCs/>
                <w:sz w:val="16"/>
                <w:szCs w:val="16"/>
                <w:lang w:bidi="lt-LT"/>
              </w:rPr>
            </w:pPr>
            <w:r w:rsidRPr="00CA4D59">
              <w:rPr>
                <w:iCs/>
                <w:sz w:val="16"/>
                <w:szCs w:val="16"/>
                <w:lang w:bidi="lt-LT"/>
              </w:rPr>
              <w:t>R.S.2.3033</w:t>
            </w:r>
          </w:p>
          <w:p w14:paraId="26DFA877" w14:textId="77777777" w:rsidR="00A66705" w:rsidRPr="00CA4D59" w:rsidRDefault="00A66705" w:rsidP="00A66705">
            <w:pPr>
              <w:jc w:val="both"/>
              <w:rPr>
                <w:iCs/>
                <w:sz w:val="16"/>
                <w:szCs w:val="16"/>
                <w:lang w:bidi="lt-LT"/>
              </w:rPr>
            </w:pPr>
            <w:r w:rsidRPr="00CA4D59">
              <w:rPr>
                <w:iCs/>
                <w:sz w:val="16"/>
                <w:szCs w:val="16"/>
                <w:lang w:bidi="lt-LT"/>
              </w:rPr>
              <w:t>„Socialiai pažeidžiamų, socialinę riziką (atskirtį) patiriančių asmenų, gavusių paslaugas naujoje ar modernizuotoje infrastruktūroje skaičius per metus“</w:t>
            </w:r>
          </w:p>
          <w:p w14:paraId="002FEA95" w14:textId="6D4E943A" w:rsidR="00A66705" w:rsidRDefault="00A66705" w:rsidP="00A66705">
            <w:pPr>
              <w:jc w:val="both"/>
              <w:rPr>
                <w:iCs/>
                <w:sz w:val="16"/>
                <w:szCs w:val="16"/>
              </w:rPr>
            </w:pPr>
            <w:r w:rsidRPr="00CA4D59">
              <w:rPr>
                <w:iCs/>
                <w:sz w:val="16"/>
                <w:szCs w:val="16"/>
                <w:lang w:bidi="lt-LT"/>
              </w:rPr>
              <w:t xml:space="preserve"> (</w:t>
            </w:r>
            <w:r w:rsidRPr="00CA4D59">
              <w:rPr>
                <w:i/>
                <w:iCs/>
                <w:sz w:val="16"/>
                <w:szCs w:val="16"/>
                <w:lang w:bidi="lt-LT"/>
              </w:rPr>
              <w:t>asmenys per metus</w:t>
            </w:r>
            <w:r w:rsidRPr="00CA4D59">
              <w:rPr>
                <w:iCs/>
                <w:sz w:val="16"/>
                <w:szCs w:val="16"/>
                <w:lang w:bidi="lt-LT"/>
              </w:rPr>
              <w:t>)</w:t>
            </w:r>
          </w:p>
        </w:tc>
        <w:tc>
          <w:tcPr>
            <w:tcW w:w="722" w:type="dxa"/>
            <w:shd w:val="clear" w:color="auto" w:fill="auto"/>
          </w:tcPr>
          <w:p w14:paraId="4946F60C" w14:textId="77777777" w:rsidR="00A66705" w:rsidRDefault="00A66705" w:rsidP="00A66705">
            <w:pPr>
              <w:jc w:val="both"/>
              <w:rPr>
                <w:sz w:val="16"/>
                <w:szCs w:val="16"/>
              </w:rPr>
            </w:pPr>
          </w:p>
          <w:p w14:paraId="425A12BC" w14:textId="68523CEC" w:rsidR="00A66705" w:rsidRDefault="00A66705" w:rsidP="00A66705">
            <w:pPr>
              <w:jc w:val="both"/>
              <w:rPr>
                <w:sz w:val="16"/>
                <w:szCs w:val="16"/>
              </w:rPr>
            </w:pPr>
            <w:r>
              <w:rPr>
                <w:sz w:val="16"/>
                <w:szCs w:val="16"/>
              </w:rPr>
              <w:t>15</w:t>
            </w:r>
          </w:p>
        </w:tc>
        <w:tc>
          <w:tcPr>
            <w:tcW w:w="711" w:type="dxa"/>
            <w:vMerge/>
            <w:vAlign w:val="center"/>
          </w:tcPr>
          <w:p w14:paraId="148D9F80" w14:textId="77777777" w:rsidR="00A66705" w:rsidRDefault="00A66705" w:rsidP="00A66705">
            <w:pPr>
              <w:jc w:val="both"/>
              <w:rPr>
                <w:iCs/>
                <w:sz w:val="16"/>
                <w:szCs w:val="16"/>
              </w:rPr>
            </w:pPr>
          </w:p>
        </w:tc>
        <w:tc>
          <w:tcPr>
            <w:tcW w:w="712" w:type="dxa"/>
            <w:vMerge/>
            <w:vAlign w:val="center"/>
          </w:tcPr>
          <w:p w14:paraId="182CA5E1" w14:textId="77777777" w:rsidR="00A66705" w:rsidRDefault="00A66705" w:rsidP="00A66705">
            <w:pPr>
              <w:jc w:val="both"/>
              <w:rPr>
                <w:bCs/>
                <w:sz w:val="16"/>
                <w:szCs w:val="16"/>
              </w:rPr>
            </w:pPr>
          </w:p>
        </w:tc>
      </w:tr>
      <w:tr w:rsidR="00A66705" w14:paraId="6FE0E62B" w14:textId="77777777" w:rsidTr="00C110F6">
        <w:trPr>
          <w:gridAfter w:val="1"/>
          <w:wAfter w:w="15" w:type="dxa"/>
          <w:trHeight w:val="1032"/>
        </w:trPr>
        <w:tc>
          <w:tcPr>
            <w:tcW w:w="1132" w:type="dxa"/>
            <w:vMerge w:val="restart"/>
            <w:shd w:val="clear" w:color="auto" w:fill="auto"/>
          </w:tcPr>
          <w:p w14:paraId="6A819DD9" w14:textId="29DBD90A" w:rsidR="00A66705" w:rsidRDefault="00A66705" w:rsidP="00A66705">
            <w:pPr>
              <w:jc w:val="both"/>
              <w:rPr>
                <w:sz w:val="16"/>
                <w:szCs w:val="16"/>
              </w:rPr>
            </w:pPr>
            <w:r>
              <w:rPr>
                <w:sz w:val="16"/>
                <w:szCs w:val="16"/>
              </w:rPr>
              <w:t xml:space="preserve">1.4.  </w:t>
            </w:r>
            <w:r w:rsidRPr="00A66705">
              <w:rPr>
                <w:sz w:val="16"/>
                <w:szCs w:val="16"/>
              </w:rPr>
              <w:t xml:space="preserve">Nestacionarių socialinių paslaugų infrastruktūros modernizavimas ir plėtra </w:t>
            </w:r>
            <w:r w:rsidRPr="00A66705">
              <w:rPr>
                <w:sz w:val="16"/>
                <w:szCs w:val="16"/>
              </w:rPr>
              <w:lastRenderedPageBreak/>
              <w:t>Inturkės seniūnijoje</w:t>
            </w:r>
          </w:p>
        </w:tc>
        <w:tc>
          <w:tcPr>
            <w:tcW w:w="990" w:type="dxa"/>
            <w:vMerge w:val="restart"/>
            <w:shd w:val="clear" w:color="auto" w:fill="auto"/>
          </w:tcPr>
          <w:p w14:paraId="099186EB" w14:textId="77777777" w:rsidR="00A66705" w:rsidRDefault="00A66705" w:rsidP="00A66705">
            <w:pPr>
              <w:jc w:val="center"/>
              <w:rPr>
                <w:b/>
                <w:sz w:val="16"/>
                <w:szCs w:val="16"/>
              </w:rPr>
            </w:pPr>
            <w:r>
              <w:rPr>
                <w:i/>
                <w:sz w:val="16"/>
                <w:szCs w:val="16"/>
              </w:rPr>
              <w:lastRenderedPageBreak/>
              <w:t>Nepildoma</w:t>
            </w:r>
          </w:p>
        </w:tc>
        <w:tc>
          <w:tcPr>
            <w:tcW w:w="1132" w:type="dxa"/>
            <w:vMerge w:val="restart"/>
            <w:shd w:val="clear" w:color="auto" w:fill="auto"/>
          </w:tcPr>
          <w:p w14:paraId="2EF1AD3B" w14:textId="77777777" w:rsidR="00A66705" w:rsidRDefault="00A66705" w:rsidP="00A66705">
            <w:pPr>
              <w:jc w:val="both"/>
              <w:rPr>
                <w:iCs/>
                <w:sz w:val="16"/>
                <w:szCs w:val="16"/>
              </w:rPr>
            </w:pPr>
            <w:r>
              <w:rPr>
                <w:sz w:val="16"/>
                <w:szCs w:val="16"/>
              </w:rPr>
              <w:t xml:space="preserve">Molėtų </w:t>
            </w:r>
            <w:r>
              <w:rPr>
                <w:bCs/>
                <w:sz w:val="16"/>
                <w:szCs w:val="16"/>
              </w:rPr>
              <w:t>rajono savivaldybės administracija</w:t>
            </w:r>
          </w:p>
        </w:tc>
        <w:tc>
          <w:tcPr>
            <w:tcW w:w="849" w:type="dxa"/>
            <w:vMerge w:val="restart"/>
            <w:shd w:val="clear" w:color="auto" w:fill="auto"/>
          </w:tcPr>
          <w:p w14:paraId="088F6B55" w14:textId="0FE1B612" w:rsidR="00A66705" w:rsidRPr="00A66705" w:rsidRDefault="00A66705" w:rsidP="00A66705">
            <w:pPr>
              <w:ind w:right="-115"/>
              <w:rPr>
                <w:iCs/>
                <w:sz w:val="16"/>
                <w:szCs w:val="16"/>
              </w:rPr>
            </w:pPr>
            <w:r w:rsidRPr="00A66705">
              <w:rPr>
                <w:iCs/>
                <w:sz w:val="16"/>
                <w:szCs w:val="16"/>
              </w:rPr>
              <w:t>VšĮ „Bendrystės centras“</w:t>
            </w:r>
          </w:p>
        </w:tc>
        <w:tc>
          <w:tcPr>
            <w:tcW w:w="990" w:type="dxa"/>
            <w:vMerge w:val="restart"/>
            <w:shd w:val="clear" w:color="auto" w:fill="auto"/>
          </w:tcPr>
          <w:p w14:paraId="01154684" w14:textId="77777777" w:rsidR="00A66705" w:rsidRPr="00897D05" w:rsidRDefault="00A66705" w:rsidP="00A66705">
            <w:pPr>
              <w:jc w:val="both"/>
              <w:rPr>
                <w:bCs/>
                <w:sz w:val="16"/>
                <w:szCs w:val="16"/>
              </w:rPr>
            </w:pPr>
            <w:r w:rsidRPr="00897D05">
              <w:rPr>
                <w:i/>
                <w:sz w:val="16"/>
                <w:szCs w:val="16"/>
              </w:rPr>
              <w:t>Nepildoma</w:t>
            </w:r>
          </w:p>
        </w:tc>
        <w:tc>
          <w:tcPr>
            <w:tcW w:w="991" w:type="dxa"/>
            <w:vMerge w:val="restart"/>
            <w:shd w:val="clear" w:color="auto" w:fill="auto"/>
          </w:tcPr>
          <w:p w14:paraId="283EF6FE" w14:textId="549991C8" w:rsidR="00A66705" w:rsidRPr="00897D05" w:rsidRDefault="00A66705" w:rsidP="00A66705">
            <w:pPr>
              <w:jc w:val="both"/>
              <w:rPr>
                <w:bCs/>
                <w:sz w:val="16"/>
                <w:szCs w:val="16"/>
              </w:rPr>
            </w:pPr>
            <w:r w:rsidRPr="00897D05">
              <w:rPr>
                <w:bCs/>
                <w:sz w:val="16"/>
                <w:szCs w:val="16"/>
              </w:rPr>
              <w:t>Taip</w:t>
            </w:r>
            <w:r w:rsidR="0080298E" w:rsidRPr="00897D05">
              <w:rPr>
                <w:iCs/>
                <w:sz w:val="16"/>
                <w:szCs w:val="16"/>
              </w:rPr>
              <w:t>, DV,  LGV.</w:t>
            </w:r>
          </w:p>
        </w:tc>
        <w:tc>
          <w:tcPr>
            <w:tcW w:w="863" w:type="dxa"/>
            <w:vMerge w:val="restart"/>
            <w:shd w:val="clear" w:color="auto" w:fill="auto"/>
          </w:tcPr>
          <w:p w14:paraId="12963B3B" w14:textId="77777777" w:rsidR="00A66705" w:rsidRDefault="00A66705" w:rsidP="00A66705">
            <w:pPr>
              <w:ind w:right="-113"/>
              <w:jc w:val="both"/>
              <w:rPr>
                <w:b/>
                <w:sz w:val="16"/>
                <w:szCs w:val="16"/>
              </w:rPr>
            </w:pPr>
            <w:r>
              <w:rPr>
                <w:i/>
                <w:sz w:val="16"/>
                <w:szCs w:val="16"/>
              </w:rPr>
              <w:t>Nepildoma</w:t>
            </w:r>
          </w:p>
        </w:tc>
        <w:tc>
          <w:tcPr>
            <w:tcW w:w="1276" w:type="dxa"/>
            <w:vMerge w:val="restart"/>
            <w:shd w:val="clear" w:color="auto" w:fill="auto"/>
          </w:tcPr>
          <w:p w14:paraId="286AF3F4" w14:textId="2AF5C00F" w:rsidR="00A66705" w:rsidRDefault="00A66705" w:rsidP="00A66705">
            <w:pPr>
              <w:jc w:val="both"/>
              <w:rPr>
                <w:bCs/>
                <w:sz w:val="16"/>
                <w:szCs w:val="16"/>
              </w:rPr>
            </w:pPr>
            <w:r w:rsidRPr="00A66705">
              <w:rPr>
                <w:bCs/>
                <w:sz w:val="16"/>
                <w:szCs w:val="16"/>
              </w:rPr>
              <w:t>160</w:t>
            </w:r>
            <w:r>
              <w:rPr>
                <w:bCs/>
                <w:sz w:val="16"/>
                <w:szCs w:val="16"/>
              </w:rPr>
              <w:t xml:space="preserve"> </w:t>
            </w:r>
            <w:r w:rsidRPr="00A66705">
              <w:rPr>
                <w:bCs/>
                <w:sz w:val="16"/>
                <w:szCs w:val="16"/>
              </w:rPr>
              <w:t>157,60</w:t>
            </w:r>
          </w:p>
        </w:tc>
        <w:tc>
          <w:tcPr>
            <w:tcW w:w="708" w:type="dxa"/>
            <w:vMerge w:val="restart"/>
            <w:shd w:val="clear" w:color="auto" w:fill="auto"/>
          </w:tcPr>
          <w:p w14:paraId="2A1DAB99" w14:textId="77777777" w:rsidR="00A66705" w:rsidRDefault="00A66705" w:rsidP="00A66705">
            <w:pPr>
              <w:jc w:val="center"/>
              <w:rPr>
                <w:sz w:val="16"/>
                <w:szCs w:val="16"/>
              </w:rPr>
            </w:pPr>
            <w:r>
              <w:rPr>
                <w:iCs/>
                <w:sz w:val="16"/>
                <w:szCs w:val="16"/>
              </w:rPr>
              <w:t>0,00</w:t>
            </w:r>
          </w:p>
        </w:tc>
        <w:tc>
          <w:tcPr>
            <w:tcW w:w="992" w:type="dxa"/>
            <w:vMerge w:val="restart"/>
            <w:shd w:val="clear" w:color="auto" w:fill="auto"/>
          </w:tcPr>
          <w:p w14:paraId="4F4CE782" w14:textId="77777777" w:rsidR="00A66705" w:rsidRDefault="00A66705" w:rsidP="00A66705">
            <w:pPr>
              <w:jc w:val="center"/>
              <w:rPr>
                <w:sz w:val="16"/>
                <w:szCs w:val="16"/>
              </w:rPr>
            </w:pPr>
            <w:r>
              <w:rPr>
                <w:sz w:val="16"/>
                <w:szCs w:val="16"/>
              </w:rPr>
              <w:t>0,00</w:t>
            </w:r>
          </w:p>
        </w:tc>
        <w:tc>
          <w:tcPr>
            <w:tcW w:w="1134" w:type="dxa"/>
            <w:vMerge w:val="restart"/>
            <w:shd w:val="clear" w:color="auto" w:fill="auto"/>
          </w:tcPr>
          <w:p w14:paraId="545A3D08" w14:textId="0ECA7F34" w:rsidR="00A66705" w:rsidRDefault="00A66705" w:rsidP="00A66705">
            <w:pPr>
              <w:ind w:right="-108"/>
              <w:jc w:val="both"/>
              <w:rPr>
                <w:iCs/>
                <w:sz w:val="16"/>
                <w:szCs w:val="16"/>
              </w:rPr>
            </w:pPr>
            <w:r w:rsidRPr="00A66705">
              <w:rPr>
                <w:iCs/>
                <w:sz w:val="16"/>
                <w:szCs w:val="16"/>
              </w:rPr>
              <w:t>136</w:t>
            </w:r>
            <w:r>
              <w:rPr>
                <w:iCs/>
                <w:sz w:val="16"/>
                <w:szCs w:val="16"/>
              </w:rPr>
              <w:t xml:space="preserve"> </w:t>
            </w:r>
            <w:r w:rsidRPr="00A66705">
              <w:rPr>
                <w:iCs/>
                <w:sz w:val="16"/>
                <w:szCs w:val="16"/>
              </w:rPr>
              <w:t>133,96</w:t>
            </w:r>
          </w:p>
        </w:tc>
        <w:tc>
          <w:tcPr>
            <w:tcW w:w="996" w:type="dxa"/>
            <w:vMerge w:val="restart"/>
            <w:shd w:val="clear" w:color="auto" w:fill="auto"/>
          </w:tcPr>
          <w:p w14:paraId="24E43320" w14:textId="215F1C39" w:rsidR="00A66705" w:rsidRDefault="00A66705" w:rsidP="00A66705">
            <w:pPr>
              <w:ind w:right="-106"/>
              <w:jc w:val="both"/>
              <w:rPr>
                <w:iCs/>
                <w:sz w:val="16"/>
                <w:szCs w:val="16"/>
              </w:rPr>
            </w:pPr>
            <w:r w:rsidRPr="00A66705">
              <w:rPr>
                <w:iCs/>
                <w:sz w:val="16"/>
                <w:szCs w:val="16"/>
              </w:rPr>
              <w:t>24</w:t>
            </w:r>
            <w:r>
              <w:rPr>
                <w:iCs/>
                <w:sz w:val="16"/>
                <w:szCs w:val="16"/>
              </w:rPr>
              <w:t xml:space="preserve"> </w:t>
            </w:r>
            <w:r w:rsidRPr="00A66705">
              <w:rPr>
                <w:iCs/>
                <w:sz w:val="16"/>
                <w:szCs w:val="16"/>
              </w:rPr>
              <w:t>023,64</w:t>
            </w:r>
          </w:p>
        </w:tc>
        <w:tc>
          <w:tcPr>
            <w:tcW w:w="1556" w:type="dxa"/>
            <w:shd w:val="clear" w:color="auto" w:fill="auto"/>
          </w:tcPr>
          <w:p w14:paraId="32394B5A" w14:textId="77777777" w:rsidR="00A66705" w:rsidRPr="00CA4D59" w:rsidRDefault="00A66705" w:rsidP="00A66705">
            <w:pPr>
              <w:jc w:val="both"/>
              <w:rPr>
                <w:iCs/>
                <w:sz w:val="16"/>
                <w:szCs w:val="16"/>
                <w:lang w:bidi="lt-LT"/>
              </w:rPr>
            </w:pPr>
            <w:r w:rsidRPr="00CA4D59">
              <w:rPr>
                <w:iCs/>
                <w:sz w:val="16"/>
                <w:szCs w:val="16"/>
                <w:lang w:bidi="lt-LT"/>
              </w:rPr>
              <w:t>P.S.2.1031</w:t>
            </w:r>
          </w:p>
          <w:p w14:paraId="5B0C7E75" w14:textId="77777777" w:rsidR="00A66705" w:rsidRPr="00CA4D59" w:rsidRDefault="00A66705" w:rsidP="00A66705">
            <w:pPr>
              <w:jc w:val="both"/>
              <w:rPr>
                <w:iCs/>
                <w:sz w:val="16"/>
                <w:szCs w:val="16"/>
                <w:lang w:bidi="lt-LT"/>
              </w:rPr>
            </w:pPr>
            <w:r w:rsidRPr="00CA4D59">
              <w:rPr>
                <w:iCs/>
                <w:sz w:val="16"/>
                <w:szCs w:val="16"/>
                <w:lang w:bidi="lt-LT"/>
              </w:rPr>
              <w:t xml:space="preserve">„Paslaugų socialiai pažeidžiamiems, socialinę riziką (atskirtį) patiriantiems asmenims vietų skaičius naujoje ar modernizuotoje </w:t>
            </w:r>
          </w:p>
          <w:p w14:paraId="618A1695" w14:textId="095C2247" w:rsidR="00A66705" w:rsidRDefault="00A66705" w:rsidP="00A66705">
            <w:pPr>
              <w:jc w:val="both"/>
              <w:rPr>
                <w:iCs/>
                <w:sz w:val="16"/>
                <w:szCs w:val="16"/>
              </w:rPr>
            </w:pPr>
            <w:r w:rsidRPr="00CA4D59">
              <w:rPr>
                <w:iCs/>
                <w:sz w:val="16"/>
                <w:szCs w:val="16"/>
                <w:lang w:bidi="lt-LT"/>
              </w:rPr>
              <w:lastRenderedPageBreak/>
              <w:t>infrastruktūroje“ (</w:t>
            </w:r>
            <w:r w:rsidRPr="00CA4D59">
              <w:rPr>
                <w:i/>
                <w:iCs/>
                <w:sz w:val="16"/>
                <w:szCs w:val="16"/>
                <w:lang w:bidi="lt-LT"/>
              </w:rPr>
              <w:t>skaičius</w:t>
            </w:r>
            <w:r w:rsidRPr="00CA4D59">
              <w:rPr>
                <w:iCs/>
                <w:sz w:val="16"/>
                <w:szCs w:val="16"/>
                <w:lang w:bidi="lt-LT"/>
              </w:rPr>
              <w:t>)</w:t>
            </w:r>
          </w:p>
        </w:tc>
        <w:tc>
          <w:tcPr>
            <w:tcW w:w="722" w:type="dxa"/>
            <w:shd w:val="clear" w:color="auto" w:fill="auto"/>
          </w:tcPr>
          <w:p w14:paraId="099148AB" w14:textId="77777777" w:rsidR="00A66705" w:rsidRDefault="00A66705" w:rsidP="00A66705">
            <w:pPr>
              <w:jc w:val="both"/>
              <w:rPr>
                <w:sz w:val="16"/>
                <w:szCs w:val="16"/>
              </w:rPr>
            </w:pPr>
          </w:p>
          <w:p w14:paraId="259D893C" w14:textId="1AC1AC55" w:rsidR="00A66705" w:rsidRDefault="00A66705" w:rsidP="00A66705">
            <w:pPr>
              <w:jc w:val="both"/>
              <w:rPr>
                <w:sz w:val="16"/>
                <w:szCs w:val="16"/>
              </w:rPr>
            </w:pPr>
            <w:r>
              <w:rPr>
                <w:sz w:val="16"/>
                <w:szCs w:val="16"/>
              </w:rPr>
              <w:t>10</w:t>
            </w:r>
          </w:p>
          <w:p w14:paraId="3CF0D51B" w14:textId="77777777" w:rsidR="00A66705" w:rsidRDefault="00A66705" w:rsidP="00A66705">
            <w:pPr>
              <w:jc w:val="both"/>
              <w:rPr>
                <w:sz w:val="16"/>
                <w:szCs w:val="16"/>
              </w:rPr>
            </w:pPr>
          </w:p>
          <w:p w14:paraId="7E2C327D" w14:textId="77777777" w:rsidR="00A66705" w:rsidRDefault="00A66705" w:rsidP="00A66705">
            <w:pPr>
              <w:jc w:val="both"/>
              <w:rPr>
                <w:sz w:val="16"/>
                <w:szCs w:val="16"/>
              </w:rPr>
            </w:pPr>
          </w:p>
        </w:tc>
        <w:tc>
          <w:tcPr>
            <w:tcW w:w="711" w:type="dxa"/>
            <w:vMerge w:val="restart"/>
          </w:tcPr>
          <w:p w14:paraId="0099E2C5" w14:textId="02AE69BF" w:rsidR="00A66705" w:rsidRPr="00A66705" w:rsidRDefault="00A66705" w:rsidP="00A66705">
            <w:pPr>
              <w:jc w:val="both"/>
              <w:rPr>
                <w:iCs/>
                <w:sz w:val="16"/>
                <w:szCs w:val="16"/>
              </w:rPr>
            </w:pPr>
            <w:r w:rsidRPr="00A66705">
              <w:rPr>
                <w:rFonts w:eastAsia="Calibri"/>
                <w:sz w:val="16"/>
                <w:szCs w:val="16"/>
              </w:rPr>
              <w:t xml:space="preserve">2025 m. I </w:t>
            </w:r>
            <w:proofErr w:type="spellStart"/>
            <w:r w:rsidRPr="00A66705">
              <w:rPr>
                <w:rFonts w:eastAsia="Calibri"/>
                <w:sz w:val="16"/>
                <w:szCs w:val="16"/>
              </w:rPr>
              <w:t>ketv</w:t>
            </w:r>
            <w:proofErr w:type="spellEnd"/>
            <w:r w:rsidRPr="00A66705">
              <w:rPr>
                <w:rFonts w:eastAsia="Calibri"/>
                <w:sz w:val="16"/>
                <w:szCs w:val="16"/>
              </w:rPr>
              <w:t>.</w:t>
            </w:r>
          </w:p>
        </w:tc>
        <w:tc>
          <w:tcPr>
            <w:tcW w:w="712" w:type="dxa"/>
            <w:vMerge w:val="restart"/>
          </w:tcPr>
          <w:p w14:paraId="2A9D4EB3" w14:textId="781B6F3E" w:rsidR="00A66705" w:rsidRPr="00A66705" w:rsidRDefault="00A66705" w:rsidP="00A66705">
            <w:pPr>
              <w:jc w:val="both"/>
              <w:rPr>
                <w:iCs/>
                <w:sz w:val="16"/>
                <w:szCs w:val="16"/>
              </w:rPr>
            </w:pPr>
            <w:r w:rsidRPr="00A66705">
              <w:rPr>
                <w:rFonts w:eastAsia="Calibri"/>
                <w:sz w:val="16"/>
                <w:szCs w:val="16"/>
              </w:rPr>
              <w:t xml:space="preserve">2026 m. IV </w:t>
            </w:r>
            <w:proofErr w:type="spellStart"/>
            <w:r w:rsidRPr="00A66705">
              <w:rPr>
                <w:rFonts w:eastAsia="Calibri"/>
                <w:sz w:val="16"/>
                <w:szCs w:val="16"/>
              </w:rPr>
              <w:t>ketv</w:t>
            </w:r>
            <w:proofErr w:type="spellEnd"/>
            <w:r w:rsidRPr="00A66705">
              <w:rPr>
                <w:rFonts w:eastAsia="Calibri"/>
                <w:sz w:val="16"/>
                <w:szCs w:val="16"/>
              </w:rPr>
              <w:t>.</w:t>
            </w:r>
          </w:p>
        </w:tc>
      </w:tr>
      <w:tr w:rsidR="00A66705" w14:paraId="24ABB786" w14:textId="77777777" w:rsidTr="00C110F6">
        <w:trPr>
          <w:gridAfter w:val="1"/>
          <w:wAfter w:w="15" w:type="dxa"/>
          <w:trHeight w:val="791"/>
        </w:trPr>
        <w:tc>
          <w:tcPr>
            <w:tcW w:w="1132" w:type="dxa"/>
            <w:vMerge/>
            <w:shd w:val="clear" w:color="auto" w:fill="auto"/>
          </w:tcPr>
          <w:p w14:paraId="21EAED5B" w14:textId="77777777" w:rsidR="00A66705" w:rsidRDefault="00A66705" w:rsidP="00A66705">
            <w:pPr>
              <w:jc w:val="both"/>
              <w:rPr>
                <w:sz w:val="16"/>
                <w:szCs w:val="16"/>
              </w:rPr>
            </w:pPr>
          </w:p>
        </w:tc>
        <w:tc>
          <w:tcPr>
            <w:tcW w:w="990" w:type="dxa"/>
            <w:vMerge/>
            <w:shd w:val="clear" w:color="auto" w:fill="auto"/>
          </w:tcPr>
          <w:p w14:paraId="4CA08351" w14:textId="77777777" w:rsidR="00A66705" w:rsidRDefault="00A66705" w:rsidP="00A66705">
            <w:pPr>
              <w:jc w:val="center"/>
              <w:rPr>
                <w:i/>
                <w:sz w:val="16"/>
                <w:szCs w:val="16"/>
              </w:rPr>
            </w:pPr>
          </w:p>
        </w:tc>
        <w:tc>
          <w:tcPr>
            <w:tcW w:w="1132" w:type="dxa"/>
            <w:vMerge/>
            <w:shd w:val="clear" w:color="auto" w:fill="auto"/>
          </w:tcPr>
          <w:p w14:paraId="44DA8A4D" w14:textId="77777777" w:rsidR="00A66705" w:rsidRDefault="00A66705" w:rsidP="00A66705">
            <w:pPr>
              <w:ind w:right="-110"/>
              <w:jc w:val="both"/>
              <w:rPr>
                <w:sz w:val="16"/>
                <w:szCs w:val="16"/>
              </w:rPr>
            </w:pPr>
          </w:p>
        </w:tc>
        <w:tc>
          <w:tcPr>
            <w:tcW w:w="849" w:type="dxa"/>
            <w:vMerge/>
            <w:shd w:val="clear" w:color="auto" w:fill="auto"/>
          </w:tcPr>
          <w:p w14:paraId="0EF87794" w14:textId="77777777" w:rsidR="00A66705" w:rsidRDefault="00A66705" w:rsidP="00A66705">
            <w:pPr>
              <w:ind w:right="-115"/>
              <w:jc w:val="both"/>
              <w:rPr>
                <w:sz w:val="16"/>
                <w:szCs w:val="16"/>
              </w:rPr>
            </w:pPr>
          </w:p>
        </w:tc>
        <w:tc>
          <w:tcPr>
            <w:tcW w:w="990" w:type="dxa"/>
            <w:vMerge/>
            <w:shd w:val="clear" w:color="auto" w:fill="auto"/>
          </w:tcPr>
          <w:p w14:paraId="6D1026CE" w14:textId="77777777" w:rsidR="00A66705" w:rsidRDefault="00A66705" w:rsidP="00A66705">
            <w:pPr>
              <w:jc w:val="both"/>
              <w:rPr>
                <w:i/>
                <w:sz w:val="16"/>
                <w:szCs w:val="16"/>
              </w:rPr>
            </w:pPr>
          </w:p>
        </w:tc>
        <w:tc>
          <w:tcPr>
            <w:tcW w:w="991" w:type="dxa"/>
            <w:vMerge/>
            <w:shd w:val="clear" w:color="auto" w:fill="auto"/>
          </w:tcPr>
          <w:p w14:paraId="1FAD95F6" w14:textId="77777777" w:rsidR="00A66705" w:rsidRDefault="00A66705" w:rsidP="00A66705">
            <w:pPr>
              <w:jc w:val="both"/>
              <w:rPr>
                <w:bCs/>
                <w:sz w:val="16"/>
                <w:szCs w:val="16"/>
              </w:rPr>
            </w:pPr>
          </w:p>
        </w:tc>
        <w:tc>
          <w:tcPr>
            <w:tcW w:w="863" w:type="dxa"/>
            <w:vMerge/>
            <w:shd w:val="clear" w:color="auto" w:fill="auto"/>
          </w:tcPr>
          <w:p w14:paraId="615ED236" w14:textId="77777777" w:rsidR="00A66705" w:rsidRDefault="00A66705" w:rsidP="00A66705">
            <w:pPr>
              <w:ind w:right="-113"/>
              <w:jc w:val="both"/>
              <w:rPr>
                <w:i/>
                <w:sz w:val="16"/>
                <w:szCs w:val="16"/>
              </w:rPr>
            </w:pPr>
          </w:p>
        </w:tc>
        <w:tc>
          <w:tcPr>
            <w:tcW w:w="1276" w:type="dxa"/>
            <w:vMerge/>
            <w:shd w:val="clear" w:color="auto" w:fill="auto"/>
          </w:tcPr>
          <w:p w14:paraId="0DB34546" w14:textId="77777777" w:rsidR="00A66705" w:rsidRDefault="00A66705" w:rsidP="00A66705">
            <w:pPr>
              <w:jc w:val="both"/>
              <w:rPr>
                <w:bCs/>
                <w:iCs/>
                <w:sz w:val="16"/>
                <w:szCs w:val="16"/>
              </w:rPr>
            </w:pPr>
          </w:p>
        </w:tc>
        <w:tc>
          <w:tcPr>
            <w:tcW w:w="708" w:type="dxa"/>
            <w:vMerge/>
            <w:shd w:val="clear" w:color="auto" w:fill="auto"/>
          </w:tcPr>
          <w:p w14:paraId="3175583C" w14:textId="77777777" w:rsidR="00A66705" w:rsidRDefault="00A66705" w:rsidP="00A66705">
            <w:pPr>
              <w:jc w:val="center"/>
              <w:rPr>
                <w:iCs/>
                <w:sz w:val="16"/>
                <w:szCs w:val="16"/>
              </w:rPr>
            </w:pPr>
          </w:p>
        </w:tc>
        <w:tc>
          <w:tcPr>
            <w:tcW w:w="992" w:type="dxa"/>
            <w:vMerge/>
            <w:shd w:val="clear" w:color="auto" w:fill="auto"/>
          </w:tcPr>
          <w:p w14:paraId="7DC6CC69" w14:textId="77777777" w:rsidR="00A66705" w:rsidRDefault="00A66705" w:rsidP="00A66705">
            <w:pPr>
              <w:jc w:val="center"/>
              <w:rPr>
                <w:sz w:val="16"/>
                <w:szCs w:val="16"/>
              </w:rPr>
            </w:pPr>
          </w:p>
        </w:tc>
        <w:tc>
          <w:tcPr>
            <w:tcW w:w="1134" w:type="dxa"/>
            <w:vMerge/>
            <w:shd w:val="clear" w:color="auto" w:fill="auto"/>
          </w:tcPr>
          <w:p w14:paraId="4E9CD772" w14:textId="77777777" w:rsidR="00A66705" w:rsidRDefault="00A66705" w:rsidP="00A66705">
            <w:pPr>
              <w:ind w:right="-108"/>
              <w:jc w:val="both"/>
              <w:rPr>
                <w:b/>
                <w:bCs/>
                <w:iCs/>
                <w:sz w:val="16"/>
                <w:szCs w:val="16"/>
              </w:rPr>
            </w:pPr>
          </w:p>
        </w:tc>
        <w:tc>
          <w:tcPr>
            <w:tcW w:w="996" w:type="dxa"/>
            <w:vMerge/>
            <w:shd w:val="clear" w:color="auto" w:fill="auto"/>
          </w:tcPr>
          <w:p w14:paraId="720221A1" w14:textId="77777777" w:rsidR="00A66705" w:rsidRDefault="00A66705" w:rsidP="00A66705">
            <w:pPr>
              <w:jc w:val="both"/>
              <w:rPr>
                <w:b/>
                <w:bCs/>
                <w:sz w:val="16"/>
                <w:szCs w:val="16"/>
              </w:rPr>
            </w:pPr>
          </w:p>
        </w:tc>
        <w:tc>
          <w:tcPr>
            <w:tcW w:w="1556" w:type="dxa"/>
            <w:shd w:val="clear" w:color="auto" w:fill="auto"/>
          </w:tcPr>
          <w:p w14:paraId="2E9BB41E" w14:textId="77777777" w:rsidR="00A66705" w:rsidRPr="00CA4D59" w:rsidRDefault="00A66705" w:rsidP="00A66705">
            <w:pPr>
              <w:jc w:val="both"/>
              <w:rPr>
                <w:iCs/>
                <w:sz w:val="16"/>
                <w:szCs w:val="16"/>
                <w:lang w:bidi="lt-LT"/>
              </w:rPr>
            </w:pPr>
            <w:r w:rsidRPr="00CA4D59">
              <w:rPr>
                <w:iCs/>
                <w:sz w:val="16"/>
                <w:szCs w:val="16"/>
                <w:lang w:bidi="lt-LT"/>
              </w:rPr>
              <w:t>R.S.2.3033</w:t>
            </w:r>
          </w:p>
          <w:p w14:paraId="2659B0D3" w14:textId="77777777" w:rsidR="00A66705" w:rsidRPr="00CA4D59" w:rsidRDefault="00A66705" w:rsidP="00A66705">
            <w:pPr>
              <w:jc w:val="both"/>
              <w:rPr>
                <w:iCs/>
                <w:sz w:val="16"/>
                <w:szCs w:val="16"/>
                <w:lang w:bidi="lt-LT"/>
              </w:rPr>
            </w:pPr>
            <w:r w:rsidRPr="00CA4D59">
              <w:rPr>
                <w:iCs/>
                <w:sz w:val="16"/>
                <w:szCs w:val="16"/>
                <w:lang w:bidi="lt-LT"/>
              </w:rPr>
              <w:t>„Socialiai pažeidžiamų, socialinę riziką (atskirtį) patiriančių asmenų, gavusių paslaugas naujoje ar modernizuotoje infrastruktūroje skaičius per metus“</w:t>
            </w:r>
          </w:p>
          <w:p w14:paraId="56D108EF" w14:textId="59E164E5" w:rsidR="00A66705" w:rsidRDefault="00A66705" w:rsidP="00A66705">
            <w:pPr>
              <w:jc w:val="both"/>
              <w:rPr>
                <w:iCs/>
                <w:sz w:val="16"/>
                <w:szCs w:val="16"/>
              </w:rPr>
            </w:pPr>
            <w:r w:rsidRPr="00CA4D59">
              <w:rPr>
                <w:iCs/>
                <w:sz w:val="16"/>
                <w:szCs w:val="16"/>
                <w:lang w:bidi="lt-LT"/>
              </w:rPr>
              <w:t xml:space="preserve"> (</w:t>
            </w:r>
            <w:r w:rsidRPr="00CA4D59">
              <w:rPr>
                <w:i/>
                <w:iCs/>
                <w:sz w:val="16"/>
                <w:szCs w:val="16"/>
                <w:lang w:bidi="lt-LT"/>
              </w:rPr>
              <w:t>asmenys per metus</w:t>
            </w:r>
            <w:r w:rsidRPr="00CA4D59">
              <w:rPr>
                <w:iCs/>
                <w:sz w:val="16"/>
                <w:szCs w:val="16"/>
                <w:lang w:bidi="lt-LT"/>
              </w:rPr>
              <w:t>)</w:t>
            </w:r>
          </w:p>
        </w:tc>
        <w:tc>
          <w:tcPr>
            <w:tcW w:w="722" w:type="dxa"/>
            <w:shd w:val="clear" w:color="auto" w:fill="auto"/>
          </w:tcPr>
          <w:p w14:paraId="2C50A4F3" w14:textId="77777777" w:rsidR="00A66705" w:rsidRDefault="00A66705" w:rsidP="00A66705">
            <w:pPr>
              <w:jc w:val="both"/>
              <w:rPr>
                <w:sz w:val="16"/>
                <w:szCs w:val="16"/>
              </w:rPr>
            </w:pPr>
          </w:p>
          <w:p w14:paraId="2CD4B5E0" w14:textId="0C3DAE26" w:rsidR="00A66705" w:rsidRDefault="00A66705" w:rsidP="00A66705">
            <w:pPr>
              <w:jc w:val="both"/>
              <w:rPr>
                <w:sz w:val="16"/>
                <w:szCs w:val="16"/>
              </w:rPr>
            </w:pPr>
            <w:r>
              <w:rPr>
                <w:sz w:val="16"/>
                <w:szCs w:val="16"/>
              </w:rPr>
              <w:t>30</w:t>
            </w:r>
          </w:p>
        </w:tc>
        <w:tc>
          <w:tcPr>
            <w:tcW w:w="711" w:type="dxa"/>
            <w:vMerge/>
            <w:vAlign w:val="center"/>
          </w:tcPr>
          <w:p w14:paraId="775223AB" w14:textId="77777777" w:rsidR="00A66705" w:rsidRDefault="00A66705" w:rsidP="00A66705">
            <w:pPr>
              <w:jc w:val="both"/>
              <w:rPr>
                <w:iCs/>
                <w:sz w:val="16"/>
                <w:szCs w:val="16"/>
              </w:rPr>
            </w:pPr>
          </w:p>
        </w:tc>
        <w:tc>
          <w:tcPr>
            <w:tcW w:w="712" w:type="dxa"/>
            <w:vMerge/>
            <w:vAlign w:val="center"/>
          </w:tcPr>
          <w:p w14:paraId="252F5A66" w14:textId="77777777" w:rsidR="00A66705" w:rsidRDefault="00A66705" w:rsidP="00A66705">
            <w:pPr>
              <w:jc w:val="both"/>
              <w:rPr>
                <w:bCs/>
                <w:sz w:val="16"/>
                <w:szCs w:val="16"/>
              </w:rPr>
            </w:pPr>
          </w:p>
        </w:tc>
      </w:tr>
      <w:tr w:rsidR="003B5C91" w14:paraId="70609D8A" w14:textId="77777777" w:rsidTr="00C110F6">
        <w:trPr>
          <w:gridAfter w:val="1"/>
          <w:wAfter w:w="15" w:type="dxa"/>
          <w:trHeight w:val="736"/>
        </w:trPr>
        <w:tc>
          <w:tcPr>
            <w:tcW w:w="1132" w:type="dxa"/>
            <w:vMerge w:val="restart"/>
            <w:shd w:val="clear" w:color="auto" w:fill="auto"/>
          </w:tcPr>
          <w:p w14:paraId="6AAC598F" w14:textId="46982D58" w:rsidR="003B5C91" w:rsidRDefault="003B5C91" w:rsidP="003B5C91">
            <w:pPr>
              <w:jc w:val="both"/>
              <w:rPr>
                <w:sz w:val="16"/>
                <w:szCs w:val="16"/>
              </w:rPr>
            </w:pPr>
            <w:r w:rsidRPr="00422BF1">
              <w:rPr>
                <w:sz w:val="16"/>
                <w:szCs w:val="16"/>
              </w:rPr>
              <w:t>1.5. Senjorų dienos centro Utenoje įkūrimas</w:t>
            </w:r>
            <w:r w:rsidR="00422BF1" w:rsidRPr="00422BF1">
              <w:rPr>
                <w:rStyle w:val="Puslapioinaosnuoroda"/>
                <w:b/>
                <w:bCs/>
                <w:sz w:val="16"/>
                <w:szCs w:val="16"/>
              </w:rPr>
              <w:footnoteReference w:id="39"/>
            </w:r>
          </w:p>
        </w:tc>
        <w:tc>
          <w:tcPr>
            <w:tcW w:w="990" w:type="dxa"/>
            <w:vMerge w:val="restart"/>
            <w:shd w:val="clear" w:color="auto" w:fill="auto"/>
          </w:tcPr>
          <w:p w14:paraId="70F4A088" w14:textId="77777777" w:rsidR="003B5C91" w:rsidRDefault="003B5C91" w:rsidP="003B5C91">
            <w:pPr>
              <w:jc w:val="center"/>
              <w:rPr>
                <w:b/>
                <w:sz w:val="16"/>
                <w:szCs w:val="16"/>
              </w:rPr>
            </w:pPr>
            <w:r>
              <w:rPr>
                <w:i/>
                <w:sz w:val="16"/>
                <w:szCs w:val="16"/>
              </w:rPr>
              <w:t>Nepildoma</w:t>
            </w:r>
          </w:p>
        </w:tc>
        <w:tc>
          <w:tcPr>
            <w:tcW w:w="1132" w:type="dxa"/>
            <w:vMerge w:val="restart"/>
            <w:shd w:val="clear" w:color="auto" w:fill="auto"/>
          </w:tcPr>
          <w:p w14:paraId="73BF7C96" w14:textId="000A5D58" w:rsidR="003B5C91" w:rsidRDefault="003B5C91" w:rsidP="003B5C91">
            <w:pPr>
              <w:jc w:val="both"/>
              <w:rPr>
                <w:iCs/>
                <w:sz w:val="16"/>
                <w:szCs w:val="16"/>
              </w:rPr>
            </w:pPr>
            <w:r>
              <w:rPr>
                <w:sz w:val="16"/>
                <w:szCs w:val="16"/>
              </w:rPr>
              <w:t xml:space="preserve">Utenos </w:t>
            </w:r>
            <w:r>
              <w:rPr>
                <w:bCs/>
                <w:sz w:val="16"/>
                <w:szCs w:val="16"/>
              </w:rPr>
              <w:t>rajono savivaldybės administracija</w:t>
            </w:r>
          </w:p>
        </w:tc>
        <w:tc>
          <w:tcPr>
            <w:tcW w:w="849" w:type="dxa"/>
            <w:vMerge w:val="restart"/>
            <w:shd w:val="clear" w:color="auto" w:fill="auto"/>
          </w:tcPr>
          <w:p w14:paraId="141B7803" w14:textId="5E7A1354" w:rsidR="003B5C91" w:rsidRPr="003B5C91" w:rsidRDefault="003B5C91" w:rsidP="003B5C91">
            <w:pPr>
              <w:ind w:right="-115"/>
              <w:rPr>
                <w:sz w:val="16"/>
                <w:szCs w:val="16"/>
              </w:rPr>
            </w:pPr>
            <w:r w:rsidRPr="003B5C91">
              <w:rPr>
                <w:sz w:val="16"/>
                <w:szCs w:val="16"/>
              </w:rPr>
              <w:t>Utenos vaiko ir šeimos gerovės centras</w:t>
            </w:r>
          </w:p>
        </w:tc>
        <w:tc>
          <w:tcPr>
            <w:tcW w:w="990" w:type="dxa"/>
            <w:vMerge w:val="restart"/>
            <w:shd w:val="clear" w:color="auto" w:fill="auto"/>
          </w:tcPr>
          <w:p w14:paraId="7CD7C5C1" w14:textId="77777777" w:rsidR="003B5C91" w:rsidRPr="00897D05" w:rsidRDefault="003B5C91" w:rsidP="003B5C91">
            <w:pPr>
              <w:jc w:val="both"/>
              <w:rPr>
                <w:bCs/>
                <w:sz w:val="16"/>
                <w:szCs w:val="16"/>
              </w:rPr>
            </w:pPr>
            <w:r w:rsidRPr="00897D05">
              <w:rPr>
                <w:i/>
                <w:sz w:val="16"/>
                <w:szCs w:val="16"/>
              </w:rPr>
              <w:t>Nepildoma</w:t>
            </w:r>
          </w:p>
        </w:tc>
        <w:tc>
          <w:tcPr>
            <w:tcW w:w="991" w:type="dxa"/>
            <w:vMerge w:val="restart"/>
            <w:shd w:val="clear" w:color="auto" w:fill="auto"/>
          </w:tcPr>
          <w:p w14:paraId="7CCA85EE" w14:textId="227A7A8D" w:rsidR="003B5C91" w:rsidRPr="00897D05" w:rsidRDefault="003B5C91" w:rsidP="003B5C91">
            <w:pPr>
              <w:jc w:val="both"/>
              <w:rPr>
                <w:bCs/>
                <w:sz w:val="16"/>
                <w:szCs w:val="16"/>
              </w:rPr>
            </w:pPr>
            <w:r w:rsidRPr="00897D05">
              <w:rPr>
                <w:bCs/>
                <w:sz w:val="16"/>
                <w:szCs w:val="16"/>
              </w:rPr>
              <w:t>Taip</w:t>
            </w:r>
            <w:r w:rsidR="0080298E" w:rsidRPr="00897D05">
              <w:rPr>
                <w:iCs/>
                <w:sz w:val="16"/>
                <w:szCs w:val="16"/>
              </w:rPr>
              <w:t>, DV,  LGV.</w:t>
            </w:r>
          </w:p>
        </w:tc>
        <w:tc>
          <w:tcPr>
            <w:tcW w:w="863" w:type="dxa"/>
            <w:vMerge w:val="restart"/>
            <w:shd w:val="clear" w:color="auto" w:fill="auto"/>
          </w:tcPr>
          <w:p w14:paraId="0080EF61" w14:textId="77777777" w:rsidR="003B5C91" w:rsidRDefault="003B5C91" w:rsidP="003B5C91">
            <w:pPr>
              <w:ind w:right="-113"/>
              <w:jc w:val="both"/>
              <w:rPr>
                <w:b/>
                <w:sz w:val="16"/>
                <w:szCs w:val="16"/>
              </w:rPr>
            </w:pPr>
            <w:r>
              <w:rPr>
                <w:i/>
                <w:sz w:val="16"/>
                <w:szCs w:val="16"/>
              </w:rPr>
              <w:t>Nepildoma</w:t>
            </w:r>
          </w:p>
        </w:tc>
        <w:tc>
          <w:tcPr>
            <w:tcW w:w="1276" w:type="dxa"/>
            <w:vMerge w:val="restart"/>
            <w:shd w:val="clear" w:color="auto" w:fill="auto"/>
          </w:tcPr>
          <w:p w14:paraId="6D6C0FB6" w14:textId="7B0D3422" w:rsidR="003B5C91" w:rsidRPr="003B5C91" w:rsidRDefault="003B5C91" w:rsidP="003B5C91">
            <w:pPr>
              <w:jc w:val="both"/>
              <w:rPr>
                <w:sz w:val="16"/>
                <w:szCs w:val="16"/>
              </w:rPr>
            </w:pPr>
            <w:r w:rsidRPr="003B5C91">
              <w:rPr>
                <w:sz w:val="16"/>
                <w:szCs w:val="16"/>
              </w:rPr>
              <w:t>216 606,73</w:t>
            </w:r>
          </w:p>
        </w:tc>
        <w:tc>
          <w:tcPr>
            <w:tcW w:w="708" w:type="dxa"/>
            <w:vMerge w:val="restart"/>
            <w:shd w:val="clear" w:color="auto" w:fill="auto"/>
          </w:tcPr>
          <w:p w14:paraId="65A3B127" w14:textId="77777777" w:rsidR="003B5C91" w:rsidRDefault="003B5C91" w:rsidP="003B5C91">
            <w:pPr>
              <w:jc w:val="center"/>
              <w:rPr>
                <w:sz w:val="16"/>
                <w:szCs w:val="16"/>
              </w:rPr>
            </w:pPr>
            <w:r>
              <w:rPr>
                <w:iCs/>
                <w:sz w:val="16"/>
                <w:szCs w:val="16"/>
              </w:rPr>
              <w:t>0,00</w:t>
            </w:r>
          </w:p>
        </w:tc>
        <w:tc>
          <w:tcPr>
            <w:tcW w:w="992" w:type="dxa"/>
            <w:vMerge w:val="restart"/>
            <w:shd w:val="clear" w:color="auto" w:fill="auto"/>
          </w:tcPr>
          <w:p w14:paraId="53D00A18" w14:textId="77777777" w:rsidR="003B5C91" w:rsidRDefault="003B5C91" w:rsidP="003B5C91">
            <w:pPr>
              <w:jc w:val="center"/>
              <w:rPr>
                <w:sz w:val="16"/>
                <w:szCs w:val="16"/>
              </w:rPr>
            </w:pPr>
            <w:r>
              <w:rPr>
                <w:sz w:val="16"/>
                <w:szCs w:val="16"/>
              </w:rPr>
              <w:t>0,00</w:t>
            </w:r>
          </w:p>
        </w:tc>
        <w:tc>
          <w:tcPr>
            <w:tcW w:w="1134" w:type="dxa"/>
            <w:vMerge w:val="restart"/>
          </w:tcPr>
          <w:p w14:paraId="6F202E41" w14:textId="58A6ED6C" w:rsidR="003B5C91" w:rsidRPr="003B5C91" w:rsidRDefault="003B5C91" w:rsidP="003B5C91">
            <w:pPr>
              <w:ind w:right="-115"/>
              <w:jc w:val="both"/>
              <w:rPr>
                <w:sz w:val="16"/>
                <w:szCs w:val="16"/>
              </w:rPr>
            </w:pPr>
            <w:r w:rsidRPr="003B5C91">
              <w:rPr>
                <w:bCs/>
                <w:sz w:val="16"/>
                <w:szCs w:val="16"/>
              </w:rPr>
              <w:t>184 115,72</w:t>
            </w:r>
          </w:p>
        </w:tc>
        <w:tc>
          <w:tcPr>
            <w:tcW w:w="996" w:type="dxa"/>
            <w:vMerge w:val="restart"/>
          </w:tcPr>
          <w:p w14:paraId="409B7743" w14:textId="4671C5F4" w:rsidR="003B5C91" w:rsidRPr="003B5C91" w:rsidRDefault="003B5C91" w:rsidP="003B5C91">
            <w:pPr>
              <w:ind w:right="-106"/>
              <w:jc w:val="both"/>
              <w:rPr>
                <w:sz w:val="16"/>
                <w:szCs w:val="16"/>
              </w:rPr>
            </w:pPr>
            <w:r w:rsidRPr="003B5C91">
              <w:rPr>
                <w:sz w:val="16"/>
                <w:szCs w:val="16"/>
              </w:rPr>
              <w:t>32 491,01</w:t>
            </w:r>
          </w:p>
        </w:tc>
        <w:tc>
          <w:tcPr>
            <w:tcW w:w="1556" w:type="dxa"/>
            <w:shd w:val="clear" w:color="auto" w:fill="auto"/>
          </w:tcPr>
          <w:p w14:paraId="5960512B" w14:textId="77777777" w:rsidR="003B5C91" w:rsidRPr="00CA4D59" w:rsidRDefault="003B5C91" w:rsidP="003B5C91">
            <w:pPr>
              <w:jc w:val="both"/>
              <w:rPr>
                <w:iCs/>
                <w:sz w:val="16"/>
                <w:szCs w:val="16"/>
                <w:lang w:bidi="lt-LT"/>
              </w:rPr>
            </w:pPr>
            <w:r w:rsidRPr="00CA4D59">
              <w:rPr>
                <w:iCs/>
                <w:sz w:val="16"/>
                <w:szCs w:val="16"/>
                <w:lang w:bidi="lt-LT"/>
              </w:rPr>
              <w:t>P.S.2.1031</w:t>
            </w:r>
          </w:p>
          <w:p w14:paraId="5F16CF16" w14:textId="77777777" w:rsidR="003B5C91" w:rsidRPr="00CA4D59" w:rsidRDefault="003B5C91" w:rsidP="003B5C91">
            <w:pPr>
              <w:jc w:val="both"/>
              <w:rPr>
                <w:iCs/>
                <w:sz w:val="16"/>
                <w:szCs w:val="16"/>
                <w:lang w:bidi="lt-LT"/>
              </w:rPr>
            </w:pPr>
            <w:r w:rsidRPr="00CA4D59">
              <w:rPr>
                <w:iCs/>
                <w:sz w:val="16"/>
                <w:szCs w:val="16"/>
                <w:lang w:bidi="lt-LT"/>
              </w:rPr>
              <w:t xml:space="preserve">„Paslaugų socialiai pažeidžiamiems, socialinę riziką (atskirtį) patiriantiems asmenims vietų skaičius naujoje ar modernizuotoje </w:t>
            </w:r>
          </w:p>
          <w:p w14:paraId="273B24BA" w14:textId="0913717C" w:rsidR="003B5C91" w:rsidRDefault="003B5C91" w:rsidP="003B5C91">
            <w:pPr>
              <w:jc w:val="both"/>
              <w:rPr>
                <w:iCs/>
                <w:sz w:val="16"/>
                <w:szCs w:val="16"/>
              </w:rPr>
            </w:pPr>
            <w:r w:rsidRPr="00CA4D59">
              <w:rPr>
                <w:iCs/>
                <w:sz w:val="16"/>
                <w:szCs w:val="16"/>
                <w:lang w:bidi="lt-LT"/>
              </w:rPr>
              <w:t>infrastruktūroje“ (</w:t>
            </w:r>
            <w:r w:rsidRPr="00CA4D59">
              <w:rPr>
                <w:i/>
                <w:iCs/>
                <w:sz w:val="16"/>
                <w:szCs w:val="16"/>
                <w:lang w:bidi="lt-LT"/>
              </w:rPr>
              <w:t>skaičius</w:t>
            </w:r>
            <w:r w:rsidRPr="00CA4D59">
              <w:rPr>
                <w:iCs/>
                <w:sz w:val="16"/>
                <w:szCs w:val="16"/>
                <w:lang w:bidi="lt-LT"/>
              </w:rPr>
              <w:t>)</w:t>
            </w:r>
          </w:p>
        </w:tc>
        <w:tc>
          <w:tcPr>
            <w:tcW w:w="722" w:type="dxa"/>
            <w:shd w:val="clear" w:color="auto" w:fill="auto"/>
          </w:tcPr>
          <w:p w14:paraId="22FCAFD1" w14:textId="77777777" w:rsidR="003B5C91" w:rsidRDefault="003B5C91" w:rsidP="003B5C91">
            <w:pPr>
              <w:jc w:val="both"/>
              <w:rPr>
                <w:sz w:val="16"/>
                <w:szCs w:val="16"/>
              </w:rPr>
            </w:pPr>
          </w:p>
          <w:p w14:paraId="52F199E6" w14:textId="77777777" w:rsidR="003B5C91" w:rsidRDefault="003B5C91" w:rsidP="003B5C91">
            <w:pPr>
              <w:jc w:val="both"/>
              <w:rPr>
                <w:sz w:val="16"/>
                <w:szCs w:val="16"/>
              </w:rPr>
            </w:pPr>
          </w:p>
          <w:p w14:paraId="19A9F682" w14:textId="72E63A60" w:rsidR="003B5C91" w:rsidRDefault="003B5C91" w:rsidP="003B5C91">
            <w:pPr>
              <w:jc w:val="both"/>
              <w:rPr>
                <w:sz w:val="16"/>
                <w:szCs w:val="16"/>
              </w:rPr>
            </w:pPr>
            <w:r>
              <w:rPr>
                <w:sz w:val="16"/>
                <w:szCs w:val="16"/>
              </w:rPr>
              <w:t>25</w:t>
            </w:r>
          </w:p>
          <w:p w14:paraId="2862868F" w14:textId="77777777" w:rsidR="003B5C91" w:rsidRDefault="003B5C91" w:rsidP="003B5C91">
            <w:pPr>
              <w:jc w:val="both"/>
              <w:rPr>
                <w:sz w:val="16"/>
                <w:szCs w:val="16"/>
              </w:rPr>
            </w:pPr>
          </w:p>
          <w:p w14:paraId="66D0F1AA" w14:textId="77777777" w:rsidR="003B5C91" w:rsidRDefault="003B5C91" w:rsidP="003B5C91">
            <w:pPr>
              <w:jc w:val="both"/>
              <w:rPr>
                <w:sz w:val="16"/>
                <w:szCs w:val="16"/>
              </w:rPr>
            </w:pPr>
          </w:p>
        </w:tc>
        <w:tc>
          <w:tcPr>
            <w:tcW w:w="711" w:type="dxa"/>
            <w:vMerge w:val="restart"/>
          </w:tcPr>
          <w:p w14:paraId="78D3FF2A" w14:textId="6DC5EE03" w:rsidR="003B5C91" w:rsidRPr="003B5C91" w:rsidRDefault="003B5C91" w:rsidP="003B5C91">
            <w:pPr>
              <w:jc w:val="both"/>
              <w:rPr>
                <w:iCs/>
                <w:sz w:val="16"/>
                <w:szCs w:val="16"/>
              </w:rPr>
            </w:pPr>
            <w:r w:rsidRPr="003B5C91">
              <w:rPr>
                <w:rFonts w:eastAsia="Calibri"/>
                <w:iCs/>
                <w:sz w:val="16"/>
                <w:szCs w:val="16"/>
              </w:rPr>
              <w:t xml:space="preserve">2024 m. IV </w:t>
            </w:r>
            <w:proofErr w:type="spellStart"/>
            <w:r w:rsidRPr="003B5C91">
              <w:rPr>
                <w:rFonts w:eastAsia="Calibri"/>
                <w:iCs/>
                <w:sz w:val="16"/>
                <w:szCs w:val="16"/>
              </w:rPr>
              <w:t>ket</w:t>
            </w:r>
            <w:r>
              <w:rPr>
                <w:rFonts w:eastAsia="Calibri"/>
                <w:iCs/>
                <w:sz w:val="16"/>
                <w:szCs w:val="16"/>
              </w:rPr>
              <w:t>v</w:t>
            </w:r>
            <w:proofErr w:type="spellEnd"/>
            <w:r>
              <w:rPr>
                <w:rFonts w:eastAsia="Calibri"/>
                <w:iCs/>
                <w:sz w:val="16"/>
                <w:szCs w:val="16"/>
              </w:rPr>
              <w:t xml:space="preserve">. </w:t>
            </w:r>
          </w:p>
        </w:tc>
        <w:tc>
          <w:tcPr>
            <w:tcW w:w="712" w:type="dxa"/>
            <w:vMerge w:val="restart"/>
          </w:tcPr>
          <w:p w14:paraId="77F0EA7C" w14:textId="13572E82" w:rsidR="003B5C91" w:rsidRPr="003B5C91" w:rsidRDefault="003B5C91" w:rsidP="003B5C91">
            <w:pPr>
              <w:jc w:val="both"/>
              <w:rPr>
                <w:iCs/>
                <w:sz w:val="16"/>
                <w:szCs w:val="16"/>
              </w:rPr>
            </w:pPr>
            <w:r w:rsidRPr="003B5C91">
              <w:rPr>
                <w:rFonts w:eastAsia="Calibri"/>
                <w:bCs/>
                <w:iCs/>
                <w:sz w:val="16"/>
                <w:szCs w:val="16"/>
              </w:rPr>
              <w:t xml:space="preserve">2026 m. II </w:t>
            </w:r>
            <w:proofErr w:type="spellStart"/>
            <w:r w:rsidRPr="003B5C91">
              <w:rPr>
                <w:rFonts w:eastAsia="Calibri"/>
                <w:bCs/>
                <w:iCs/>
                <w:sz w:val="16"/>
                <w:szCs w:val="16"/>
              </w:rPr>
              <w:t>ketv</w:t>
            </w:r>
            <w:proofErr w:type="spellEnd"/>
            <w:r w:rsidRPr="003B5C91">
              <w:rPr>
                <w:rFonts w:eastAsia="Calibri"/>
                <w:bCs/>
                <w:iCs/>
                <w:sz w:val="16"/>
                <w:szCs w:val="16"/>
              </w:rPr>
              <w:t>.</w:t>
            </w:r>
          </w:p>
        </w:tc>
      </w:tr>
      <w:tr w:rsidR="003B5C91" w14:paraId="0B99F03B" w14:textId="77777777" w:rsidTr="00C110F6">
        <w:trPr>
          <w:gridAfter w:val="1"/>
          <w:wAfter w:w="15" w:type="dxa"/>
          <w:trHeight w:val="1164"/>
        </w:trPr>
        <w:tc>
          <w:tcPr>
            <w:tcW w:w="1132" w:type="dxa"/>
            <w:vMerge/>
            <w:shd w:val="clear" w:color="auto" w:fill="auto"/>
          </w:tcPr>
          <w:p w14:paraId="4588B922" w14:textId="77777777" w:rsidR="003B5C91" w:rsidRDefault="003B5C91" w:rsidP="003B5C91">
            <w:pPr>
              <w:jc w:val="both"/>
              <w:rPr>
                <w:sz w:val="16"/>
                <w:szCs w:val="16"/>
              </w:rPr>
            </w:pPr>
          </w:p>
        </w:tc>
        <w:tc>
          <w:tcPr>
            <w:tcW w:w="990" w:type="dxa"/>
            <w:vMerge/>
            <w:shd w:val="clear" w:color="auto" w:fill="auto"/>
          </w:tcPr>
          <w:p w14:paraId="29332CE3" w14:textId="77777777" w:rsidR="003B5C91" w:rsidRDefault="003B5C91" w:rsidP="003B5C91">
            <w:pPr>
              <w:jc w:val="center"/>
              <w:rPr>
                <w:i/>
                <w:sz w:val="16"/>
                <w:szCs w:val="16"/>
              </w:rPr>
            </w:pPr>
          </w:p>
        </w:tc>
        <w:tc>
          <w:tcPr>
            <w:tcW w:w="1132" w:type="dxa"/>
            <w:vMerge/>
            <w:shd w:val="clear" w:color="auto" w:fill="auto"/>
          </w:tcPr>
          <w:p w14:paraId="2B4DCAA5" w14:textId="77777777" w:rsidR="003B5C91" w:rsidRDefault="003B5C91" w:rsidP="003B5C91">
            <w:pPr>
              <w:ind w:right="-110"/>
              <w:jc w:val="both"/>
              <w:rPr>
                <w:sz w:val="16"/>
                <w:szCs w:val="16"/>
              </w:rPr>
            </w:pPr>
          </w:p>
        </w:tc>
        <w:tc>
          <w:tcPr>
            <w:tcW w:w="849" w:type="dxa"/>
            <w:vMerge/>
            <w:shd w:val="clear" w:color="auto" w:fill="auto"/>
          </w:tcPr>
          <w:p w14:paraId="6263EF09" w14:textId="77777777" w:rsidR="003B5C91" w:rsidRDefault="003B5C91" w:rsidP="003B5C91">
            <w:pPr>
              <w:ind w:right="-115"/>
              <w:jc w:val="both"/>
              <w:rPr>
                <w:b/>
                <w:sz w:val="16"/>
                <w:szCs w:val="16"/>
              </w:rPr>
            </w:pPr>
          </w:p>
        </w:tc>
        <w:tc>
          <w:tcPr>
            <w:tcW w:w="990" w:type="dxa"/>
            <w:vMerge/>
            <w:shd w:val="clear" w:color="auto" w:fill="auto"/>
          </w:tcPr>
          <w:p w14:paraId="2ED616F8" w14:textId="77777777" w:rsidR="003B5C91" w:rsidRDefault="003B5C91" w:rsidP="003B5C91">
            <w:pPr>
              <w:jc w:val="both"/>
              <w:rPr>
                <w:i/>
                <w:sz w:val="16"/>
                <w:szCs w:val="16"/>
              </w:rPr>
            </w:pPr>
          </w:p>
        </w:tc>
        <w:tc>
          <w:tcPr>
            <w:tcW w:w="991" w:type="dxa"/>
            <w:vMerge/>
            <w:shd w:val="clear" w:color="auto" w:fill="auto"/>
          </w:tcPr>
          <w:p w14:paraId="663BF4BE" w14:textId="77777777" w:rsidR="003B5C91" w:rsidRPr="00897D05" w:rsidRDefault="003B5C91" w:rsidP="003B5C91">
            <w:pPr>
              <w:jc w:val="both"/>
              <w:rPr>
                <w:bCs/>
                <w:sz w:val="16"/>
                <w:szCs w:val="16"/>
              </w:rPr>
            </w:pPr>
          </w:p>
        </w:tc>
        <w:tc>
          <w:tcPr>
            <w:tcW w:w="863" w:type="dxa"/>
            <w:vMerge/>
            <w:shd w:val="clear" w:color="auto" w:fill="auto"/>
          </w:tcPr>
          <w:p w14:paraId="25291642" w14:textId="77777777" w:rsidR="003B5C91" w:rsidRDefault="003B5C91" w:rsidP="003B5C91">
            <w:pPr>
              <w:ind w:right="-113"/>
              <w:jc w:val="both"/>
              <w:rPr>
                <w:i/>
                <w:sz w:val="16"/>
                <w:szCs w:val="16"/>
              </w:rPr>
            </w:pPr>
          </w:p>
        </w:tc>
        <w:tc>
          <w:tcPr>
            <w:tcW w:w="1276" w:type="dxa"/>
            <w:vMerge/>
            <w:shd w:val="clear" w:color="auto" w:fill="auto"/>
          </w:tcPr>
          <w:p w14:paraId="3447B7C5" w14:textId="77777777" w:rsidR="003B5C91" w:rsidRDefault="003B5C91" w:rsidP="003B5C91">
            <w:pPr>
              <w:jc w:val="both"/>
              <w:rPr>
                <w:bCs/>
                <w:sz w:val="16"/>
                <w:szCs w:val="16"/>
              </w:rPr>
            </w:pPr>
          </w:p>
        </w:tc>
        <w:tc>
          <w:tcPr>
            <w:tcW w:w="708" w:type="dxa"/>
            <w:vMerge/>
            <w:shd w:val="clear" w:color="auto" w:fill="auto"/>
          </w:tcPr>
          <w:p w14:paraId="3E61D995" w14:textId="77777777" w:rsidR="003B5C91" w:rsidRDefault="003B5C91" w:rsidP="003B5C91">
            <w:pPr>
              <w:jc w:val="center"/>
              <w:rPr>
                <w:iCs/>
                <w:sz w:val="16"/>
                <w:szCs w:val="16"/>
              </w:rPr>
            </w:pPr>
          </w:p>
        </w:tc>
        <w:tc>
          <w:tcPr>
            <w:tcW w:w="992" w:type="dxa"/>
            <w:vMerge/>
            <w:shd w:val="clear" w:color="auto" w:fill="auto"/>
          </w:tcPr>
          <w:p w14:paraId="4AE4FAE0" w14:textId="77777777" w:rsidR="003B5C91" w:rsidRDefault="003B5C91" w:rsidP="003B5C91">
            <w:pPr>
              <w:jc w:val="center"/>
              <w:rPr>
                <w:sz w:val="16"/>
                <w:szCs w:val="16"/>
              </w:rPr>
            </w:pPr>
          </w:p>
        </w:tc>
        <w:tc>
          <w:tcPr>
            <w:tcW w:w="1134" w:type="dxa"/>
            <w:vMerge/>
            <w:shd w:val="clear" w:color="auto" w:fill="auto"/>
          </w:tcPr>
          <w:p w14:paraId="4D7943BB" w14:textId="77777777" w:rsidR="003B5C91" w:rsidRDefault="003B5C91" w:rsidP="003B5C91">
            <w:pPr>
              <w:ind w:right="-115"/>
              <w:jc w:val="both"/>
              <w:rPr>
                <w:iCs/>
                <w:sz w:val="16"/>
                <w:szCs w:val="16"/>
              </w:rPr>
            </w:pPr>
          </w:p>
        </w:tc>
        <w:tc>
          <w:tcPr>
            <w:tcW w:w="996" w:type="dxa"/>
            <w:vMerge/>
            <w:shd w:val="clear" w:color="auto" w:fill="auto"/>
          </w:tcPr>
          <w:p w14:paraId="40284D67" w14:textId="77777777" w:rsidR="003B5C91" w:rsidRDefault="003B5C91" w:rsidP="003B5C91">
            <w:pPr>
              <w:ind w:right="-106"/>
              <w:jc w:val="both"/>
              <w:rPr>
                <w:bCs/>
                <w:iCs/>
                <w:sz w:val="16"/>
                <w:szCs w:val="16"/>
              </w:rPr>
            </w:pPr>
          </w:p>
        </w:tc>
        <w:tc>
          <w:tcPr>
            <w:tcW w:w="1556" w:type="dxa"/>
            <w:shd w:val="clear" w:color="auto" w:fill="auto"/>
          </w:tcPr>
          <w:p w14:paraId="49F56A81" w14:textId="77777777" w:rsidR="003B5C91" w:rsidRPr="00CA4D59" w:rsidRDefault="003B5C91" w:rsidP="003B5C91">
            <w:pPr>
              <w:jc w:val="both"/>
              <w:rPr>
                <w:iCs/>
                <w:sz w:val="16"/>
                <w:szCs w:val="16"/>
                <w:lang w:bidi="lt-LT"/>
              </w:rPr>
            </w:pPr>
            <w:r w:rsidRPr="00CA4D59">
              <w:rPr>
                <w:iCs/>
                <w:sz w:val="16"/>
                <w:szCs w:val="16"/>
                <w:lang w:bidi="lt-LT"/>
              </w:rPr>
              <w:t>R.S.2.3033</w:t>
            </w:r>
          </w:p>
          <w:p w14:paraId="6703A323" w14:textId="77777777" w:rsidR="003B5C91" w:rsidRPr="00CA4D59" w:rsidRDefault="003B5C91" w:rsidP="003B5C91">
            <w:pPr>
              <w:jc w:val="both"/>
              <w:rPr>
                <w:iCs/>
                <w:sz w:val="16"/>
                <w:szCs w:val="16"/>
                <w:lang w:bidi="lt-LT"/>
              </w:rPr>
            </w:pPr>
            <w:r w:rsidRPr="00CA4D59">
              <w:rPr>
                <w:iCs/>
                <w:sz w:val="16"/>
                <w:szCs w:val="16"/>
                <w:lang w:bidi="lt-LT"/>
              </w:rPr>
              <w:t>„Socialiai pažeidžiamų, socialinę riziką (atskirtį) patiriančių asmenų, gavusių paslaugas naujoje ar modernizuotoje infrastruktūroje skaičius per metus“</w:t>
            </w:r>
          </w:p>
          <w:p w14:paraId="652E348B" w14:textId="11967279" w:rsidR="003B5C91" w:rsidRDefault="003B5C91" w:rsidP="003B5C91">
            <w:pPr>
              <w:rPr>
                <w:sz w:val="16"/>
                <w:szCs w:val="16"/>
              </w:rPr>
            </w:pPr>
            <w:r w:rsidRPr="00CA4D59">
              <w:rPr>
                <w:iCs/>
                <w:sz w:val="16"/>
                <w:szCs w:val="16"/>
                <w:lang w:bidi="lt-LT"/>
              </w:rPr>
              <w:t xml:space="preserve"> (</w:t>
            </w:r>
            <w:r w:rsidRPr="00CA4D59">
              <w:rPr>
                <w:i/>
                <w:iCs/>
                <w:sz w:val="16"/>
                <w:szCs w:val="16"/>
                <w:lang w:bidi="lt-LT"/>
              </w:rPr>
              <w:t>asmenys per metus</w:t>
            </w:r>
            <w:r w:rsidRPr="00CA4D59">
              <w:rPr>
                <w:iCs/>
                <w:sz w:val="16"/>
                <w:szCs w:val="16"/>
                <w:lang w:bidi="lt-LT"/>
              </w:rPr>
              <w:t>)</w:t>
            </w:r>
          </w:p>
        </w:tc>
        <w:tc>
          <w:tcPr>
            <w:tcW w:w="722" w:type="dxa"/>
            <w:shd w:val="clear" w:color="auto" w:fill="auto"/>
          </w:tcPr>
          <w:p w14:paraId="38A2A751" w14:textId="77777777" w:rsidR="003B5C91" w:rsidRDefault="003B5C91" w:rsidP="003B5C91">
            <w:pPr>
              <w:jc w:val="both"/>
              <w:rPr>
                <w:sz w:val="16"/>
                <w:szCs w:val="16"/>
              </w:rPr>
            </w:pPr>
          </w:p>
          <w:p w14:paraId="52F99AB4" w14:textId="2EEC278E" w:rsidR="003B5C91" w:rsidRDefault="003B5C91" w:rsidP="003B5C91">
            <w:pPr>
              <w:jc w:val="both"/>
              <w:rPr>
                <w:sz w:val="16"/>
                <w:szCs w:val="16"/>
              </w:rPr>
            </w:pPr>
            <w:r>
              <w:rPr>
                <w:sz w:val="16"/>
                <w:szCs w:val="16"/>
              </w:rPr>
              <w:t>45</w:t>
            </w:r>
          </w:p>
        </w:tc>
        <w:tc>
          <w:tcPr>
            <w:tcW w:w="711" w:type="dxa"/>
            <w:vMerge/>
          </w:tcPr>
          <w:p w14:paraId="4CB0C1C8" w14:textId="77777777" w:rsidR="003B5C91" w:rsidRDefault="003B5C91" w:rsidP="003B5C91">
            <w:pPr>
              <w:jc w:val="both"/>
              <w:rPr>
                <w:iCs/>
                <w:sz w:val="16"/>
                <w:szCs w:val="16"/>
              </w:rPr>
            </w:pPr>
          </w:p>
        </w:tc>
        <w:tc>
          <w:tcPr>
            <w:tcW w:w="712" w:type="dxa"/>
            <w:vMerge/>
          </w:tcPr>
          <w:p w14:paraId="3407000E" w14:textId="77777777" w:rsidR="003B5C91" w:rsidRDefault="003B5C91" w:rsidP="003B5C91">
            <w:pPr>
              <w:jc w:val="both"/>
              <w:rPr>
                <w:iCs/>
                <w:sz w:val="16"/>
                <w:szCs w:val="16"/>
              </w:rPr>
            </w:pPr>
          </w:p>
        </w:tc>
      </w:tr>
      <w:tr w:rsidR="001E1314" w14:paraId="64FEE018" w14:textId="77777777" w:rsidTr="00C110F6">
        <w:trPr>
          <w:gridAfter w:val="1"/>
          <w:wAfter w:w="15" w:type="dxa"/>
          <w:trHeight w:val="1068"/>
        </w:trPr>
        <w:tc>
          <w:tcPr>
            <w:tcW w:w="1132" w:type="dxa"/>
            <w:vMerge w:val="restart"/>
            <w:shd w:val="clear" w:color="auto" w:fill="auto"/>
          </w:tcPr>
          <w:p w14:paraId="2BA1C46D" w14:textId="20924797" w:rsidR="001E1314" w:rsidRDefault="001E1314" w:rsidP="001E1314">
            <w:pPr>
              <w:jc w:val="both"/>
              <w:rPr>
                <w:sz w:val="16"/>
                <w:szCs w:val="16"/>
              </w:rPr>
            </w:pPr>
            <w:r w:rsidRPr="00422BF1">
              <w:rPr>
                <w:sz w:val="16"/>
                <w:szCs w:val="16"/>
              </w:rPr>
              <w:t>1.6. Atviros jaunimo erdvės Utenoje įkūrimas</w:t>
            </w:r>
            <w:r w:rsidR="00422BF1" w:rsidRPr="00422BF1">
              <w:rPr>
                <w:rStyle w:val="Puslapioinaosnuoroda"/>
                <w:b/>
                <w:bCs/>
                <w:sz w:val="16"/>
                <w:szCs w:val="16"/>
              </w:rPr>
              <w:footnoteReference w:id="40"/>
            </w:r>
          </w:p>
        </w:tc>
        <w:tc>
          <w:tcPr>
            <w:tcW w:w="990" w:type="dxa"/>
            <w:vMerge w:val="restart"/>
            <w:shd w:val="clear" w:color="auto" w:fill="auto"/>
          </w:tcPr>
          <w:p w14:paraId="77F95DE4" w14:textId="77777777" w:rsidR="001E1314" w:rsidRDefault="001E1314" w:rsidP="001E1314">
            <w:pPr>
              <w:jc w:val="center"/>
              <w:rPr>
                <w:b/>
                <w:sz w:val="16"/>
                <w:szCs w:val="16"/>
              </w:rPr>
            </w:pPr>
            <w:r>
              <w:rPr>
                <w:i/>
                <w:sz w:val="16"/>
                <w:szCs w:val="16"/>
              </w:rPr>
              <w:t>Nepildoma</w:t>
            </w:r>
          </w:p>
        </w:tc>
        <w:tc>
          <w:tcPr>
            <w:tcW w:w="1132" w:type="dxa"/>
            <w:vMerge w:val="restart"/>
            <w:shd w:val="clear" w:color="auto" w:fill="auto"/>
          </w:tcPr>
          <w:p w14:paraId="3493DAEE" w14:textId="77777777" w:rsidR="001E1314" w:rsidRDefault="001E1314" w:rsidP="001E1314">
            <w:pPr>
              <w:jc w:val="both"/>
              <w:rPr>
                <w:iCs/>
                <w:sz w:val="16"/>
                <w:szCs w:val="16"/>
              </w:rPr>
            </w:pPr>
            <w:r>
              <w:rPr>
                <w:sz w:val="16"/>
                <w:szCs w:val="16"/>
              </w:rPr>
              <w:t xml:space="preserve">Utenos </w:t>
            </w:r>
            <w:r>
              <w:rPr>
                <w:bCs/>
                <w:sz w:val="16"/>
                <w:szCs w:val="16"/>
              </w:rPr>
              <w:t>rajono savivaldybės administracija</w:t>
            </w:r>
          </w:p>
        </w:tc>
        <w:tc>
          <w:tcPr>
            <w:tcW w:w="849" w:type="dxa"/>
            <w:vMerge w:val="restart"/>
            <w:shd w:val="clear" w:color="auto" w:fill="auto"/>
          </w:tcPr>
          <w:p w14:paraId="2742B3E7" w14:textId="65689122" w:rsidR="001E1314" w:rsidRDefault="001E1314" w:rsidP="001E1314">
            <w:pPr>
              <w:ind w:right="-115"/>
              <w:rPr>
                <w:bCs/>
                <w:sz w:val="16"/>
                <w:szCs w:val="16"/>
              </w:rPr>
            </w:pPr>
            <w:r w:rsidRPr="001E1314">
              <w:rPr>
                <w:bCs/>
                <w:sz w:val="16"/>
                <w:szCs w:val="16"/>
              </w:rPr>
              <w:t>Utenos vaikų ir jaunimo užimtumo centras, biudžetinė įstaiga</w:t>
            </w:r>
          </w:p>
        </w:tc>
        <w:tc>
          <w:tcPr>
            <w:tcW w:w="990" w:type="dxa"/>
            <w:vMerge w:val="restart"/>
            <w:shd w:val="clear" w:color="auto" w:fill="auto"/>
          </w:tcPr>
          <w:p w14:paraId="44FC7DC8" w14:textId="77777777" w:rsidR="001E1314" w:rsidRDefault="001E1314" w:rsidP="001E1314">
            <w:pPr>
              <w:jc w:val="both"/>
              <w:rPr>
                <w:bCs/>
                <w:sz w:val="16"/>
                <w:szCs w:val="16"/>
              </w:rPr>
            </w:pPr>
            <w:r>
              <w:rPr>
                <w:i/>
                <w:sz w:val="16"/>
                <w:szCs w:val="16"/>
              </w:rPr>
              <w:t>Nepildoma</w:t>
            </w:r>
          </w:p>
        </w:tc>
        <w:tc>
          <w:tcPr>
            <w:tcW w:w="991" w:type="dxa"/>
            <w:vMerge w:val="restart"/>
            <w:shd w:val="clear" w:color="auto" w:fill="auto"/>
          </w:tcPr>
          <w:p w14:paraId="25724BD5" w14:textId="662D43B2" w:rsidR="001E1314" w:rsidRPr="00897D05" w:rsidRDefault="001E1314" w:rsidP="001E1314">
            <w:pPr>
              <w:jc w:val="both"/>
              <w:rPr>
                <w:bCs/>
                <w:sz w:val="16"/>
                <w:szCs w:val="16"/>
              </w:rPr>
            </w:pPr>
            <w:r w:rsidRPr="00897D05">
              <w:rPr>
                <w:bCs/>
                <w:sz w:val="16"/>
                <w:szCs w:val="16"/>
              </w:rPr>
              <w:t>Taip</w:t>
            </w:r>
            <w:r w:rsidR="0080298E" w:rsidRPr="00897D05">
              <w:rPr>
                <w:iCs/>
                <w:sz w:val="16"/>
                <w:szCs w:val="16"/>
              </w:rPr>
              <w:t>, DV,  LGV.</w:t>
            </w:r>
          </w:p>
        </w:tc>
        <w:tc>
          <w:tcPr>
            <w:tcW w:w="863" w:type="dxa"/>
            <w:vMerge w:val="restart"/>
            <w:shd w:val="clear" w:color="auto" w:fill="auto"/>
          </w:tcPr>
          <w:p w14:paraId="2CD3EC9E" w14:textId="77777777" w:rsidR="001E1314" w:rsidRDefault="001E1314" w:rsidP="001E1314">
            <w:pPr>
              <w:ind w:right="-113"/>
              <w:jc w:val="both"/>
              <w:rPr>
                <w:b/>
                <w:sz w:val="16"/>
                <w:szCs w:val="16"/>
              </w:rPr>
            </w:pPr>
            <w:r>
              <w:rPr>
                <w:i/>
                <w:sz w:val="16"/>
                <w:szCs w:val="16"/>
              </w:rPr>
              <w:t>Nepildoma</w:t>
            </w:r>
          </w:p>
        </w:tc>
        <w:tc>
          <w:tcPr>
            <w:tcW w:w="1276" w:type="dxa"/>
            <w:vMerge w:val="restart"/>
            <w:shd w:val="clear" w:color="auto" w:fill="auto"/>
          </w:tcPr>
          <w:p w14:paraId="592932C1" w14:textId="7FD18D57" w:rsidR="001E1314" w:rsidRDefault="001E1314" w:rsidP="001E1314">
            <w:pPr>
              <w:jc w:val="both"/>
              <w:rPr>
                <w:bCs/>
                <w:sz w:val="16"/>
                <w:szCs w:val="16"/>
              </w:rPr>
            </w:pPr>
            <w:r w:rsidRPr="001E1314">
              <w:rPr>
                <w:bCs/>
                <w:sz w:val="16"/>
                <w:szCs w:val="16"/>
              </w:rPr>
              <w:t>316 784,39</w:t>
            </w:r>
          </w:p>
        </w:tc>
        <w:tc>
          <w:tcPr>
            <w:tcW w:w="708" w:type="dxa"/>
            <w:vMerge w:val="restart"/>
            <w:shd w:val="clear" w:color="auto" w:fill="auto"/>
          </w:tcPr>
          <w:p w14:paraId="1C8CE949" w14:textId="77777777" w:rsidR="001E1314" w:rsidRDefault="001E1314" w:rsidP="001E1314">
            <w:pPr>
              <w:jc w:val="center"/>
              <w:rPr>
                <w:sz w:val="16"/>
                <w:szCs w:val="16"/>
              </w:rPr>
            </w:pPr>
            <w:r>
              <w:rPr>
                <w:iCs/>
                <w:sz w:val="16"/>
                <w:szCs w:val="16"/>
              </w:rPr>
              <w:t>0,00</w:t>
            </w:r>
          </w:p>
        </w:tc>
        <w:tc>
          <w:tcPr>
            <w:tcW w:w="992" w:type="dxa"/>
            <w:vMerge w:val="restart"/>
            <w:shd w:val="clear" w:color="auto" w:fill="auto"/>
          </w:tcPr>
          <w:p w14:paraId="64DE60D2" w14:textId="77777777" w:rsidR="001E1314" w:rsidRDefault="001E1314" w:rsidP="001E1314">
            <w:pPr>
              <w:jc w:val="center"/>
              <w:rPr>
                <w:sz w:val="16"/>
                <w:szCs w:val="16"/>
              </w:rPr>
            </w:pPr>
            <w:r>
              <w:rPr>
                <w:sz w:val="16"/>
                <w:szCs w:val="16"/>
              </w:rPr>
              <w:t>0,00</w:t>
            </w:r>
          </w:p>
        </w:tc>
        <w:tc>
          <w:tcPr>
            <w:tcW w:w="1134" w:type="dxa"/>
            <w:vMerge w:val="restart"/>
          </w:tcPr>
          <w:p w14:paraId="4235472F" w14:textId="78C49F23" w:rsidR="001E1314" w:rsidRDefault="001E1314" w:rsidP="001E1314">
            <w:pPr>
              <w:ind w:right="-108"/>
              <w:jc w:val="both"/>
              <w:rPr>
                <w:sz w:val="16"/>
                <w:szCs w:val="16"/>
              </w:rPr>
            </w:pPr>
            <w:r w:rsidRPr="001E1314">
              <w:rPr>
                <w:sz w:val="16"/>
                <w:szCs w:val="16"/>
              </w:rPr>
              <w:t>269 266,73</w:t>
            </w:r>
          </w:p>
        </w:tc>
        <w:tc>
          <w:tcPr>
            <w:tcW w:w="996" w:type="dxa"/>
            <w:vMerge w:val="restart"/>
          </w:tcPr>
          <w:p w14:paraId="10F8A953" w14:textId="62BF3F7B" w:rsidR="001E1314" w:rsidRDefault="001E1314" w:rsidP="001E1314">
            <w:pPr>
              <w:ind w:right="-106"/>
              <w:jc w:val="both"/>
              <w:rPr>
                <w:bCs/>
                <w:sz w:val="16"/>
                <w:szCs w:val="16"/>
              </w:rPr>
            </w:pPr>
            <w:r w:rsidRPr="001E1314">
              <w:rPr>
                <w:bCs/>
                <w:sz w:val="16"/>
                <w:szCs w:val="16"/>
              </w:rPr>
              <w:t>47 517,66</w:t>
            </w:r>
          </w:p>
        </w:tc>
        <w:tc>
          <w:tcPr>
            <w:tcW w:w="1556" w:type="dxa"/>
            <w:shd w:val="clear" w:color="auto" w:fill="auto"/>
          </w:tcPr>
          <w:p w14:paraId="4E790567" w14:textId="77777777" w:rsidR="001E1314" w:rsidRPr="00CA4D59" w:rsidRDefault="001E1314" w:rsidP="001E1314">
            <w:pPr>
              <w:jc w:val="both"/>
              <w:rPr>
                <w:iCs/>
                <w:sz w:val="16"/>
                <w:szCs w:val="16"/>
                <w:lang w:bidi="lt-LT"/>
              </w:rPr>
            </w:pPr>
            <w:r w:rsidRPr="00CA4D59">
              <w:rPr>
                <w:iCs/>
                <w:sz w:val="16"/>
                <w:szCs w:val="16"/>
                <w:lang w:bidi="lt-LT"/>
              </w:rPr>
              <w:t>P.S.2.1031</w:t>
            </w:r>
          </w:p>
          <w:p w14:paraId="13D1268C" w14:textId="77777777" w:rsidR="001E1314" w:rsidRPr="00CA4D59" w:rsidRDefault="001E1314" w:rsidP="001E1314">
            <w:pPr>
              <w:jc w:val="both"/>
              <w:rPr>
                <w:iCs/>
                <w:sz w:val="16"/>
                <w:szCs w:val="16"/>
                <w:lang w:bidi="lt-LT"/>
              </w:rPr>
            </w:pPr>
            <w:r w:rsidRPr="00CA4D59">
              <w:rPr>
                <w:iCs/>
                <w:sz w:val="16"/>
                <w:szCs w:val="16"/>
                <w:lang w:bidi="lt-LT"/>
              </w:rPr>
              <w:t xml:space="preserve">„Paslaugų socialiai pažeidžiamiems, socialinę riziką (atskirtį) patiriantiems asmenims vietų </w:t>
            </w:r>
            <w:r w:rsidRPr="00CA4D59">
              <w:rPr>
                <w:iCs/>
                <w:sz w:val="16"/>
                <w:szCs w:val="16"/>
                <w:lang w:bidi="lt-LT"/>
              </w:rPr>
              <w:lastRenderedPageBreak/>
              <w:t xml:space="preserve">skaičius naujoje ar modernizuotoje </w:t>
            </w:r>
          </w:p>
          <w:p w14:paraId="2E848110" w14:textId="59C09270" w:rsidR="001E1314" w:rsidRDefault="001E1314" w:rsidP="001E1314">
            <w:pPr>
              <w:jc w:val="both"/>
              <w:rPr>
                <w:iCs/>
                <w:sz w:val="16"/>
                <w:szCs w:val="16"/>
              </w:rPr>
            </w:pPr>
            <w:r w:rsidRPr="00CA4D59">
              <w:rPr>
                <w:iCs/>
                <w:sz w:val="16"/>
                <w:szCs w:val="16"/>
                <w:lang w:bidi="lt-LT"/>
              </w:rPr>
              <w:t>infrastruktūroje“ (</w:t>
            </w:r>
            <w:r w:rsidRPr="00CA4D59">
              <w:rPr>
                <w:i/>
                <w:iCs/>
                <w:sz w:val="16"/>
                <w:szCs w:val="16"/>
                <w:lang w:bidi="lt-LT"/>
              </w:rPr>
              <w:t>skaičius</w:t>
            </w:r>
            <w:r w:rsidRPr="00CA4D59">
              <w:rPr>
                <w:iCs/>
                <w:sz w:val="16"/>
                <w:szCs w:val="16"/>
                <w:lang w:bidi="lt-LT"/>
              </w:rPr>
              <w:t>)</w:t>
            </w:r>
          </w:p>
        </w:tc>
        <w:tc>
          <w:tcPr>
            <w:tcW w:w="722" w:type="dxa"/>
            <w:shd w:val="clear" w:color="auto" w:fill="auto"/>
          </w:tcPr>
          <w:p w14:paraId="3882E41A" w14:textId="77777777" w:rsidR="001E1314" w:rsidRDefault="001E1314" w:rsidP="001E1314">
            <w:pPr>
              <w:jc w:val="both"/>
              <w:rPr>
                <w:sz w:val="16"/>
                <w:szCs w:val="16"/>
              </w:rPr>
            </w:pPr>
          </w:p>
          <w:p w14:paraId="707A4881" w14:textId="06952C3E" w:rsidR="001E1314" w:rsidRDefault="001E1314" w:rsidP="001E1314">
            <w:pPr>
              <w:jc w:val="both"/>
              <w:rPr>
                <w:sz w:val="16"/>
                <w:szCs w:val="16"/>
              </w:rPr>
            </w:pPr>
            <w:r>
              <w:rPr>
                <w:sz w:val="16"/>
                <w:szCs w:val="16"/>
              </w:rPr>
              <w:t>15</w:t>
            </w:r>
          </w:p>
        </w:tc>
        <w:tc>
          <w:tcPr>
            <w:tcW w:w="711" w:type="dxa"/>
            <w:vMerge w:val="restart"/>
          </w:tcPr>
          <w:p w14:paraId="1E3C605F" w14:textId="5791FEA4" w:rsidR="001E1314" w:rsidRPr="001E1314" w:rsidRDefault="001E1314" w:rsidP="001E1314">
            <w:pPr>
              <w:jc w:val="both"/>
              <w:rPr>
                <w:iCs/>
                <w:sz w:val="16"/>
                <w:szCs w:val="16"/>
              </w:rPr>
            </w:pPr>
            <w:r w:rsidRPr="001E1314">
              <w:rPr>
                <w:rFonts w:eastAsia="Calibri"/>
                <w:iCs/>
                <w:sz w:val="16"/>
                <w:szCs w:val="16"/>
              </w:rPr>
              <w:t xml:space="preserve">2024 m. IV </w:t>
            </w:r>
            <w:proofErr w:type="spellStart"/>
            <w:r w:rsidRPr="001E1314">
              <w:rPr>
                <w:rFonts w:eastAsia="Calibri"/>
                <w:iCs/>
                <w:sz w:val="16"/>
                <w:szCs w:val="16"/>
              </w:rPr>
              <w:t>ketv</w:t>
            </w:r>
            <w:proofErr w:type="spellEnd"/>
            <w:r w:rsidRPr="001E1314">
              <w:rPr>
                <w:rFonts w:eastAsia="Calibri"/>
                <w:iCs/>
                <w:sz w:val="16"/>
                <w:szCs w:val="16"/>
              </w:rPr>
              <w:t>.</w:t>
            </w:r>
          </w:p>
        </w:tc>
        <w:tc>
          <w:tcPr>
            <w:tcW w:w="712" w:type="dxa"/>
            <w:vMerge w:val="restart"/>
          </w:tcPr>
          <w:p w14:paraId="0D49D862" w14:textId="16E2B67E" w:rsidR="001E1314" w:rsidRPr="001E1314" w:rsidRDefault="001E1314" w:rsidP="001E1314">
            <w:pPr>
              <w:jc w:val="both"/>
              <w:rPr>
                <w:iCs/>
                <w:sz w:val="16"/>
                <w:szCs w:val="16"/>
              </w:rPr>
            </w:pPr>
            <w:r w:rsidRPr="001E1314">
              <w:rPr>
                <w:rFonts w:eastAsia="Calibri"/>
                <w:iCs/>
                <w:sz w:val="16"/>
                <w:szCs w:val="16"/>
              </w:rPr>
              <w:t xml:space="preserve">2026 m. IV </w:t>
            </w:r>
            <w:proofErr w:type="spellStart"/>
            <w:r w:rsidRPr="001E1314">
              <w:rPr>
                <w:rFonts w:eastAsia="Calibri"/>
                <w:iCs/>
                <w:sz w:val="16"/>
                <w:szCs w:val="16"/>
              </w:rPr>
              <w:t>ketv</w:t>
            </w:r>
            <w:proofErr w:type="spellEnd"/>
            <w:r w:rsidRPr="001E1314">
              <w:rPr>
                <w:rFonts w:eastAsia="Calibri"/>
                <w:iCs/>
                <w:sz w:val="16"/>
                <w:szCs w:val="16"/>
              </w:rPr>
              <w:t>.</w:t>
            </w:r>
          </w:p>
        </w:tc>
      </w:tr>
      <w:tr w:rsidR="001E1314" w14:paraId="47812FFD" w14:textId="77777777" w:rsidTr="00C110F6">
        <w:trPr>
          <w:gridAfter w:val="1"/>
          <w:wAfter w:w="15" w:type="dxa"/>
          <w:trHeight w:val="793"/>
        </w:trPr>
        <w:tc>
          <w:tcPr>
            <w:tcW w:w="1132" w:type="dxa"/>
            <w:vMerge/>
            <w:shd w:val="clear" w:color="auto" w:fill="auto"/>
          </w:tcPr>
          <w:p w14:paraId="20E7F746" w14:textId="77777777" w:rsidR="001E1314" w:rsidRDefault="001E1314" w:rsidP="001E1314">
            <w:pPr>
              <w:jc w:val="both"/>
              <w:rPr>
                <w:sz w:val="16"/>
                <w:szCs w:val="16"/>
              </w:rPr>
            </w:pPr>
          </w:p>
        </w:tc>
        <w:tc>
          <w:tcPr>
            <w:tcW w:w="990" w:type="dxa"/>
            <w:vMerge/>
            <w:shd w:val="clear" w:color="auto" w:fill="auto"/>
          </w:tcPr>
          <w:p w14:paraId="7E060A3F" w14:textId="77777777" w:rsidR="001E1314" w:rsidRDefault="001E1314" w:rsidP="001E1314">
            <w:pPr>
              <w:jc w:val="center"/>
              <w:rPr>
                <w:i/>
                <w:sz w:val="16"/>
                <w:szCs w:val="16"/>
              </w:rPr>
            </w:pPr>
          </w:p>
        </w:tc>
        <w:tc>
          <w:tcPr>
            <w:tcW w:w="1132" w:type="dxa"/>
            <w:vMerge/>
            <w:shd w:val="clear" w:color="auto" w:fill="auto"/>
          </w:tcPr>
          <w:p w14:paraId="48C42093" w14:textId="77777777" w:rsidR="001E1314" w:rsidRDefault="001E1314" w:rsidP="001E1314">
            <w:pPr>
              <w:jc w:val="both"/>
              <w:rPr>
                <w:sz w:val="16"/>
                <w:szCs w:val="16"/>
              </w:rPr>
            </w:pPr>
          </w:p>
        </w:tc>
        <w:tc>
          <w:tcPr>
            <w:tcW w:w="849" w:type="dxa"/>
            <w:vMerge/>
            <w:shd w:val="clear" w:color="auto" w:fill="auto"/>
          </w:tcPr>
          <w:p w14:paraId="272293D3" w14:textId="77777777" w:rsidR="001E1314" w:rsidRDefault="001E1314" w:rsidP="001E1314">
            <w:pPr>
              <w:ind w:right="-115"/>
              <w:jc w:val="center"/>
              <w:rPr>
                <w:b/>
                <w:sz w:val="16"/>
                <w:szCs w:val="16"/>
              </w:rPr>
            </w:pPr>
          </w:p>
        </w:tc>
        <w:tc>
          <w:tcPr>
            <w:tcW w:w="990" w:type="dxa"/>
            <w:vMerge/>
            <w:shd w:val="clear" w:color="auto" w:fill="auto"/>
          </w:tcPr>
          <w:p w14:paraId="748DD91F" w14:textId="77777777" w:rsidR="001E1314" w:rsidRDefault="001E1314" w:rsidP="001E1314">
            <w:pPr>
              <w:jc w:val="both"/>
              <w:rPr>
                <w:i/>
                <w:sz w:val="16"/>
                <w:szCs w:val="16"/>
              </w:rPr>
            </w:pPr>
          </w:p>
        </w:tc>
        <w:tc>
          <w:tcPr>
            <w:tcW w:w="991" w:type="dxa"/>
            <w:vMerge/>
            <w:shd w:val="clear" w:color="auto" w:fill="auto"/>
          </w:tcPr>
          <w:p w14:paraId="00CF6171" w14:textId="77777777" w:rsidR="001E1314" w:rsidRDefault="001E1314" w:rsidP="001E1314">
            <w:pPr>
              <w:jc w:val="both"/>
              <w:rPr>
                <w:bCs/>
                <w:sz w:val="16"/>
                <w:szCs w:val="16"/>
              </w:rPr>
            </w:pPr>
          </w:p>
        </w:tc>
        <w:tc>
          <w:tcPr>
            <w:tcW w:w="863" w:type="dxa"/>
            <w:vMerge/>
            <w:shd w:val="clear" w:color="auto" w:fill="auto"/>
          </w:tcPr>
          <w:p w14:paraId="2ED9E42C" w14:textId="77777777" w:rsidR="001E1314" w:rsidRDefault="001E1314" w:rsidP="001E1314">
            <w:pPr>
              <w:ind w:right="-113"/>
              <w:jc w:val="both"/>
              <w:rPr>
                <w:i/>
                <w:sz w:val="16"/>
                <w:szCs w:val="16"/>
              </w:rPr>
            </w:pPr>
          </w:p>
        </w:tc>
        <w:tc>
          <w:tcPr>
            <w:tcW w:w="1276" w:type="dxa"/>
            <w:vMerge/>
            <w:shd w:val="clear" w:color="auto" w:fill="auto"/>
          </w:tcPr>
          <w:p w14:paraId="781347B2" w14:textId="77777777" w:rsidR="001E1314" w:rsidRDefault="001E1314" w:rsidP="001E1314">
            <w:pPr>
              <w:jc w:val="both"/>
              <w:rPr>
                <w:bCs/>
                <w:iCs/>
                <w:sz w:val="16"/>
                <w:szCs w:val="16"/>
              </w:rPr>
            </w:pPr>
          </w:p>
        </w:tc>
        <w:tc>
          <w:tcPr>
            <w:tcW w:w="708" w:type="dxa"/>
            <w:vMerge/>
            <w:shd w:val="clear" w:color="auto" w:fill="auto"/>
          </w:tcPr>
          <w:p w14:paraId="16B26998" w14:textId="77777777" w:rsidR="001E1314" w:rsidRDefault="001E1314" w:rsidP="001E1314">
            <w:pPr>
              <w:jc w:val="center"/>
              <w:rPr>
                <w:iCs/>
                <w:sz w:val="16"/>
                <w:szCs w:val="16"/>
              </w:rPr>
            </w:pPr>
          </w:p>
        </w:tc>
        <w:tc>
          <w:tcPr>
            <w:tcW w:w="992" w:type="dxa"/>
            <w:vMerge/>
            <w:shd w:val="clear" w:color="auto" w:fill="auto"/>
          </w:tcPr>
          <w:p w14:paraId="5589BA11" w14:textId="77777777" w:rsidR="001E1314" w:rsidRDefault="001E1314" w:rsidP="001E1314">
            <w:pPr>
              <w:jc w:val="center"/>
              <w:rPr>
                <w:sz w:val="16"/>
                <w:szCs w:val="16"/>
              </w:rPr>
            </w:pPr>
          </w:p>
        </w:tc>
        <w:tc>
          <w:tcPr>
            <w:tcW w:w="1134" w:type="dxa"/>
            <w:vMerge/>
            <w:shd w:val="clear" w:color="auto" w:fill="auto"/>
          </w:tcPr>
          <w:p w14:paraId="1FB413D1" w14:textId="77777777" w:rsidR="001E1314" w:rsidRDefault="001E1314" w:rsidP="001E1314">
            <w:pPr>
              <w:jc w:val="both"/>
              <w:rPr>
                <w:b/>
                <w:bCs/>
                <w:iCs/>
                <w:sz w:val="16"/>
                <w:szCs w:val="16"/>
              </w:rPr>
            </w:pPr>
          </w:p>
        </w:tc>
        <w:tc>
          <w:tcPr>
            <w:tcW w:w="996" w:type="dxa"/>
            <w:vMerge/>
            <w:shd w:val="clear" w:color="auto" w:fill="auto"/>
          </w:tcPr>
          <w:p w14:paraId="5A68F325" w14:textId="77777777" w:rsidR="001E1314" w:rsidRDefault="001E1314" w:rsidP="001E1314">
            <w:pPr>
              <w:jc w:val="both"/>
              <w:rPr>
                <w:b/>
                <w:bCs/>
                <w:sz w:val="16"/>
                <w:szCs w:val="16"/>
              </w:rPr>
            </w:pPr>
          </w:p>
        </w:tc>
        <w:tc>
          <w:tcPr>
            <w:tcW w:w="1556" w:type="dxa"/>
            <w:shd w:val="clear" w:color="auto" w:fill="auto"/>
          </w:tcPr>
          <w:p w14:paraId="4BBEBAC3" w14:textId="77777777" w:rsidR="001E1314" w:rsidRPr="00CA4D59" w:rsidRDefault="001E1314" w:rsidP="001E1314">
            <w:pPr>
              <w:jc w:val="both"/>
              <w:rPr>
                <w:iCs/>
                <w:sz w:val="16"/>
                <w:szCs w:val="16"/>
                <w:lang w:bidi="lt-LT"/>
              </w:rPr>
            </w:pPr>
            <w:r w:rsidRPr="00CA4D59">
              <w:rPr>
                <w:iCs/>
                <w:sz w:val="16"/>
                <w:szCs w:val="16"/>
                <w:lang w:bidi="lt-LT"/>
              </w:rPr>
              <w:t>R.S.2.3033</w:t>
            </w:r>
          </w:p>
          <w:p w14:paraId="6F0FB024" w14:textId="77777777" w:rsidR="001E1314" w:rsidRPr="00CA4D59" w:rsidRDefault="001E1314" w:rsidP="001E1314">
            <w:pPr>
              <w:jc w:val="both"/>
              <w:rPr>
                <w:iCs/>
                <w:sz w:val="16"/>
                <w:szCs w:val="16"/>
                <w:lang w:bidi="lt-LT"/>
              </w:rPr>
            </w:pPr>
            <w:r w:rsidRPr="00CA4D59">
              <w:rPr>
                <w:iCs/>
                <w:sz w:val="16"/>
                <w:szCs w:val="16"/>
                <w:lang w:bidi="lt-LT"/>
              </w:rPr>
              <w:t>„Socialiai pažeidžiamų, socialinę riziką (atskirtį) patiriančių asmenų, gavusių paslaugas naujoje ar modernizuotoje infrastruktūroje skaičius per metus“</w:t>
            </w:r>
          </w:p>
          <w:p w14:paraId="0744B174" w14:textId="47E54519" w:rsidR="001E1314" w:rsidRDefault="001E1314" w:rsidP="001E1314">
            <w:pPr>
              <w:jc w:val="both"/>
              <w:rPr>
                <w:iCs/>
                <w:sz w:val="16"/>
                <w:szCs w:val="16"/>
              </w:rPr>
            </w:pPr>
            <w:r w:rsidRPr="00CA4D59">
              <w:rPr>
                <w:iCs/>
                <w:sz w:val="16"/>
                <w:szCs w:val="16"/>
                <w:lang w:bidi="lt-LT"/>
              </w:rPr>
              <w:t xml:space="preserve"> (</w:t>
            </w:r>
            <w:r w:rsidRPr="00CA4D59">
              <w:rPr>
                <w:i/>
                <w:iCs/>
                <w:sz w:val="16"/>
                <w:szCs w:val="16"/>
                <w:lang w:bidi="lt-LT"/>
              </w:rPr>
              <w:t>asmenys per metus</w:t>
            </w:r>
            <w:r w:rsidRPr="00CA4D59">
              <w:rPr>
                <w:iCs/>
                <w:sz w:val="16"/>
                <w:szCs w:val="16"/>
                <w:lang w:bidi="lt-LT"/>
              </w:rPr>
              <w:t>)</w:t>
            </w:r>
          </w:p>
        </w:tc>
        <w:tc>
          <w:tcPr>
            <w:tcW w:w="722" w:type="dxa"/>
            <w:shd w:val="clear" w:color="auto" w:fill="auto"/>
          </w:tcPr>
          <w:p w14:paraId="56EC3D13" w14:textId="77777777" w:rsidR="001E1314" w:rsidRDefault="001E1314" w:rsidP="001E1314">
            <w:pPr>
              <w:jc w:val="both"/>
              <w:rPr>
                <w:sz w:val="16"/>
                <w:szCs w:val="16"/>
              </w:rPr>
            </w:pPr>
          </w:p>
          <w:p w14:paraId="68A383DC" w14:textId="5BF0BB62" w:rsidR="001E1314" w:rsidRDefault="001E1314" w:rsidP="001E1314">
            <w:pPr>
              <w:jc w:val="both"/>
              <w:rPr>
                <w:sz w:val="16"/>
                <w:szCs w:val="16"/>
              </w:rPr>
            </w:pPr>
            <w:r>
              <w:rPr>
                <w:sz w:val="16"/>
                <w:szCs w:val="16"/>
              </w:rPr>
              <w:t>50</w:t>
            </w:r>
          </w:p>
        </w:tc>
        <w:tc>
          <w:tcPr>
            <w:tcW w:w="711" w:type="dxa"/>
            <w:vMerge/>
            <w:shd w:val="clear" w:color="auto" w:fill="auto"/>
          </w:tcPr>
          <w:p w14:paraId="64067725" w14:textId="77777777" w:rsidR="001E1314" w:rsidRDefault="001E1314" w:rsidP="001E1314">
            <w:pPr>
              <w:jc w:val="both"/>
              <w:rPr>
                <w:iCs/>
                <w:sz w:val="16"/>
                <w:szCs w:val="16"/>
              </w:rPr>
            </w:pPr>
          </w:p>
        </w:tc>
        <w:tc>
          <w:tcPr>
            <w:tcW w:w="712" w:type="dxa"/>
            <w:vMerge/>
            <w:shd w:val="clear" w:color="auto" w:fill="auto"/>
          </w:tcPr>
          <w:p w14:paraId="6715B9AE" w14:textId="77777777" w:rsidR="001E1314" w:rsidRDefault="001E1314" w:rsidP="001E1314">
            <w:pPr>
              <w:jc w:val="both"/>
              <w:rPr>
                <w:iCs/>
                <w:sz w:val="16"/>
                <w:szCs w:val="16"/>
              </w:rPr>
            </w:pPr>
          </w:p>
        </w:tc>
      </w:tr>
      <w:tr w:rsidR="001E1314" w14:paraId="0CB1A5B1" w14:textId="77777777" w:rsidTr="00C110F6">
        <w:trPr>
          <w:gridAfter w:val="1"/>
          <w:wAfter w:w="15" w:type="dxa"/>
          <w:trHeight w:val="1092"/>
        </w:trPr>
        <w:tc>
          <w:tcPr>
            <w:tcW w:w="1132" w:type="dxa"/>
            <w:vMerge w:val="restart"/>
            <w:shd w:val="clear" w:color="auto" w:fill="auto"/>
          </w:tcPr>
          <w:p w14:paraId="421AC657" w14:textId="6E9EDEAE" w:rsidR="001E1314" w:rsidRDefault="001E1314" w:rsidP="001E1314">
            <w:pPr>
              <w:jc w:val="both"/>
              <w:rPr>
                <w:sz w:val="16"/>
                <w:szCs w:val="16"/>
              </w:rPr>
            </w:pPr>
            <w:r>
              <w:rPr>
                <w:sz w:val="16"/>
                <w:szCs w:val="16"/>
              </w:rPr>
              <w:t xml:space="preserve">1.7. </w:t>
            </w:r>
            <w:r w:rsidRPr="001E1314">
              <w:rPr>
                <w:sz w:val="16"/>
                <w:szCs w:val="16"/>
              </w:rPr>
              <w:t>Nestacionarių socialinių paslaugų, didinančių senyvo amžiaus asmenų gerovę, plėtra Visagino savivaldybėje</w:t>
            </w:r>
          </w:p>
        </w:tc>
        <w:tc>
          <w:tcPr>
            <w:tcW w:w="990" w:type="dxa"/>
            <w:vMerge w:val="restart"/>
            <w:shd w:val="clear" w:color="auto" w:fill="auto"/>
          </w:tcPr>
          <w:p w14:paraId="1837D1BF" w14:textId="77777777" w:rsidR="001E1314" w:rsidRDefault="001E1314" w:rsidP="001E1314">
            <w:pPr>
              <w:jc w:val="center"/>
              <w:rPr>
                <w:b/>
                <w:sz w:val="16"/>
                <w:szCs w:val="16"/>
              </w:rPr>
            </w:pPr>
            <w:r>
              <w:rPr>
                <w:i/>
                <w:sz w:val="16"/>
                <w:szCs w:val="16"/>
              </w:rPr>
              <w:t>Nepildoma</w:t>
            </w:r>
          </w:p>
        </w:tc>
        <w:tc>
          <w:tcPr>
            <w:tcW w:w="1132" w:type="dxa"/>
            <w:vMerge w:val="restart"/>
            <w:shd w:val="clear" w:color="auto" w:fill="auto"/>
          </w:tcPr>
          <w:p w14:paraId="30765392" w14:textId="4350B4FC" w:rsidR="001E1314" w:rsidRDefault="001E1314" w:rsidP="001E1314">
            <w:pPr>
              <w:jc w:val="both"/>
              <w:rPr>
                <w:iCs/>
                <w:sz w:val="16"/>
                <w:szCs w:val="16"/>
              </w:rPr>
            </w:pPr>
            <w:r>
              <w:rPr>
                <w:sz w:val="16"/>
                <w:szCs w:val="16"/>
              </w:rPr>
              <w:t>Visagino</w:t>
            </w:r>
            <w:r>
              <w:rPr>
                <w:bCs/>
                <w:sz w:val="16"/>
                <w:szCs w:val="16"/>
              </w:rPr>
              <w:t xml:space="preserve"> savivaldybės administracija</w:t>
            </w:r>
          </w:p>
        </w:tc>
        <w:tc>
          <w:tcPr>
            <w:tcW w:w="849" w:type="dxa"/>
            <w:vMerge w:val="restart"/>
            <w:shd w:val="clear" w:color="auto" w:fill="auto"/>
          </w:tcPr>
          <w:p w14:paraId="4670D0F2" w14:textId="333603FF" w:rsidR="001E1314" w:rsidRDefault="001E1314" w:rsidP="001E1314">
            <w:pPr>
              <w:ind w:right="-115"/>
              <w:rPr>
                <w:sz w:val="16"/>
                <w:szCs w:val="16"/>
              </w:rPr>
            </w:pPr>
            <w:r w:rsidRPr="001E1314">
              <w:rPr>
                <w:sz w:val="16"/>
                <w:szCs w:val="16"/>
              </w:rPr>
              <w:t>Visagino socialinių paslaugų centras</w:t>
            </w:r>
          </w:p>
        </w:tc>
        <w:tc>
          <w:tcPr>
            <w:tcW w:w="990" w:type="dxa"/>
            <w:vMerge w:val="restart"/>
            <w:shd w:val="clear" w:color="auto" w:fill="auto"/>
          </w:tcPr>
          <w:p w14:paraId="710CA3A3" w14:textId="77777777" w:rsidR="001E1314" w:rsidRDefault="001E1314" w:rsidP="001E1314">
            <w:pPr>
              <w:jc w:val="both"/>
              <w:rPr>
                <w:bCs/>
                <w:sz w:val="16"/>
                <w:szCs w:val="16"/>
              </w:rPr>
            </w:pPr>
            <w:r>
              <w:rPr>
                <w:i/>
                <w:sz w:val="16"/>
                <w:szCs w:val="16"/>
              </w:rPr>
              <w:t>Nepildoma</w:t>
            </w:r>
          </w:p>
        </w:tc>
        <w:tc>
          <w:tcPr>
            <w:tcW w:w="991" w:type="dxa"/>
            <w:vMerge w:val="restart"/>
            <w:shd w:val="clear" w:color="auto" w:fill="auto"/>
          </w:tcPr>
          <w:p w14:paraId="0CEE883F" w14:textId="718AF806" w:rsidR="001E1314" w:rsidRDefault="001E1314" w:rsidP="001E1314">
            <w:pPr>
              <w:jc w:val="both"/>
              <w:rPr>
                <w:bCs/>
                <w:sz w:val="16"/>
                <w:szCs w:val="16"/>
              </w:rPr>
            </w:pPr>
            <w:r w:rsidRPr="00897D05">
              <w:rPr>
                <w:bCs/>
                <w:sz w:val="16"/>
                <w:szCs w:val="16"/>
              </w:rPr>
              <w:t>Taip</w:t>
            </w:r>
            <w:r w:rsidR="0080298E" w:rsidRPr="00897D05">
              <w:rPr>
                <w:iCs/>
                <w:sz w:val="16"/>
                <w:szCs w:val="16"/>
              </w:rPr>
              <w:t>, DV,  LGV.</w:t>
            </w:r>
          </w:p>
        </w:tc>
        <w:tc>
          <w:tcPr>
            <w:tcW w:w="863" w:type="dxa"/>
            <w:vMerge w:val="restart"/>
            <w:shd w:val="clear" w:color="auto" w:fill="auto"/>
          </w:tcPr>
          <w:p w14:paraId="35ED9F3F" w14:textId="77777777" w:rsidR="001E1314" w:rsidRDefault="001E1314" w:rsidP="001E1314">
            <w:pPr>
              <w:ind w:right="-113"/>
              <w:jc w:val="both"/>
              <w:rPr>
                <w:b/>
                <w:sz w:val="16"/>
                <w:szCs w:val="16"/>
              </w:rPr>
            </w:pPr>
            <w:r>
              <w:rPr>
                <w:i/>
                <w:sz w:val="16"/>
                <w:szCs w:val="16"/>
              </w:rPr>
              <w:t>Nepildoma</w:t>
            </w:r>
          </w:p>
        </w:tc>
        <w:tc>
          <w:tcPr>
            <w:tcW w:w="1276" w:type="dxa"/>
            <w:vMerge w:val="restart"/>
            <w:shd w:val="clear" w:color="auto" w:fill="auto"/>
          </w:tcPr>
          <w:p w14:paraId="7802FCDD" w14:textId="3B379488" w:rsidR="001E1314" w:rsidRDefault="001E1314" w:rsidP="001E1314">
            <w:pPr>
              <w:jc w:val="both"/>
              <w:rPr>
                <w:bCs/>
                <w:iCs/>
                <w:sz w:val="16"/>
                <w:szCs w:val="16"/>
              </w:rPr>
            </w:pPr>
            <w:r w:rsidRPr="001E1314">
              <w:rPr>
                <w:bCs/>
                <w:iCs/>
                <w:sz w:val="16"/>
                <w:szCs w:val="16"/>
              </w:rPr>
              <w:t>918 332,85</w:t>
            </w:r>
          </w:p>
        </w:tc>
        <w:tc>
          <w:tcPr>
            <w:tcW w:w="708" w:type="dxa"/>
            <w:vMerge w:val="restart"/>
            <w:shd w:val="clear" w:color="auto" w:fill="auto"/>
          </w:tcPr>
          <w:p w14:paraId="25ABA758" w14:textId="77777777" w:rsidR="001E1314" w:rsidRDefault="001E1314" w:rsidP="001E1314">
            <w:pPr>
              <w:jc w:val="center"/>
              <w:rPr>
                <w:sz w:val="16"/>
                <w:szCs w:val="16"/>
              </w:rPr>
            </w:pPr>
            <w:r>
              <w:rPr>
                <w:iCs/>
                <w:sz w:val="16"/>
                <w:szCs w:val="16"/>
              </w:rPr>
              <w:t>0,00</w:t>
            </w:r>
          </w:p>
        </w:tc>
        <w:tc>
          <w:tcPr>
            <w:tcW w:w="992" w:type="dxa"/>
            <w:vMerge w:val="restart"/>
            <w:shd w:val="clear" w:color="auto" w:fill="auto"/>
          </w:tcPr>
          <w:p w14:paraId="453F9497" w14:textId="77777777" w:rsidR="001E1314" w:rsidRDefault="001E1314" w:rsidP="001E1314">
            <w:pPr>
              <w:jc w:val="center"/>
              <w:rPr>
                <w:sz w:val="16"/>
                <w:szCs w:val="16"/>
              </w:rPr>
            </w:pPr>
            <w:r>
              <w:rPr>
                <w:sz w:val="16"/>
                <w:szCs w:val="16"/>
              </w:rPr>
              <w:t>0,00</w:t>
            </w:r>
          </w:p>
        </w:tc>
        <w:tc>
          <w:tcPr>
            <w:tcW w:w="1134" w:type="dxa"/>
            <w:vMerge w:val="restart"/>
          </w:tcPr>
          <w:p w14:paraId="3334327B" w14:textId="70460640" w:rsidR="001E1314" w:rsidRDefault="001E1314" w:rsidP="001E1314">
            <w:pPr>
              <w:ind w:right="-108"/>
              <w:jc w:val="both"/>
              <w:rPr>
                <w:iCs/>
                <w:sz w:val="16"/>
                <w:szCs w:val="16"/>
              </w:rPr>
            </w:pPr>
            <w:r w:rsidRPr="001E1314">
              <w:rPr>
                <w:iCs/>
                <w:sz w:val="16"/>
                <w:szCs w:val="16"/>
              </w:rPr>
              <w:t>780 582,92</w:t>
            </w:r>
          </w:p>
        </w:tc>
        <w:tc>
          <w:tcPr>
            <w:tcW w:w="996" w:type="dxa"/>
            <w:vMerge w:val="restart"/>
          </w:tcPr>
          <w:p w14:paraId="7481796A" w14:textId="4B923669" w:rsidR="001E1314" w:rsidRDefault="001E1314" w:rsidP="001E1314">
            <w:pPr>
              <w:ind w:right="-106"/>
              <w:jc w:val="both"/>
              <w:rPr>
                <w:iCs/>
                <w:sz w:val="16"/>
                <w:szCs w:val="16"/>
              </w:rPr>
            </w:pPr>
            <w:r w:rsidRPr="001E1314">
              <w:rPr>
                <w:iCs/>
                <w:sz w:val="16"/>
                <w:szCs w:val="16"/>
              </w:rPr>
              <w:t>137 749,93</w:t>
            </w:r>
          </w:p>
        </w:tc>
        <w:tc>
          <w:tcPr>
            <w:tcW w:w="1556" w:type="dxa"/>
            <w:shd w:val="clear" w:color="auto" w:fill="auto"/>
          </w:tcPr>
          <w:p w14:paraId="66639B12" w14:textId="77777777" w:rsidR="001E1314" w:rsidRPr="00CA4D59" w:rsidRDefault="001E1314" w:rsidP="001E1314">
            <w:pPr>
              <w:jc w:val="both"/>
              <w:rPr>
                <w:iCs/>
                <w:sz w:val="16"/>
                <w:szCs w:val="16"/>
                <w:lang w:bidi="lt-LT"/>
              </w:rPr>
            </w:pPr>
            <w:r w:rsidRPr="00CA4D59">
              <w:rPr>
                <w:iCs/>
                <w:sz w:val="16"/>
                <w:szCs w:val="16"/>
                <w:lang w:bidi="lt-LT"/>
              </w:rPr>
              <w:t>P.S.2.1031</w:t>
            </w:r>
          </w:p>
          <w:p w14:paraId="1640F1DC" w14:textId="77777777" w:rsidR="001E1314" w:rsidRPr="00CA4D59" w:rsidRDefault="001E1314" w:rsidP="001E1314">
            <w:pPr>
              <w:jc w:val="both"/>
              <w:rPr>
                <w:iCs/>
                <w:sz w:val="16"/>
                <w:szCs w:val="16"/>
                <w:lang w:bidi="lt-LT"/>
              </w:rPr>
            </w:pPr>
            <w:r w:rsidRPr="00CA4D59">
              <w:rPr>
                <w:iCs/>
                <w:sz w:val="16"/>
                <w:szCs w:val="16"/>
                <w:lang w:bidi="lt-LT"/>
              </w:rPr>
              <w:t xml:space="preserve">„Paslaugų socialiai pažeidžiamiems, socialinę riziką (atskirtį) patiriantiems asmenims vietų skaičius naujoje ar modernizuotoje </w:t>
            </w:r>
          </w:p>
          <w:p w14:paraId="261BC475" w14:textId="548B431D" w:rsidR="001E1314" w:rsidRDefault="001E1314" w:rsidP="001E1314">
            <w:pPr>
              <w:jc w:val="both"/>
              <w:rPr>
                <w:sz w:val="16"/>
                <w:szCs w:val="16"/>
              </w:rPr>
            </w:pPr>
            <w:r w:rsidRPr="00CA4D59">
              <w:rPr>
                <w:iCs/>
                <w:sz w:val="16"/>
                <w:szCs w:val="16"/>
                <w:lang w:bidi="lt-LT"/>
              </w:rPr>
              <w:t>infrastruktūroje“ (</w:t>
            </w:r>
            <w:r w:rsidRPr="00CA4D59">
              <w:rPr>
                <w:i/>
                <w:iCs/>
                <w:sz w:val="16"/>
                <w:szCs w:val="16"/>
                <w:lang w:bidi="lt-LT"/>
              </w:rPr>
              <w:t>skaičius</w:t>
            </w:r>
            <w:r w:rsidRPr="00CA4D59">
              <w:rPr>
                <w:iCs/>
                <w:sz w:val="16"/>
                <w:szCs w:val="16"/>
                <w:lang w:bidi="lt-LT"/>
              </w:rPr>
              <w:t>)</w:t>
            </w:r>
          </w:p>
        </w:tc>
        <w:tc>
          <w:tcPr>
            <w:tcW w:w="722" w:type="dxa"/>
            <w:shd w:val="clear" w:color="auto" w:fill="auto"/>
          </w:tcPr>
          <w:p w14:paraId="2289A9AA" w14:textId="77777777" w:rsidR="001E1314" w:rsidRDefault="001E1314" w:rsidP="001E1314">
            <w:pPr>
              <w:jc w:val="both"/>
              <w:rPr>
                <w:sz w:val="16"/>
                <w:szCs w:val="16"/>
              </w:rPr>
            </w:pPr>
          </w:p>
          <w:p w14:paraId="49D8D447" w14:textId="3684DFC7" w:rsidR="001E1314" w:rsidRDefault="001E1314" w:rsidP="001E1314">
            <w:pPr>
              <w:jc w:val="both"/>
              <w:rPr>
                <w:sz w:val="16"/>
                <w:szCs w:val="16"/>
              </w:rPr>
            </w:pPr>
            <w:r>
              <w:rPr>
                <w:sz w:val="16"/>
                <w:szCs w:val="16"/>
              </w:rPr>
              <w:t>80</w:t>
            </w:r>
          </w:p>
        </w:tc>
        <w:tc>
          <w:tcPr>
            <w:tcW w:w="711" w:type="dxa"/>
            <w:vMerge w:val="restart"/>
            <w:shd w:val="clear" w:color="auto" w:fill="auto"/>
          </w:tcPr>
          <w:p w14:paraId="1E549724" w14:textId="48E982DA" w:rsidR="001E1314" w:rsidRDefault="001E1314" w:rsidP="001E1314">
            <w:pPr>
              <w:jc w:val="both"/>
              <w:rPr>
                <w:iCs/>
                <w:sz w:val="16"/>
                <w:szCs w:val="16"/>
              </w:rPr>
            </w:pPr>
            <w:r w:rsidRPr="001E1314">
              <w:rPr>
                <w:iCs/>
                <w:sz w:val="16"/>
                <w:szCs w:val="16"/>
              </w:rPr>
              <w:t>2025</w:t>
            </w:r>
            <w:r>
              <w:rPr>
                <w:iCs/>
                <w:sz w:val="16"/>
                <w:szCs w:val="16"/>
              </w:rPr>
              <w:t xml:space="preserve"> m. </w:t>
            </w:r>
            <w:r w:rsidRPr="001E1314">
              <w:rPr>
                <w:iCs/>
                <w:sz w:val="16"/>
                <w:szCs w:val="16"/>
              </w:rPr>
              <w:t xml:space="preserve">II </w:t>
            </w:r>
            <w:proofErr w:type="spellStart"/>
            <w:r w:rsidRPr="001E1314">
              <w:rPr>
                <w:iCs/>
                <w:sz w:val="16"/>
                <w:szCs w:val="16"/>
              </w:rPr>
              <w:t>ketv</w:t>
            </w:r>
            <w:proofErr w:type="spellEnd"/>
            <w:r w:rsidRPr="001E1314">
              <w:rPr>
                <w:iCs/>
                <w:sz w:val="16"/>
                <w:szCs w:val="16"/>
              </w:rPr>
              <w:t>.</w:t>
            </w:r>
          </w:p>
        </w:tc>
        <w:tc>
          <w:tcPr>
            <w:tcW w:w="712" w:type="dxa"/>
            <w:vMerge w:val="restart"/>
            <w:shd w:val="clear" w:color="auto" w:fill="auto"/>
          </w:tcPr>
          <w:p w14:paraId="2E36F069" w14:textId="7F07EB56" w:rsidR="001E1314" w:rsidRDefault="001E1314" w:rsidP="001E1314">
            <w:pPr>
              <w:jc w:val="both"/>
              <w:rPr>
                <w:iCs/>
                <w:sz w:val="16"/>
                <w:szCs w:val="16"/>
              </w:rPr>
            </w:pPr>
            <w:r w:rsidRPr="001E1314">
              <w:rPr>
                <w:iCs/>
                <w:sz w:val="16"/>
                <w:szCs w:val="16"/>
              </w:rPr>
              <w:t>2027</w:t>
            </w:r>
            <w:r>
              <w:rPr>
                <w:iCs/>
                <w:sz w:val="16"/>
                <w:szCs w:val="16"/>
              </w:rPr>
              <w:t xml:space="preserve"> m. </w:t>
            </w:r>
            <w:r w:rsidRPr="001E1314">
              <w:rPr>
                <w:iCs/>
                <w:sz w:val="16"/>
                <w:szCs w:val="16"/>
              </w:rPr>
              <w:t xml:space="preserve">II </w:t>
            </w:r>
            <w:proofErr w:type="spellStart"/>
            <w:r w:rsidRPr="001E1314">
              <w:rPr>
                <w:iCs/>
                <w:sz w:val="16"/>
                <w:szCs w:val="16"/>
              </w:rPr>
              <w:t>ketv</w:t>
            </w:r>
            <w:proofErr w:type="spellEnd"/>
            <w:r w:rsidRPr="001E1314">
              <w:rPr>
                <w:iCs/>
                <w:sz w:val="16"/>
                <w:szCs w:val="16"/>
              </w:rPr>
              <w:t>.</w:t>
            </w:r>
          </w:p>
        </w:tc>
      </w:tr>
      <w:tr w:rsidR="001E1314" w14:paraId="1593B87A" w14:textId="77777777" w:rsidTr="00C110F6">
        <w:trPr>
          <w:gridAfter w:val="1"/>
          <w:wAfter w:w="15" w:type="dxa"/>
          <w:trHeight w:val="862"/>
        </w:trPr>
        <w:tc>
          <w:tcPr>
            <w:tcW w:w="1132" w:type="dxa"/>
            <w:vMerge/>
            <w:shd w:val="clear" w:color="auto" w:fill="auto"/>
          </w:tcPr>
          <w:p w14:paraId="162E3DF6" w14:textId="77777777" w:rsidR="001E1314" w:rsidRDefault="001E1314" w:rsidP="001E1314">
            <w:pPr>
              <w:jc w:val="both"/>
              <w:rPr>
                <w:sz w:val="16"/>
                <w:szCs w:val="16"/>
              </w:rPr>
            </w:pPr>
          </w:p>
        </w:tc>
        <w:tc>
          <w:tcPr>
            <w:tcW w:w="990" w:type="dxa"/>
            <w:vMerge/>
            <w:shd w:val="clear" w:color="auto" w:fill="auto"/>
          </w:tcPr>
          <w:p w14:paraId="070BC4DC" w14:textId="77777777" w:rsidR="001E1314" w:rsidRDefault="001E1314" w:rsidP="001E1314">
            <w:pPr>
              <w:jc w:val="center"/>
              <w:rPr>
                <w:i/>
                <w:sz w:val="16"/>
                <w:szCs w:val="16"/>
              </w:rPr>
            </w:pPr>
          </w:p>
        </w:tc>
        <w:tc>
          <w:tcPr>
            <w:tcW w:w="1132" w:type="dxa"/>
            <w:vMerge/>
            <w:shd w:val="clear" w:color="auto" w:fill="auto"/>
          </w:tcPr>
          <w:p w14:paraId="698BF221" w14:textId="77777777" w:rsidR="001E1314" w:rsidRDefault="001E1314" w:rsidP="001E1314">
            <w:pPr>
              <w:ind w:right="-110"/>
              <w:jc w:val="both"/>
              <w:rPr>
                <w:sz w:val="16"/>
                <w:szCs w:val="16"/>
              </w:rPr>
            </w:pPr>
          </w:p>
        </w:tc>
        <w:tc>
          <w:tcPr>
            <w:tcW w:w="849" w:type="dxa"/>
            <w:vMerge/>
            <w:shd w:val="clear" w:color="auto" w:fill="auto"/>
          </w:tcPr>
          <w:p w14:paraId="38D4BD65" w14:textId="77777777" w:rsidR="001E1314" w:rsidRDefault="001E1314" w:rsidP="001E1314">
            <w:pPr>
              <w:ind w:right="-115"/>
              <w:jc w:val="center"/>
              <w:rPr>
                <w:sz w:val="16"/>
                <w:szCs w:val="16"/>
              </w:rPr>
            </w:pPr>
          </w:p>
        </w:tc>
        <w:tc>
          <w:tcPr>
            <w:tcW w:w="990" w:type="dxa"/>
            <w:vMerge/>
            <w:shd w:val="clear" w:color="auto" w:fill="auto"/>
          </w:tcPr>
          <w:p w14:paraId="5472AAA0" w14:textId="77777777" w:rsidR="001E1314" w:rsidRDefault="001E1314" w:rsidP="001E1314">
            <w:pPr>
              <w:jc w:val="both"/>
              <w:rPr>
                <w:i/>
                <w:sz w:val="16"/>
                <w:szCs w:val="16"/>
              </w:rPr>
            </w:pPr>
          </w:p>
        </w:tc>
        <w:tc>
          <w:tcPr>
            <w:tcW w:w="991" w:type="dxa"/>
            <w:vMerge/>
            <w:shd w:val="clear" w:color="auto" w:fill="auto"/>
          </w:tcPr>
          <w:p w14:paraId="4E089B49" w14:textId="77777777" w:rsidR="001E1314" w:rsidRDefault="001E1314" w:rsidP="001E1314">
            <w:pPr>
              <w:jc w:val="both"/>
              <w:rPr>
                <w:bCs/>
                <w:sz w:val="16"/>
                <w:szCs w:val="16"/>
              </w:rPr>
            </w:pPr>
          </w:p>
        </w:tc>
        <w:tc>
          <w:tcPr>
            <w:tcW w:w="863" w:type="dxa"/>
            <w:vMerge/>
            <w:shd w:val="clear" w:color="auto" w:fill="auto"/>
          </w:tcPr>
          <w:p w14:paraId="3B3A0D39" w14:textId="77777777" w:rsidR="001E1314" w:rsidRDefault="001E1314" w:rsidP="001E1314">
            <w:pPr>
              <w:ind w:right="-113"/>
              <w:jc w:val="both"/>
              <w:rPr>
                <w:i/>
                <w:sz w:val="16"/>
                <w:szCs w:val="16"/>
              </w:rPr>
            </w:pPr>
          </w:p>
        </w:tc>
        <w:tc>
          <w:tcPr>
            <w:tcW w:w="1276" w:type="dxa"/>
            <w:vMerge/>
            <w:shd w:val="clear" w:color="auto" w:fill="auto"/>
          </w:tcPr>
          <w:p w14:paraId="3D1A050C" w14:textId="77777777" w:rsidR="001E1314" w:rsidRDefault="001E1314" w:rsidP="001E1314">
            <w:pPr>
              <w:jc w:val="both"/>
              <w:rPr>
                <w:bCs/>
                <w:iCs/>
                <w:sz w:val="16"/>
                <w:szCs w:val="16"/>
              </w:rPr>
            </w:pPr>
          </w:p>
        </w:tc>
        <w:tc>
          <w:tcPr>
            <w:tcW w:w="708" w:type="dxa"/>
            <w:vMerge/>
            <w:shd w:val="clear" w:color="auto" w:fill="auto"/>
          </w:tcPr>
          <w:p w14:paraId="2A405FD3" w14:textId="77777777" w:rsidR="001E1314" w:rsidRDefault="001E1314" w:rsidP="001E1314">
            <w:pPr>
              <w:jc w:val="center"/>
              <w:rPr>
                <w:iCs/>
                <w:sz w:val="16"/>
                <w:szCs w:val="16"/>
              </w:rPr>
            </w:pPr>
          </w:p>
        </w:tc>
        <w:tc>
          <w:tcPr>
            <w:tcW w:w="992" w:type="dxa"/>
            <w:vMerge/>
            <w:shd w:val="clear" w:color="auto" w:fill="auto"/>
          </w:tcPr>
          <w:p w14:paraId="02A8D98E" w14:textId="77777777" w:rsidR="001E1314" w:rsidRDefault="001E1314" w:rsidP="001E1314">
            <w:pPr>
              <w:jc w:val="center"/>
              <w:rPr>
                <w:sz w:val="16"/>
                <w:szCs w:val="16"/>
              </w:rPr>
            </w:pPr>
          </w:p>
        </w:tc>
        <w:tc>
          <w:tcPr>
            <w:tcW w:w="1134" w:type="dxa"/>
            <w:vMerge/>
            <w:shd w:val="clear" w:color="auto" w:fill="auto"/>
          </w:tcPr>
          <w:p w14:paraId="22AEBD08" w14:textId="77777777" w:rsidR="001E1314" w:rsidRDefault="001E1314" w:rsidP="001E1314">
            <w:pPr>
              <w:jc w:val="both"/>
              <w:rPr>
                <w:b/>
                <w:bCs/>
                <w:iCs/>
                <w:sz w:val="16"/>
                <w:szCs w:val="16"/>
              </w:rPr>
            </w:pPr>
          </w:p>
        </w:tc>
        <w:tc>
          <w:tcPr>
            <w:tcW w:w="996" w:type="dxa"/>
            <w:vMerge/>
            <w:shd w:val="clear" w:color="auto" w:fill="auto"/>
          </w:tcPr>
          <w:p w14:paraId="2496A856" w14:textId="77777777" w:rsidR="001E1314" w:rsidRDefault="001E1314" w:rsidP="001E1314">
            <w:pPr>
              <w:jc w:val="both"/>
              <w:rPr>
                <w:b/>
                <w:bCs/>
                <w:sz w:val="16"/>
                <w:szCs w:val="16"/>
              </w:rPr>
            </w:pPr>
          </w:p>
        </w:tc>
        <w:tc>
          <w:tcPr>
            <w:tcW w:w="1556" w:type="dxa"/>
            <w:shd w:val="clear" w:color="auto" w:fill="auto"/>
          </w:tcPr>
          <w:p w14:paraId="7D9A803B" w14:textId="77777777" w:rsidR="001E1314" w:rsidRPr="00CA4D59" w:rsidRDefault="001E1314" w:rsidP="001E1314">
            <w:pPr>
              <w:jc w:val="both"/>
              <w:rPr>
                <w:iCs/>
                <w:sz w:val="16"/>
                <w:szCs w:val="16"/>
                <w:lang w:bidi="lt-LT"/>
              </w:rPr>
            </w:pPr>
            <w:r w:rsidRPr="00CA4D59">
              <w:rPr>
                <w:iCs/>
                <w:sz w:val="16"/>
                <w:szCs w:val="16"/>
                <w:lang w:bidi="lt-LT"/>
              </w:rPr>
              <w:t>R.S.2.3033</w:t>
            </w:r>
          </w:p>
          <w:p w14:paraId="2B364954" w14:textId="77777777" w:rsidR="001E1314" w:rsidRPr="00CA4D59" w:rsidRDefault="001E1314" w:rsidP="001E1314">
            <w:pPr>
              <w:jc w:val="both"/>
              <w:rPr>
                <w:iCs/>
                <w:sz w:val="16"/>
                <w:szCs w:val="16"/>
                <w:lang w:bidi="lt-LT"/>
              </w:rPr>
            </w:pPr>
            <w:r w:rsidRPr="00CA4D59">
              <w:rPr>
                <w:iCs/>
                <w:sz w:val="16"/>
                <w:szCs w:val="16"/>
                <w:lang w:bidi="lt-LT"/>
              </w:rPr>
              <w:t>„Socialiai pažeidžiamų, socialinę riziką (atskirtį) patiriančių asmenų, gavusių paslaugas naujoje ar modernizuotoje infrastruktūroje skaičius per metus“</w:t>
            </w:r>
          </w:p>
          <w:p w14:paraId="42C4C036" w14:textId="5CA7D296" w:rsidR="001E1314" w:rsidRDefault="001E1314" w:rsidP="001E1314">
            <w:pPr>
              <w:jc w:val="both"/>
              <w:rPr>
                <w:iCs/>
                <w:sz w:val="16"/>
                <w:szCs w:val="16"/>
              </w:rPr>
            </w:pPr>
            <w:r w:rsidRPr="00CA4D59">
              <w:rPr>
                <w:iCs/>
                <w:sz w:val="16"/>
                <w:szCs w:val="16"/>
                <w:lang w:bidi="lt-LT"/>
              </w:rPr>
              <w:t xml:space="preserve"> (</w:t>
            </w:r>
            <w:r w:rsidRPr="00CA4D59">
              <w:rPr>
                <w:i/>
                <w:iCs/>
                <w:sz w:val="16"/>
                <w:szCs w:val="16"/>
                <w:lang w:bidi="lt-LT"/>
              </w:rPr>
              <w:t>asmenys per metus</w:t>
            </w:r>
            <w:r w:rsidRPr="00CA4D59">
              <w:rPr>
                <w:iCs/>
                <w:sz w:val="16"/>
                <w:szCs w:val="16"/>
                <w:lang w:bidi="lt-LT"/>
              </w:rPr>
              <w:t>)</w:t>
            </w:r>
          </w:p>
        </w:tc>
        <w:tc>
          <w:tcPr>
            <w:tcW w:w="722" w:type="dxa"/>
            <w:shd w:val="clear" w:color="auto" w:fill="auto"/>
          </w:tcPr>
          <w:p w14:paraId="7C84F68C" w14:textId="77777777" w:rsidR="001E1314" w:rsidRDefault="001E1314" w:rsidP="001E1314">
            <w:pPr>
              <w:jc w:val="both"/>
              <w:rPr>
                <w:sz w:val="16"/>
                <w:szCs w:val="16"/>
              </w:rPr>
            </w:pPr>
          </w:p>
          <w:p w14:paraId="7B9DE877" w14:textId="7965DB2E" w:rsidR="001E1314" w:rsidRDefault="001E1314" w:rsidP="001E1314">
            <w:pPr>
              <w:jc w:val="both"/>
              <w:rPr>
                <w:sz w:val="16"/>
                <w:szCs w:val="16"/>
              </w:rPr>
            </w:pPr>
            <w:r>
              <w:rPr>
                <w:sz w:val="16"/>
                <w:szCs w:val="16"/>
              </w:rPr>
              <w:t>120</w:t>
            </w:r>
          </w:p>
        </w:tc>
        <w:tc>
          <w:tcPr>
            <w:tcW w:w="711" w:type="dxa"/>
            <w:vMerge/>
            <w:shd w:val="clear" w:color="auto" w:fill="auto"/>
          </w:tcPr>
          <w:p w14:paraId="73EC1FD4" w14:textId="77777777" w:rsidR="001E1314" w:rsidRDefault="001E1314" w:rsidP="001E1314">
            <w:pPr>
              <w:jc w:val="both"/>
              <w:rPr>
                <w:iCs/>
                <w:sz w:val="16"/>
                <w:szCs w:val="16"/>
              </w:rPr>
            </w:pPr>
          </w:p>
        </w:tc>
        <w:tc>
          <w:tcPr>
            <w:tcW w:w="712" w:type="dxa"/>
            <w:vMerge/>
            <w:shd w:val="clear" w:color="auto" w:fill="auto"/>
          </w:tcPr>
          <w:p w14:paraId="448DF8EF" w14:textId="77777777" w:rsidR="001E1314" w:rsidRDefault="001E1314" w:rsidP="001E1314">
            <w:pPr>
              <w:jc w:val="both"/>
              <w:rPr>
                <w:iCs/>
                <w:sz w:val="16"/>
                <w:szCs w:val="16"/>
              </w:rPr>
            </w:pPr>
          </w:p>
        </w:tc>
      </w:tr>
      <w:tr w:rsidR="003950B8" w14:paraId="6B2E7CA9" w14:textId="77777777" w:rsidTr="00C110F6">
        <w:trPr>
          <w:gridAfter w:val="1"/>
          <w:wAfter w:w="15" w:type="dxa"/>
          <w:trHeight w:val="1020"/>
        </w:trPr>
        <w:tc>
          <w:tcPr>
            <w:tcW w:w="1132" w:type="dxa"/>
            <w:vMerge w:val="restart"/>
            <w:shd w:val="clear" w:color="auto" w:fill="auto"/>
          </w:tcPr>
          <w:p w14:paraId="5F18D704" w14:textId="3FC06F0C" w:rsidR="003950B8" w:rsidRDefault="003950B8" w:rsidP="003950B8">
            <w:pPr>
              <w:jc w:val="both"/>
              <w:rPr>
                <w:sz w:val="16"/>
                <w:szCs w:val="16"/>
              </w:rPr>
            </w:pPr>
            <w:r w:rsidRPr="00422BF1">
              <w:rPr>
                <w:sz w:val="16"/>
                <w:szCs w:val="16"/>
              </w:rPr>
              <w:t xml:space="preserve">1.8. </w:t>
            </w:r>
            <w:bookmarkStart w:id="13" w:name="_Hlk157331825"/>
            <w:r w:rsidRPr="00422BF1">
              <w:rPr>
                <w:sz w:val="16"/>
                <w:szCs w:val="16"/>
              </w:rPr>
              <w:t>Vaikų raidos ir elgesio sutrikimų kompleksinės pagalbos ir paslaugų šeimai centro įkūrimas</w:t>
            </w:r>
            <w:bookmarkEnd w:id="13"/>
            <w:r w:rsidR="00422BF1" w:rsidRPr="00422BF1">
              <w:rPr>
                <w:rStyle w:val="Puslapioinaosnuoroda"/>
                <w:b/>
                <w:bCs/>
                <w:sz w:val="16"/>
                <w:szCs w:val="16"/>
              </w:rPr>
              <w:footnoteReference w:id="41"/>
            </w:r>
          </w:p>
        </w:tc>
        <w:tc>
          <w:tcPr>
            <w:tcW w:w="990" w:type="dxa"/>
            <w:vMerge w:val="restart"/>
            <w:shd w:val="clear" w:color="auto" w:fill="auto"/>
          </w:tcPr>
          <w:p w14:paraId="56FDA538" w14:textId="77777777" w:rsidR="003950B8" w:rsidRDefault="003950B8" w:rsidP="003950B8">
            <w:pPr>
              <w:jc w:val="center"/>
              <w:rPr>
                <w:b/>
                <w:sz w:val="16"/>
                <w:szCs w:val="16"/>
              </w:rPr>
            </w:pPr>
            <w:r>
              <w:rPr>
                <w:i/>
                <w:sz w:val="16"/>
                <w:szCs w:val="16"/>
              </w:rPr>
              <w:t>Nepildoma</w:t>
            </w:r>
          </w:p>
        </w:tc>
        <w:tc>
          <w:tcPr>
            <w:tcW w:w="1132" w:type="dxa"/>
            <w:vMerge w:val="restart"/>
            <w:shd w:val="clear" w:color="auto" w:fill="auto"/>
          </w:tcPr>
          <w:p w14:paraId="5BB83D58" w14:textId="77777777" w:rsidR="003950B8" w:rsidRDefault="003950B8" w:rsidP="003950B8">
            <w:pPr>
              <w:ind w:right="-110"/>
              <w:jc w:val="both"/>
              <w:rPr>
                <w:iCs/>
                <w:sz w:val="16"/>
                <w:szCs w:val="16"/>
              </w:rPr>
            </w:pPr>
            <w:r>
              <w:rPr>
                <w:sz w:val="16"/>
                <w:szCs w:val="16"/>
              </w:rPr>
              <w:t xml:space="preserve">Visagino </w:t>
            </w:r>
            <w:r>
              <w:rPr>
                <w:bCs/>
                <w:sz w:val="16"/>
                <w:szCs w:val="16"/>
              </w:rPr>
              <w:t>savivaldybės administracija</w:t>
            </w:r>
          </w:p>
        </w:tc>
        <w:tc>
          <w:tcPr>
            <w:tcW w:w="849" w:type="dxa"/>
            <w:vMerge w:val="restart"/>
            <w:shd w:val="clear" w:color="auto" w:fill="auto"/>
          </w:tcPr>
          <w:p w14:paraId="5D54791C" w14:textId="7F4318C2" w:rsidR="003950B8" w:rsidRDefault="003950B8" w:rsidP="003950B8">
            <w:pPr>
              <w:ind w:right="-115"/>
              <w:rPr>
                <w:sz w:val="16"/>
                <w:szCs w:val="16"/>
              </w:rPr>
            </w:pPr>
            <w:r w:rsidRPr="003950B8">
              <w:rPr>
                <w:sz w:val="16"/>
                <w:szCs w:val="16"/>
              </w:rPr>
              <w:t>Visagino šeimos ir vaiko gerovės centras</w:t>
            </w:r>
          </w:p>
        </w:tc>
        <w:tc>
          <w:tcPr>
            <w:tcW w:w="990" w:type="dxa"/>
            <w:vMerge w:val="restart"/>
            <w:shd w:val="clear" w:color="auto" w:fill="auto"/>
          </w:tcPr>
          <w:p w14:paraId="0CB715D8" w14:textId="77777777" w:rsidR="003950B8" w:rsidRDefault="003950B8" w:rsidP="003950B8">
            <w:pPr>
              <w:jc w:val="both"/>
              <w:rPr>
                <w:bCs/>
                <w:sz w:val="16"/>
                <w:szCs w:val="16"/>
              </w:rPr>
            </w:pPr>
            <w:r>
              <w:rPr>
                <w:i/>
                <w:sz w:val="16"/>
                <w:szCs w:val="16"/>
              </w:rPr>
              <w:t>Nepildoma</w:t>
            </w:r>
          </w:p>
        </w:tc>
        <w:tc>
          <w:tcPr>
            <w:tcW w:w="991" w:type="dxa"/>
            <w:vMerge w:val="restart"/>
            <w:shd w:val="clear" w:color="auto" w:fill="auto"/>
          </w:tcPr>
          <w:p w14:paraId="66CDBDCF" w14:textId="37CA3EFA" w:rsidR="003950B8" w:rsidRDefault="003950B8" w:rsidP="003950B8">
            <w:pPr>
              <w:jc w:val="both"/>
              <w:rPr>
                <w:bCs/>
                <w:sz w:val="16"/>
                <w:szCs w:val="16"/>
              </w:rPr>
            </w:pPr>
            <w:r w:rsidRPr="00897D05">
              <w:rPr>
                <w:bCs/>
                <w:sz w:val="16"/>
                <w:szCs w:val="16"/>
              </w:rPr>
              <w:t>Taip</w:t>
            </w:r>
            <w:r w:rsidR="0080298E" w:rsidRPr="00897D05">
              <w:rPr>
                <w:iCs/>
                <w:sz w:val="16"/>
                <w:szCs w:val="16"/>
              </w:rPr>
              <w:t>, DV,  LGV.</w:t>
            </w:r>
          </w:p>
        </w:tc>
        <w:tc>
          <w:tcPr>
            <w:tcW w:w="863" w:type="dxa"/>
            <w:vMerge w:val="restart"/>
            <w:shd w:val="clear" w:color="auto" w:fill="auto"/>
          </w:tcPr>
          <w:p w14:paraId="7DF78CD5" w14:textId="77777777" w:rsidR="003950B8" w:rsidRDefault="003950B8" w:rsidP="003950B8">
            <w:pPr>
              <w:ind w:right="-113"/>
              <w:jc w:val="both"/>
              <w:rPr>
                <w:b/>
                <w:sz w:val="16"/>
                <w:szCs w:val="16"/>
              </w:rPr>
            </w:pPr>
            <w:r>
              <w:rPr>
                <w:i/>
                <w:sz w:val="16"/>
                <w:szCs w:val="16"/>
              </w:rPr>
              <w:t>Nepildoma</w:t>
            </w:r>
          </w:p>
        </w:tc>
        <w:tc>
          <w:tcPr>
            <w:tcW w:w="1276" w:type="dxa"/>
            <w:vMerge w:val="restart"/>
            <w:shd w:val="clear" w:color="auto" w:fill="auto"/>
          </w:tcPr>
          <w:p w14:paraId="1CE2B108" w14:textId="22B5323E" w:rsidR="003950B8" w:rsidRDefault="003950B8" w:rsidP="003950B8">
            <w:pPr>
              <w:jc w:val="both"/>
              <w:rPr>
                <w:sz w:val="16"/>
                <w:szCs w:val="16"/>
              </w:rPr>
            </w:pPr>
            <w:r w:rsidRPr="003950B8">
              <w:rPr>
                <w:sz w:val="16"/>
                <w:szCs w:val="16"/>
              </w:rPr>
              <w:t>841 961,60</w:t>
            </w:r>
          </w:p>
        </w:tc>
        <w:tc>
          <w:tcPr>
            <w:tcW w:w="708" w:type="dxa"/>
            <w:vMerge w:val="restart"/>
            <w:shd w:val="clear" w:color="auto" w:fill="auto"/>
          </w:tcPr>
          <w:p w14:paraId="3FAE37E1" w14:textId="77777777" w:rsidR="003950B8" w:rsidRDefault="003950B8" w:rsidP="003950B8">
            <w:pPr>
              <w:jc w:val="center"/>
              <w:rPr>
                <w:sz w:val="16"/>
                <w:szCs w:val="16"/>
              </w:rPr>
            </w:pPr>
            <w:r>
              <w:rPr>
                <w:iCs/>
                <w:sz w:val="16"/>
                <w:szCs w:val="16"/>
              </w:rPr>
              <w:t>0,00</w:t>
            </w:r>
          </w:p>
        </w:tc>
        <w:tc>
          <w:tcPr>
            <w:tcW w:w="992" w:type="dxa"/>
            <w:vMerge w:val="restart"/>
            <w:shd w:val="clear" w:color="auto" w:fill="auto"/>
          </w:tcPr>
          <w:p w14:paraId="19A28084" w14:textId="77777777" w:rsidR="003950B8" w:rsidRDefault="003950B8" w:rsidP="003950B8">
            <w:pPr>
              <w:jc w:val="center"/>
              <w:rPr>
                <w:sz w:val="16"/>
                <w:szCs w:val="16"/>
              </w:rPr>
            </w:pPr>
            <w:r>
              <w:rPr>
                <w:sz w:val="16"/>
                <w:szCs w:val="16"/>
              </w:rPr>
              <w:t>0,00</w:t>
            </w:r>
          </w:p>
        </w:tc>
        <w:tc>
          <w:tcPr>
            <w:tcW w:w="1134" w:type="dxa"/>
            <w:vMerge w:val="restart"/>
          </w:tcPr>
          <w:p w14:paraId="0A291043" w14:textId="1EEC5159" w:rsidR="003950B8" w:rsidRDefault="003950B8" w:rsidP="003950B8">
            <w:pPr>
              <w:ind w:right="-115"/>
              <w:jc w:val="both"/>
              <w:rPr>
                <w:sz w:val="16"/>
                <w:szCs w:val="16"/>
              </w:rPr>
            </w:pPr>
            <w:r w:rsidRPr="003950B8">
              <w:rPr>
                <w:sz w:val="16"/>
                <w:szCs w:val="16"/>
              </w:rPr>
              <w:t>715 667,36</w:t>
            </w:r>
          </w:p>
        </w:tc>
        <w:tc>
          <w:tcPr>
            <w:tcW w:w="996" w:type="dxa"/>
            <w:vMerge w:val="restart"/>
          </w:tcPr>
          <w:p w14:paraId="646198AE" w14:textId="179E57D2" w:rsidR="003950B8" w:rsidRDefault="003950B8" w:rsidP="003950B8">
            <w:pPr>
              <w:ind w:right="-106"/>
              <w:jc w:val="both"/>
              <w:rPr>
                <w:sz w:val="16"/>
                <w:szCs w:val="16"/>
              </w:rPr>
            </w:pPr>
            <w:r w:rsidRPr="003950B8">
              <w:rPr>
                <w:sz w:val="16"/>
                <w:szCs w:val="16"/>
              </w:rPr>
              <w:t>126 294,24</w:t>
            </w:r>
          </w:p>
        </w:tc>
        <w:tc>
          <w:tcPr>
            <w:tcW w:w="1556" w:type="dxa"/>
            <w:shd w:val="clear" w:color="auto" w:fill="auto"/>
          </w:tcPr>
          <w:p w14:paraId="4237907C" w14:textId="77777777" w:rsidR="003950B8" w:rsidRPr="00CA4D59" w:rsidRDefault="003950B8" w:rsidP="003950B8">
            <w:pPr>
              <w:jc w:val="both"/>
              <w:rPr>
                <w:iCs/>
                <w:sz w:val="16"/>
                <w:szCs w:val="16"/>
                <w:lang w:bidi="lt-LT"/>
              </w:rPr>
            </w:pPr>
            <w:r w:rsidRPr="00CA4D59">
              <w:rPr>
                <w:iCs/>
                <w:sz w:val="16"/>
                <w:szCs w:val="16"/>
                <w:lang w:bidi="lt-LT"/>
              </w:rPr>
              <w:t>P.S.2.1031</w:t>
            </w:r>
          </w:p>
          <w:p w14:paraId="68AEC939" w14:textId="77777777" w:rsidR="003950B8" w:rsidRPr="00CA4D59" w:rsidRDefault="003950B8" w:rsidP="003950B8">
            <w:pPr>
              <w:jc w:val="both"/>
              <w:rPr>
                <w:iCs/>
                <w:sz w:val="16"/>
                <w:szCs w:val="16"/>
                <w:lang w:bidi="lt-LT"/>
              </w:rPr>
            </w:pPr>
            <w:r w:rsidRPr="00CA4D59">
              <w:rPr>
                <w:iCs/>
                <w:sz w:val="16"/>
                <w:szCs w:val="16"/>
                <w:lang w:bidi="lt-LT"/>
              </w:rPr>
              <w:t xml:space="preserve">„Paslaugų socialiai pažeidžiamiems, socialinę riziką (atskirtį) patiriantiems asmenims vietų skaičius naujoje ar modernizuotoje </w:t>
            </w:r>
          </w:p>
          <w:p w14:paraId="0F2B29D9" w14:textId="146A8A4B" w:rsidR="003950B8" w:rsidRDefault="003950B8" w:rsidP="003950B8">
            <w:pPr>
              <w:jc w:val="both"/>
              <w:rPr>
                <w:sz w:val="16"/>
                <w:szCs w:val="16"/>
              </w:rPr>
            </w:pPr>
            <w:r w:rsidRPr="00CA4D59">
              <w:rPr>
                <w:iCs/>
                <w:sz w:val="16"/>
                <w:szCs w:val="16"/>
                <w:lang w:bidi="lt-LT"/>
              </w:rPr>
              <w:t>infrastruktūroje“ (</w:t>
            </w:r>
            <w:r w:rsidRPr="00CA4D59">
              <w:rPr>
                <w:i/>
                <w:iCs/>
                <w:sz w:val="16"/>
                <w:szCs w:val="16"/>
                <w:lang w:bidi="lt-LT"/>
              </w:rPr>
              <w:t>skaičius</w:t>
            </w:r>
            <w:r w:rsidRPr="00CA4D59">
              <w:rPr>
                <w:iCs/>
                <w:sz w:val="16"/>
                <w:szCs w:val="16"/>
                <w:lang w:bidi="lt-LT"/>
              </w:rPr>
              <w:t>)</w:t>
            </w:r>
          </w:p>
        </w:tc>
        <w:tc>
          <w:tcPr>
            <w:tcW w:w="722" w:type="dxa"/>
            <w:shd w:val="clear" w:color="auto" w:fill="auto"/>
          </w:tcPr>
          <w:p w14:paraId="4A458B1F" w14:textId="77777777" w:rsidR="003950B8" w:rsidRDefault="003950B8" w:rsidP="003950B8">
            <w:pPr>
              <w:jc w:val="both"/>
              <w:rPr>
                <w:sz w:val="16"/>
                <w:szCs w:val="16"/>
              </w:rPr>
            </w:pPr>
          </w:p>
          <w:p w14:paraId="2CE9880E" w14:textId="30FF394A" w:rsidR="003950B8" w:rsidRDefault="003950B8" w:rsidP="003950B8">
            <w:pPr>
              <w:jc w:val="both"/>
              <w:rPr>
                <w:sz w:val="16"/>
                <w:szCs w:val="16"/>
              </w:rPr>
            </w:pPr>
            <w:r>
              <w:rPr>
                <w:sz w:val="16"/>
                <w:szCs w:val="16"/>
              </w:rPr>
              <w:t>20</w:t>
            </w:r>
          </w:p>
        </w:tc>
        <w:tc>
          <w:tcPr>
            <w:tcW w:w="711" w:type="dxa"/>
            <w:vMerge w:val="restart"/>
          </w:tcPr>
          <w:p w14:paraId="16154067" w14:textId="37D73730" w:rsidR="003950B8" w:rsidRPr="003950B8" w:rsidRDefault="003950B8" w:rsidP="003950B8">
            <w:pPr>
              <w:jc w:val="both"/>
              <w:rPr>
                <w:iCs/>
                <w:sz w:val="16"/>
                <w:szCs w:val="16"/>
              </w:rPr>
            </w:pPr>
            <w:r w:rsidRPr="003950B8">
              <w:rPr>
                <w:rFonts w:eastAsia="Calibri"/>
                <w:iCs/>
                <w:sz w:val="16"/>
                <w:szCs w:val="16"/>
              </w:rPr>
              <w:t xml:space="preserve">2025 m. III </w:t>
            </w:r>
            <w:proofErr w:type="spellStart"/>
            <w:r w:rsidRPr="003950B8">
              <w:rPr>
                <w:rFonts w:eastAsia="Calibri"/>
                <w:iCs/>
                <w:sz w:val="16"/>
                <w:szCs w:val="16"/>
              </w:rPr>
              <w:t>ketv</w:t>
            </w:r>
            <w:proofErr w:type="spellEnd"/>
            <w:r w:rsidRPr="003950B8">
              <w:rPr>
                <w:rFonts w:eastAsia="Calibri"/>
                <w:iCs/>
                <w:sz w:val="16"/>
                <w:szCs w:val="16"/>
              </w:rPr>
              <w:t>.</w:t>
            </w:r>
          </w:p>
        </w:tc>
        <w:tc>
          <w:tcPr>
            <w:tcW w:w="712" w:type="dxa"/>
            <w:vMerge w:val="restart"/>
          </w:tcPr>
          <w:p w14:paraId="4854758D" w14:textId="423D3F7D" w:rsidR="003950B8" w:rsidRPr="003950B8" w:rsidRDefault="003950B8" w:rsidP="003950B8">
            <w:pPr>
              <w:ind w:right="-101"/>
              <w:jc w:val="both"/>
              <w:rPr>
                <w:iCs/>
                <w:sz w:val="16"/>
                <w:szCs w:val="16"/>
              </w:rPr>
            </w:pPr>
            <w:r w:rsidRPr="003950B8">
              <w:rPr>
                <w:rFonts w:eastAsia="Calibri"/>
                <w:bCs/>
                <w:iCs/>
                <w:sz w:val="16"/>
                <w:szCs w:val="16"/>
              </w:rPr>
              <w:t xml:space="preserve">2027 m. II </w:t>
            </w:r>
            <w:proofErr w:type="spellStart"/>
            <w:r w:rsidRPr="003950B8">
              <w:rPr>
                <w:rFonts w:eastAsia="Calibri"/>
                <w:bCs/>
                <w:iCs/>
                <w:sz w:val="16"/>
                <w:szCs w:val="16"/>
              </w:rPr>
              <w:t>ketv</w:t>
            </w:r>
            <w:proofErr w:type="spellEnd"/>
            <w:r w:rsidRPr="003950B8">
              <w:rPr>
                <w:rFonts w:eastAsia="Calibri"/>
                <w:bCs/>
                <w:iCs/>
                <w:sz w:val="16"/>
                <w:szCs w:val="16"/>
              </w:rPr>
              <w:t>.</w:t>
            </w:r>
          </w:p>
        </w:tc>
      </w:tr>
      <w:tr w:rsidR="003950B8" w14:paraId="0D76681A" w14:textId="77777777" w:rsidTr="00C110F6">
        <w:trPr>
          <w:gridAfter w:val="1"/>
          <w:wAfter w:w="15" w:type="dxa"/>
          <w:trHeight w:val="676"/>
        </w:trPr>
        <w:tc>
          <w:tcPr>
            <w:tcW w:w="1132" w:type="dxa"/>
            <w:vMerge/>
            <w:shd w:val="clear" w:color="auto" w:fill="auto"/>
          </w:tcPr>
          <w:p w14:paraId="71714272" w14:textId="77777777" w:rsidR="003950B8" w:rsidRDefault="003950B8" w:rsidP="003950B8">
            <w:pPr>
              <w:jc w:val="both"/>
              <w:rPr>
                <w:sz w:val="16"/>
                <w:szCs w:val="16"/>
              </w:rPr>
            </w:pPr>
          </w:p>
        </w:tc>
        <w:tc>
          <w:tcPr>
            <w:tcW w:w="990" w:type="dxa"/>
            <w:vMerge/>
            <w:shd w:val="clear" w:color="auto" w:fill="auto"/>
          </w:tcPr>
          <w:p w14:paraId="210F14B7" w14:textId="77777777" w:rsidR="003950B8" w:rsidRDefault="003950B8" w:rsidP="003950B8">
            <w:pPr>
              <w:jc w:val="center"/>
              <w:rPr>
                <w:i/>
                <w:sz w:val="16"/>
                <w:szCs w:val="16"/>
              </w:rPr>
            </w:pPr>
          </w:p>
        </w:tc>
        <w:tc>
          <w:tcPr>
            <w:tcW w:w="1132" w:type="dxa"/>
            <w:vMerge/>
            <w:shd w:val="clear" w:color="auto" w:fill="auto"/>
          </w:tcPr>
          <w:p w14:paraId="5A9A695A" w14:textId="77777777" w:rsidR="003950B8" w:rsidRDefault="003950B8" w:rsidP="003950B8">
            <w:pPr>
              <w:ind w:right="-110"/>
              <w:jc w:val="both"/>
              <w:rPr>
                <w:sz w:val="16"/>
                <w:szCs w:val="16"/>
              </w:rPr>
            </w:pPr>
          </w:p>
        </w:tc>
        <w:tc>
          <w:tcPr>
            <w:tcW w:w="849" w:type="dxa"/>
            <w:vMerge/>
            <w:shd w:val="clear" w:color="auto" w:fill="auto"/>
          </w:tcPr>
          <w:p w14:paraId="70C8765D" w14:textId="77777777" w:rsidR="003950B8" w:rsidRDefault="003950B8" w:rsidP="003950B8">
            <w:pPr>
              <w:ind w:right="-115"/>
              <w:jc w:val="both"/>
              <w:rPr>
                <w:sz w:val="16"/>
                <w:szCs w:val="16"/>
              </w:rPr>
            </w:pPr>
          </w:p>
        </w:tc>
        <w:tc>
          <w:tcPr>
            <w:tcW w:w="990" w:type="dxa"/>
            <w:vMerge/>
            <w:shd w:val="clear" w:color="auto" w:fill="auto"/>
          </w:tcPr>
          <w:p w14:paraId="5571B15D" w14:textId="77777777" w:rsidR="003950B8" w:rsidRDefault="003950B8" w:rsidP="003950B8">
            <w:pPr>
              <w:jc w:val="both"/>
              <w:rPr>
                <w:i/>
                <w:sz w:val="16"/>
                <w:szCs w:val="16"/>
              </w:rPr>
            </w:pPr>
          </w:p>
        </w:tc>
        <w:tc>
          <w:tcPr>
            <w:tcW w:w="991" w:type="dxa"/>
            <w:vMerge/>
            <w:shd w:val="clear" w:color="auto" w:fill="auto"/>
          </w:tcPr>
          <w:p w14:paraId="05AE2610" w14:textId="77777777" w:rsidR="003950B8" w:rsidRDefault="003950B8" w:rsidP="003950B8">
            <w:pPr>
              <w:jc w:val="both"/>
              <w:rPr>
                <w:bCs/>
                <w:sz w:val="16"/>
                <w:szCs w:val="16"/>
              </w:rPr>
            </w:pPr>
          </w:p>
        </w:tc>
        <w:tc>
          <w:tcPr>
            <w:tcW w:w="863" w:type="dxa"/>
            <w:vMerge/>
            <w:shd w:val="clear" w:color="auto" w:fill="auto"/>
          </w:tcPr>
          <w:p w14:paraId="04F6EF29" w14:textId="77777777" w:rsidR="003950B8" w:rsidRDefault="003950B8" w:rsidP="003950B8">
            <w:pPr>
              <w:ind w:right="-113"/>
              <w:jc w:val="both"/>
              <w:rPr>
                <w:i/>
                <w:sz w:val="16"/>
                <w:szCs w:val="16"/>
              </w:rPr>
            </w:pPr>
          </w:p>
        </w:tc>
        <w:tc>
          <w:tcPr>
            <w:tcW w:w="1276" w:type="dxa"/>
            <w:vMerge/>
            <w:shd w:val="clear" w:color="auto" w:fill="auto"/>
          </w:tcPr>
          <w:p w14:paraId="1041A5FB" w14:textId="77777777" w:rsidR="003950B8" w:rsidRDefault="003950B8" w:rsidP="003950B8">
            <w:pPr>
              <w:jc w:val="both"/>
              <w:rPr>
                <w:bCs/>
                <w:iCs/>
                <w:sz w:val="16"/>
                <w:szCs w:val="16"/>
              </w:rPr>
            </w:pPr>
          </w:p>
        </w:tc>
        <w:tc>
          <w:tcPr>
            <w:tcW w:w="708" w:type="dxa"/>
            <w:vMerge/>
            <w:shd w:val="clear" w:color="auto" w:fill="auto"/>
          </w:tcPr>
          <w:p w14:paraId="4189367F" w14:textId="77777777" w:rsidR="003950B8" w:rsidRDefault="003950B8" w:rsidP="003950B8">
            <w:pPr>
              <w:jc w:val="center"/>
              <w:rPr>
                <w:iCs/>
                <w:sz w:val="16"/>
                <w:szCs w:val="16"/>
              </w:rPr>
            </w:pPr>
          </w:p>
        </w:tc>
        <w:tc>
          <w:tcPr>
            <w:tcW w:w="992" w:type="dxa"/>
            <w:vMerge/>
            <w:shd w:val="clear" w:color="auto" w:fill="auto"/>
          </w:tcPr>
          <w:p w14:paraId="47FC7556" w14:textId="77777777" w:rsidR="003950B8" w:rsidRDefault="003950B8" w:rsidP="003950B8">
            <w:pPr>
              <w:jc w:val="center"/>
              <w:rPr>
                <w:sz w:val="16"/>
                <w:szCs w:val="16"/>
              </w:rPr>
            </w:pPr>
          </w:p>
        </w:tc>
        <w:tc>
          <w:tcPr>
            <w:tcW w:w="1134" w:type="dxa"/>
            <w:vMerge/>
            <w:shd w:val="clear" w:color="auto" w:fill="auto"/>
          </w:tcPr>
          <w:p w14:paraId="3B2E3DDB" w14:textId="77777777" w:rsidR="003950B8" w:rsidRDefault="003950B8" w:rsidP="003950B8">
            <w:pPr>
              <w:ind w:right="-115"/>
              <w:jc w:val="both"/>
              <w:rPr>
                <w:b/>
                <w:bCs/>
                <w:iCs/>
                <w:sz w:val="16"/>
                <w:szCs w:val="16"/>
              </w:rPr>
            </w:pPr>
          </w:p>
        </w:tc>
        <w:tc>
          <w:tcPr>
            <w:tcW w:w="996" w:type="dxa"/>
            <w:vMerge/>
            <w:shd w:val="clear" w:color="auto" w:fill="auto"/>
          </w:tcPr>
          <w:p w14:paraId="7807DDB0" w14:textId="77777777" w:rsidR="003950B8" w:rsidRDefault="003950B8" w:rsidP="003950B8">
            <w:pPr>
              <w:jc w:val="both"/>
              <w:rPr>
                <w:b/>
                <w:bCs/>
                <w:sz w:val="16"/>
                <w:szCs w:val="16"/>
              </w:rPr>
            </w:pPr>
          </w:p>
        </w:tc>
        <w:tc>
          <w:tcPr>
            <w:tcW w:w="1556" w:type="dxa"/>
            <w:shd w:val="clear" w:color="auto" w:fill="auto"/>
          </w:tcPr>
          <w:p w14:paraId="56481904" w14:textId="77777777" w:rsidR="003950B8" w:rsidRPr="00CA4D59" w:rsidRDefault="003950B8" w:rsidP="003950B8">
            <w:pPr>
              <w:jc w:val="both"/>
              <w:rPr>
                <w:iCs/>
                <w:sz w:val="16"/>
                <w:szCs w:val="16"/>
                <w:lang w:bidi="lt-LT"/>
              </w:rPr>
            </w:pPr>
            <w:r w:rsidRPr="00CA4D59">
              <w:rPr>
                <w:iCs/>
                <w:sz w:val="16"/>
                <w:szCs w:val="16"/>
                <w:lang w:bidi="lt-LT"/>
              </w:rPr>
              <w:t>R.S.2.3033</w:t>
            </w:r>
          </w:p>
          <w:p w14:paraId="26F48A04" w14:textId="77777777" w:rsidR="003950B8" w:rsidRPr="00CA4D59" w:rsidRDefault="003950B8" w:rsidP="003950B8">
            <w:pPr>
              <w:jc w:val="both"/>
              <w:rPr>
                <w:iCs/>
                <w:sz w:val="16"/>
                <w:szCs w:val="16"/>
                <w:lang w:bidi="lt-LT"/>
              </w:rPr>
            </w:pPr>
            <w:r w:rsidRPr="00CA4D59">
              <w:rPr>
                <w:iCs/>
                <w:sz w:val="16"/>
                <w:szCs w:val="16"/>
                <w:lang w:bidi="lt-LT"/>
              </w:rPr>
              <w:t>„Socialiai pažeidžiamų, socialinę riziką (atskirtį) patiriančių asmenų, gavusių paslaugas naujoje ar modernizuotoje infrastruktūroje skaičius per metus“</w:t>
            </w:r>
          </w:p>
          <w:p w14:paraId="60D08EB0" w14:textId="0E5F93F2" w:rsidR="003950B8" w:rsidRDefault="003950B8" w:rsidP="003950B8">
            <w:pPr>
              <w:jc w:val="both"/>
              <w:rPr>
                <w:iCs/>
                <w:sz w:val="16"/>
                <w:szCs w:val="16"/>
              </w:rPr>
            </w:pPr>
            <w:r w:rsidRPr="00CA4D59">
              <w:rPr>
                <w:iCs/>
                <w:sz w:val="16"/>
                <w:szCs w:val="16"/>
                <w:lang w:bidi="lt-LT"/>
              </w:rPr>
              <w:t xml:space="preserve"> (</w:t>
            </w:r>
            <w:r w:rsidRPr="00CA4D59">
              <w:rPr>
                <w:i/>
                <w:iCs/>
                <w:sz w:val="16"/>
                <w:szCs w:val="16"/>
                <w:lang w:bidi="lt-LT"/>
              </w:rPr>
              <w:t>asmenys per metus</w:t>
            </w:r>
            <w:r w:rsidRPr="00CA4D59">
              <w:rPr>
                <w:iCs/>
                <w:sz w:val="16"/>
                <w:szCs w:val="16"/>
                <w:lang w:bidi="lt-LT"/>
              </w:rPr>
              <w:t>)</w:t>
            </w:r>
          </w:p>
        </w:tc>
        <w:tc>
          <w:tcPr>
            <w:tcW w:w="722" w:type="dxa"/>
            <w:shd w:val="clear" w:color="auto" w:fill="auto"/>
          </w:tcPr>
          <w:p w14:paraId="683F68F1" w14:textId="77777777" w:rsidR="003950B8" w:rsidRDefault="003950B8" w:rsidP="003950B8">
            <w:pPr>
              <w:jc w:val="both"/>
              <w:rPr>
                <w:sz w:val="16"/>
                <w:szCs w:val="16"/>
              </w:rPr>
            </w:pPr>
          </w:p>
          <w:p w14:paraId="3D52AA7A" w14:textId="037361BE" w:rsidR="003950B8" w:rsidRDefault="003950B8" w:rsidP="003950B8">
            <w:pPr>
              <w:jc w:val="both"/>
              <w:rPr>
                <w:sz w:val="16"/>
                <w:szCs w:val="16"/>
              </w:rPr>
            </w:pPr>
            <w:r>
              <w:rPr>
                <w:sz w:val="16"/>
                <w:szCs w:val="16"/>
              </w:rPr>
              <w:t>25</w:t>
            </w:r>
          </w:p>
        </w:tc>
        <w:tc>
          <w:tcPr>
            <w:tcW w:w="711" w:type="dxa"/>
            <w:vMerge/>
            <w:shd w:val="clear" w:color="auto" w:fill="auto"/>
          </w:tcPr>
          <w:p w14:paraId="2762E583" w14:textId="77777777" w:rsidR="003950B8" w:rsidRDefault="003950B8" w:rsidP="003950B8">
            <w:pPr>
              <w:jc w:val="both"/>
              <w:rPr>
                <w:iCs/>
                <w:sz w:val="16"/>
                <w:szCs w:val="16"/>
              </w:rPr>
            </w:pPr>
          </w:p>
        </w:tc>
        <w:tc>
          <w:tcPr>
            <w:tcW w:w="712" w:type="dxa"/>
            <w:vMerge/>
            <w:shd w:val="clear" w:color="auto" w:fill="auto"/>
          </w:tcPr>
          <w:p w14:paraId="180B883E" w14:textId="77777777" w:rsidR="003950B8" w:rsidRDefault="003950B8" w:rsidP="003950B8">
            <w:pPr>
              <w:jc w:val="both"/>
              <w:rPr>
                <w:iCs/>
                <w:sz w:val="16"/>
                <w:szCs w:val="16"/>
              </w:rPr>
            </w:pPr>
          </w:p>
        </w:tc>
      </w:tr>
      <w:tr w:rsidR="0063079F" w14:paraId="7C18B11C" w14:textId="77777777" w:rsidTr="00872DE8">
        <w:trPr>
          <w:gridAfter w:val="1"/>
          <w:wAfter w:w="15" w:type="dxa"/>
          <w:trHeight w:val="1056"/>
        </w:trPr>
        <w:tc>
          <w:tcPr>
            <w:tcW w:w="1132" w:type="dxa"/>
            <w:vMerge w:val="restart"/>
            <w:shd w:val="clear" w:color="auto" w:fill="auto"/>
          </w:tcPr>
          <w:p w14:paraId="12845C0E" w14:textId="474E86EF" w:rsidR="0063079F" w:rsidRDefault="0063079F" w:rsidP="0063079F">
            <w:pPr>
              <w:jc w:val="both"/>
              <w:rPr>
                <w:sz w:val="16"/>
                <w:szCs w:val="16"/>
              </w:rPr>
            </w:pPr>
            <w:r>
              <w:rPr>
                <w:sz w:val="16"/>
                <w:szCs w:val="16"/>
              </w:rPr>
              <w:t xml:space="preserve">1.9. </w:t>
            </w:r>
            <w:r w:rsidRPr="0063079F">
              <w:rPr>
                <w:iCs/>
                <w:sz w:val="16"/>
                <w:szCs w:val="16"/>
              </w:rPr>
              <w:t>Dienos užimtumo (priežiūros) centro senyvo amžiaus asmenims  sukūrimas Zarasų rajono savivaldybėje</w:t>
            </w:r>
          </w:p>
        </w:tc>
        <w:tc>
          <w:tcPr>
            <w:tcW w:w="990" w:type="dxa"/>
            <w:vMerge w:val="restart"/>
            <w:shd w:val="clear" w:color="auto" w:fill="auto"/>
          </w:tcPr>
          <w:p w14:paraId="7ACC37CF" w14:textId="77777777" w:rsidR="0063079F" w:rsidRDefault="0063079F" w:rsidP="0063079F">
            <w:pPr>
              <w:jc w:val="center"/>
              <w:rPr>
                <w:b/>
                <w:sz w:val="16"/>
                <w:szCs w:val="16"/>
              </w:rPr>
            </w:pPr>
            <w:r>
              <w:rPr>
                <w:i/>
                <w:sz w:val="16"/>
                <w:szCs w:val="16"/>
              </w:rPr>
              <w:t>Nepildoma</w:t>
            </w:r>
          </w:p>
        </w:tc>
        <w:tc>
          <w:tcPr>
            <w:tcW w:w="1132" w:type="dxa"/>
            <w:vMerge w:val="restart"/>
            <w:shd w:val="clear" w:color="auto" w:fill="auto"/>
          </w:tcPr>
          <w:p w14:paraId="0785FF48" w14:textId="77777777" w:rsidR="0063079F" w:rsidRDefault="0063079F" w:rsidP="0063079F">
            <w:pPr>
              <w:jc w:val="both"/>
              <w:rPr>
                <w:iCs/>
                <w:sz w:val="16"/>
                <w:szCs w:val="16"/>
              </w:rPr>
            </w:pPr>
            <w:r>
              <w:rPr>
                <w:sz w:val="16"/>
                <w:szCs w:val="16"/>
              </w:rPr>
              <w:t xml:space="preserve">Zarasų rajono </w:t>
            </w:r>
            <w:r>
              <w:rPr>
                <w:bCs/>
                <w:sz w:val="16"/>
                <w:szCs w:val="16"/>
              </w:rPr>
              <w:t>savivaldybės administracija</w:t>
            </w:r>
          </w:p>
        </w:tc>
        <w:tc>
          <w:tcPr>
            <w:tcW w:w="849" w:type="dxa"/>
            <w:vMerge w:val="restart"/>
            <w:shd w:val="clear" w:color="auto" w:fill="auto"/>
          </w:tcPr>
          <w:p w14:paraId="060FB464" w14:textId="5460ADE2" w:rsidR="0063079F" w:rsidRDefault="0063079F" w:rsidP="0063079F">
            <w:pPr>
              <w:ind w:right="-115"/>
              <w:jc w:val="both"/>
              <w:rPr>
                <w:iCs/>
                <w:sz w:val="16"/>
                <w:szCs w:val="16"/>
              </w:rPr>
            </w:pPr>
            <w:r w:rsidRPr="0063079F">
              <w:rPr>
                <w:iCs/>
                <w:sz w:val="16"/>
                <w:szCs w:val="16"/>
              </w:rPr>
              <w:t>Zarasų rajono socialinių paslaugų centras</w:t>
            </w:r>
          </w:p>
        </w:tc>
        <w:tc>
          <w:tcPr>
            <w:tcW w:w="990" w:type="dxa"/>
            <w:vMerge w:val="restart"/>
            <w:shd w:val="clear" w:color="auto" w:fill="auto"/>
          </w:tcPr>
          <w:p w14:paraId="23880293" w14:textId="77777777" w:rsidR="0063079F" w:rsidRDefault="0063079F" w:rsidP="0063079F">
            <w:pPr>
              <w:jc w:val="both"/>
              <w:rPr>
                <w:bCs/>
                <w:sz w:val="16"/>
                <w:szCs w:val="16"/>
              </w:rPr>
            </w:pPr>
            <w:r>
              <w:rPr>
                <w:i/>
                <w:sz w:val="16"/>
                <w:szCs w:val="16"/>
              </w:rPr>
              <w:t>Nepildoma</w:t>
            </w:r>
          </w:p>
        </w:tc>
        <w:tc>
          <w:tcPr>
            <w:tcW w:w="991" w:type="dxa"/>
            <w:vMerge w:val="restart"/>
            <w:shd w:val="clear" w:color="auto" w:fill="auto"/>
          </w:tcPr>
          <w:p w14:paraId="33D77541" w14:textId="64DEBC82" w:rsidR="0063079F" w:rsidRDefault="0063079F" w:rsidP="0063079F">
            <w:pPr>
              <w:jc w:val="both"/>
              <w:rPr>
                <w:bCs/>
                <w:sz w:val="16"/>
                <w:szCs w:val="16"/>
              </w:rPr>
            </w:pPr>
            <w:r w:rsidRPr="00897D05">
              <w:rPr>
                <w:bCs/>
                <w:sz w:val="16"/>
                <w:szCs w:val="16"/>
              </w:rPr>
              <w:t>Taip</w:t>
            </w:r>
            <w:r w:rsidR="0080298E" w:rsidRPr="00897D05">
              <w:rPr>
                <w:iCs/>
                <w:sz w:val="16"/>
                <w:szCs w:val="16"/>
              </w:rPr>
              <w:t>, DV,  LGV.</w:t>
            </w:r>
          </w:p>
        </w:tc>
        <w:tc>
          <w:tcPr>
            <w:tcW w:w="863" w:type="dxa"/>
            <w:vMerge w:val="restart"/>
            <w:shd w:val="clear" w:color="auto" w:fill="auto"/>
          </w:tcPr>
          <w:p w14:paraId="6BBA0CC3" w14:textId="77777777" w:rsidR="0063079F" w:rsidRDefault="0063079F" w:rsidP="0063079F">
            <w:pPr>
              <w:ind w:right="-113"/>
              <w:jc w:val="both"/>
              <w:rPr>
                <w:b/>
                <w:sz w:val="16"/>
                <w:szCs w:val="16"/>
              </w:rPr>
            </w:pPr>
            <w:r>
              <w:rPr>
                <w:i/>
                <w:sz w:val="16"/>
                <w:szCs w:val="16"/>
              </w:rPr>
              <w:t>Nepildoma</w:t>
            </w:r>
          </w:p>
        </w:tc>
        <w:tc>
          <w:tcPr>
            <w:tcW w:w="1276" w:type="dxa"/>
            <w:vMerge w:val="restart"/>
            <w:shd w:val="clear" w:color="auto" w:fill="auto"/>
          </w:tcPr>
          <w:p w14:paraId="5B887FFC" w14:textId="502AF92D" w:rsidR="0063079F" w:rsidRDefault="0063079F" w:rsidP="0063079F">
            <w:pPr>
              <w:jc w:val="both"/>
              <w:rPr>
                <w:bCs/>
                <w:sz w:val="16"/>
                <w:szCs w:val="16"/>
              </w:rPr>
            </w:pPr>
            <w:r w:rsidRPr="0063079F">
              <w:rPr>
                <w:bCs/>
                <w:sz w:val="16"/>
                <w:szCs w:val="16"/>
              </w:rPr>
              <w:t>242</w:t>
            </w:r>
            <w:r>
              <w:rPr>
                <w:bCs/>
                <w:sz w:val="16"/>
                <w:szCs w:val="16"/>
              </w:rPr>
              <w:t> </w:t>
            </w:r>
            <w:r w:rsidRPr="0063079F">
              <w:rPr>
                <w:bCs/>
                <w:sz w:val="16"/>
                <w:szCs w:val="16"/>
              </w:rPr>
              <w:t>500</w:t>
            </w:r>
            <w:r>
              <w:rPr>
                <w:bCs/>
                <w:sz w:val="16"/>
                <w:szCs w:val="16"/>
              </w:rPr>
              <w:t>,00</w:t>
            </w:r>
          </w:p>
        </w:tc>
        <w:tc>
          <w:tcPr>
            <w:tcW w:w="708" w:type="dxa"/>
            <w:vMerge w:val="restart"/>
            <w:shd w:val="clear" w:color="auto" w:fill="auto"/>
          </w:tcPr>
          <w:p w14:paraId="1EA2DD29" w14:textId="77777777" w:rsidR="0063079F" w:rsidRDefault="0063079F" w:rsidP="0063079F">
            <w:pPr>
              <w:jc w:val="center"/>
              <w:rPr>
                <w:sz w:val="16"/>
                <w:szCs w:val="16"/>
              </w:rPr>
            </w:pPr>
            <w:r>
              <w:rPr>
                <w:iCs/>
                <w:sz w:val="16"/>
                <w:szCs w:val="16"/>
              </w:rPr>
              <w:t>0,00</w:t>
            </w:r>
          </w:p>
        </w:tc>
        <w:tc>
          <w:tcPr>
            <w:tcW w:w="992" w:type="dxa"/>
            <w:vMerge w:val="restart"/>
            <w:shd w:val="clear" w:color="auto" w:fill="auto"/>
          </w:tcPr>
          <w:p w14:paraId="690B35F9" w14:textId="77777777" w:rsidR="0063079F" w:rsidRDefault="0063079F" w:rsidP="0063079F">
            <w:pPr>
              <w:jc w:val="center"/>
              <w:rPr>
                <w:sz w:val="16"/>
                <w:szCs w:val="16"/>
              </w:rPr>
            </w:pPr>
            <w:r>
              <w:rPr>
                <w:sz w:val="16"/>
                <w:szCs w:val="16"/>
              </w:rPr>
              <w:t>0,00</w:t>
            </w:r>
          </w:p>
        </w:tc>
        <w:tc>
          <w:tcPr>
            <w:tcW w:w="1134" w:type="dxa"/>
            <w:vMerge w:val="restart"/>
          </w:tcPr>
          <w:p w14:paraId="6E22879E" w14:textId="1E0C54A4" w:rsidR="0063079F" w:rsidRDefault="0063079F" w:rsidP="0063079F">
            <w:pPr>
              <w:ind w:right="-115"/>
              <w:jc w:val="both"/>
              <w:rPr>
                <w:sz w:val="16"/>
                <w:szCs w:val="16"/>
              </w:rPr>
            </w:pPr>
            <w:r w:rsidRPr="0063079F">
              <w:rPr>
                <w:sz w:val="16"/>
                <w:szCs w:val="16"/>
              </w:rPr>
              <w:t>206</w:t>
            </w:r>
            <w:r>
              <w:rPr>
                <w:sz w:val="16"/>
                <w:szCs w:val="16"/>
              </w:rPr>
              <w:t> </w:t>
            </w:r>
            <w:r w:rsidRPr="0063079F">
              <w:rPr>
                <w:sz w:val="16"/>
                <w:szCs w:val="16"/>
              </w:rPr>
              <w:t>125</w:t>
            </w:r>
            <w:r>
              <w:rPr>
                <w:sz w:val="16"/>
                <w:szCs w:val="16"/>
              </w:rPr>
              <w:t>,00</w:t>
            </w:r>
          </w:p>
        </w:tc>
        <w:tc>
          <w:tcPr>
            <w:tcW w:w="996" w:type="dxa"/>
            <w:vMerge w:val="restart"/>
          </w:tcPr>
          <w:p w14:paraId="3DB9A366" w14:textId="4EDC09A7" w:rsidR="0063079F" w:rsidRPr="0063079F" w:rsidRDefault="0063079F" w:rsidP="0063079F">
            <w:pPr>
              <w:ind w:right="-106"/>
              <w:jc w:val="both"/>
              <w:rPr>
                <w:bCs/>
                <w:iCs/>
                <w:sz w:val="16"/>
                <w:szCs w:val="16"/>
              </w:rPr>
            </w:pPr>
            <w:r w:rsidRPr="0063079F">
              <w:rPr>
                <w:bCs/>
                <w:iCs/>
                <w:sz w:val="16"/>
                <w:szCs w:val="16"/>
              </w:rPr>
              <w:t>36 375,00</w:t>
            </w:r>
          </w:p>
        </w:tc>
        <w:tc>
          <w:tcPr>
            <w:tcW w:w="1556" w:type="dxa"/>
            <w:shd w:val="clear" w:color="auto" w:fill="auto"/>
          </w:tcPr>
          <w:p w14:paraId="479CCF37" w14:textId="77777777" w:rsidR="0063079F" w:rsidRPr="00CA4D59" w:rsidRDefault="0063079F" w:rsidP="0063079F">
            <w:pPr>
              <w:jc w:val="both"/>
              <w:rPr>
                <w:iCs/>
                <w:sz w:val="16"/>
                <w:szCs w:val="16"/>
                <w:lang w:bidi="lt-LT"/>
              </w:rPr>
            </w:pPr>
            <w:r w:rsidRPr="00CA4D59">
              <w:rPr>
                <w:iCs/>
                <w:sz w:val="16"/>
                <w:szCs w:val="16"/>
                <w:lang w:bidi="lt-LT"/>
              </w:rPr>
              <w:t>P.S.2.1031</w:t>
            </w:r>
          </w:p>
          <w:p w14:paraId="65C6511D" w14:textId="77777777" w:rsidR="0063079F" w:rsidRPr="00CA4D59" w:rsidRDefault="0063079F" w:rsidP="0063079F">
            <w:pPr>
              <w:jc w:val="both"/>
              <w:rPr>
                <w:iCs/>
                <w:sz w:val="16"/>
                <w:szCs w:val="16"/>
                <w:lang w:bidi="lt-LT"/>
              </w:rPr>
            </w:pPr>
            <w:r w:rsidRPr="00CA4D59">
              <w:rPr>
                <w:iCs/>
                <w:sz w:val="16"/>
                <w:szCs w:val="16"/>
                <w:lang w:bidi="lt-LT"/>
              </w:rPr>
              <w:t xml:space="preserve">„Paslaugų socialiai pažeidžiamiems, socialinę riziką (atskirtį) patiriantiems asmenims vietų skaičius naujoje ar modernizuotoje </w:t>
            </w:r>
          </w:p>
          <w:p w14:paraId="15BE4238" w14:textId="0422A11A" w:rsidR="0063079F" w:rsidRDefault="0063079F" w:rsidP="0063079F">
            <w:pPr>
              <w:jc w:val="both"/>
              <w:rPr>
                <w:sz w:val="16"/>
                <w:szCs w:val="16"/>
              </w:rPr>
            </w:pPr>
            <w:r w:rsidRPr="00CA4D59">
              <w:rPr>
                <w:iCs/>
                <w:sz w:val="16"/>
                <w:szCs w:val="16"/>
                <w:lang w:bidi="lt-LT"/>
              </w:rPr>
              <w:t>infrastruktūroje“ (</w:t>
            </w:r>
            <w:r w:rsidRPr="00CA4D59">
              <w:rPr>
                <w:i/>
                <w:iCs/>
                <w:sz w:val="16"/>
                <w:szCs w:val="16"/>
                <w:lang w:bidi="lt-LT"/>
              </w:rPr>
              <w:t>skaičius</w:t>
            </w:r>
            <w:r w:rsidRPr="00CA4D59">
              <w:rPr>
                <w:iCs/>
                <w:sz w:val="16"/>
                <w:szCs w:val="16"/>
                <w:lang w:bidi="lt-LT"/>
              </w:rPr>
              <w:t>)</w:t>
            </w:r>
          </w:p>
        </w:tc>
        <w:tc>
          <w:tcPr>
            <w:tcW w:w="722" w:type="dxa"/>
            <w:shd w:val="clear" w:color="auto" w:fill="auto"/>
          </w:tcPr>
          <w:p w14:paraId="3F8B1493" w14:textId="77777777" w:rsidR="0063079F" w:rsidRDefault="0063079F" w:rsidP="0063079F">
            <w:pPr>
              <w:jc w:val="both"/>
              <w:rPr>
                <w:sz w:val="16"/>
                <w:szCs w:val="16"/>
              </w:rPr>
            </w:pPr>
          </w:p>
          <w:p w14:paraId="2904C393" w14:textId="6904EA64" w:rsidR="0063079F" w:rsidRDefault="0063079F" w:rsidP="0063079F">
            <w:pPr>
              <w:jc w:val="both"/>
              <w:rPr>
                <w:sz w:val="16"/>
                <w:szCs w:val="16"/>
              </w:rPr>
            </w:pPr>
            <w:r>
              <w:rPr>
                <w:sz w:val="16"/>
                <w:szCs w:val="16"/>
              </w:rPr>
              <w:t>15</w:t>
            </w:r>
          </w:p>
        </w:tc>
        <w:tc>
          <w:tcPr>
            <w:tcW w:w="711" w:type="dxa"/>
            <w:vMerge w:val="restart"/>
          </w:tcPr>
          <w:p w14:paraId="36CFAEF3" w14:textId="61009152" w:rsidR="0063079F" w:rsidRPr="0063079F" w:rsidRDefault="0063079F" w:rsidP="0063079F">
            <w:pPr>
              <w:jc w:val="both"/>
              <w:rPr>
                <w:iCs/>
                <w:sz w:val="16"/>
                <w:szCs w:val="16"/>
              </w:rPr>
            </w:pPr>
            <w:r w:rsidRPr="0063079F">
              <w:rPr>
                <w:rFonts w:eastAsia="Calibri"/>
                <w:iCs/>
                <w:sz w:val="16"/>
                <w:szCs w:val="16"/>
              </w:rPr>
              <w:t xml:space="preserve">2024 m. IV </w:t>
            </w:r>
            <w:proofErr w:type="spellStart"/>
            <w:r w:rsidRPr="0063079F">
              <w:rPr>
                <w:rFonts w:eastAsia="Calibri"/>
                <w:iCs/>
                <w:sz w:val="16"/>
                <w:szCs w:val="16"/>
              </w:rPr>
              <w:t>ketv</w:t>
            </w:r>
            <w:proofErr w:type="spellEnd"/>
            <w:r w:rsidRPr="0063079F">
              <w:rPr>
                <w:rFonts w:eastAsia="Calibri"/>
                <w:iCs/>
                <w:sz w:val="16"/>
                <w:szCs w:val="16"/>
              </w:rPr>
              <w:t>..</w:t>
            </w:r>
          </w:p>
        </w:tc>
        <w:tc>
          <w:tcPr>
            <w:tcW w:w="712" w:type="dxa"/>
            <w:vMerge w:val="restart"/>
          </w:tcPr>
          <w:p w14:paraId="5877843B" w14:textId="6DD3EBC0" w:rsidR="0063079F" w:rsidRPr="0063079F" w:rsidRDefault="0063079F" w:rsidP="0063079F">
            <w:pPr>
              <w:ind w:right="-101"/>
              <w:jc w:val="both"/>
              <w:rPr>
                <w:iCs/>
                <w:sz w:val="16"/>
                <w:szCs w:val="16"/>
              </w:rPr>
            </w:pPr>
            <w:r w:rsidRPr="0063079F">
              <w:rPr>
                <w:rFonts w:eastAsia="Calibri"/>
                <w:bCs/>
                <w:iCs/>
                <w:sz w:val="16"/>
                <w:szCs w:val="16"/>
              </w:rPr>
              <w:t xml:space="preserve">2026 m. IV </w:t>
            </w:r>
            <w:proofErr w:type="spellStart"/>
            <w:r w:rsidRPr="0063079F">
              <w:rPr>
                <w:rFonts w:eastAsia="Calibri"/>
                <w:bCs/>
                <w:iCs/>
                <w:sz w:val="16"/>
                <w:szCs w:val="16"/>
              </w:rPr>
              <w:t>ketv</w:t>
            </w:r>
            <w:proofErr w:type="spellEnd"/>
            <w:r w:rsidRPr="0063079F">
              <w:rPr>
                <w:rFonts w:eastAsia="Calibri"/>
                <w:bCs/>
                <w:iCs/>
                <w:sz w:val="16"/>
                <w:szCs w:val="16"/>
              </w:rPr>
              <w:t>.</w:t>
            </w:r>
          </w:p>
        </w:tc>
      </w:tr>
      <w:tr w:rsidR="0063079F" w14:paraId="3953EEA3" w14:textId="77777777" w:rsidTr="00C110F6">
        <w:trPr>
          <w:gridAfter w:val="1"/>
          <w:wAfter w:w="15" w:type="dxa"/>
          <w:trHeight w:val="680"/>
        </w:trPr>
        <w:tc>
          <w:tcPr>
            <w:tcW w:w="1132" w:type="dxa"/>
            <w:vMerge/>
            <w:shd w:val="clear" w:color="auto" w:fill="auto"/>
          </w:tcPr>
          <w:p w14:paraId="5A4F6BAB" w14:textId="77777777" w:rsidR="0063079F" w:rsidRDefault="0063079F" w:rsidP="0063079F">
            <w:pPr>
              <w:jc w:val="both"/>
              <w:rPr>
                <w:sz w:val="16"/>
                <w:szCs w:val="16"/>
              </w:rPr>
            </w:pPr>
          </w:p>
        </w:tc>
        <w:tc>
          <w:tcPr>
            <w:tcW w:w="990" w:type="dxa"/>
            <w:vMerge/>
            <w:shd w:val="clear" w:color="auto" w:fill="auto"/>
          </w:tcPr>
          <w:p w14:paraId="33E25990" w14:textId="77777777" w:rsidR="0063079F" w:rsidRDefault="0063079F" w:rsidP="0063079F">
            <w:pPr>
              <w:jc w:val="center"/>
              <w:rPr>
                <w:i/>
                <w:sz w:val="16"/>
                <w:szCs w:val="16"/>
              </w:rPr>
            </w:pPr>
          </w:p>
        </w:tc>
        <w:tc>
          <w:tcPr>
            <w:tcW w:w="1132" w:type="dxa"/>
            <w:vMerge/>
            <w:shd w:val="clear" w:color="auto" w:fill="auto"/>
          </w:tcPr>
          <w:p w14:paraId="0D92A602" w14:textId="77777777" w:rsidR="0063079F" w:rsidRDefault="0063079F" w:rsidP="0063079F">
            <w:pPr>
              <w:ind w:right="-110"/>
              <w:jc w:val="both"/>
              <w:rPr>
                <w:sz w:val="16"/>
                <w:szCs w:val="16"/>
              </w:rPr>
            </w:pPr>
          </w:p>
        </w:tc>
        <w:tc>
          <w:tcPr>
            <w:tcW w:w="849" w:type="dxa"/>
            <w:vMerge/>
            <w:shd w:val="clear" w:color="auto" w:fill="auto"/>
          </w:tcPr>
          <w:p w14:paraId="4DF75326" w14:textId="77777777" w:rsidR="0063079F" w:rsidRDefault="0063079F" w:rsidP="0063079F">
            <w:pPr>
              <w:jc w:val="both"/>
              <w:rPr>
                <w:sz w:val="16"/>
                <w:szCs w:val="16"/>
              </w:rPr>
            </w:pPr>
          </w:p>
        </w:tc>
        <w:tc>
          <w:tcPr>
            <w:tcW w:w="990" w:type="dxa"/>
            <w:vMerge/>
            <w:shd w:val="clear" w:color="auto" w:fill="auto"/>
          </w:tcPr>
          <w:p w14:paraId="243DAA07" w14:textId="77777777" w:rsidR="0063079F" w:rsidRDefault="0063079F" w:rsidP="0063079F">
            <w:pPr>
              <w:jc w:val="both"/>
              <w:rPr>
                <w:i/>
                <w:sz w:val="16"/>
                <w:szCs w:val="16"/>
              </w:rPr>
            </w:pPr>
          </w:p>
        </w:tc>
        <w:tc>
          <w:tcPr>
            <w:tcW w:w="991" w:type="dxa"/>
            <w:vMerge/>
            <w:shd w:val="clear" w:color="auto" w:fill="auto"/>
          </w:tcPr>
          <w:p w14:paraId="6CB0A47C" w14:textId="77777777" w:rsidR="0063079F" w:rsidRDefault="0063079F" w:rsidP="0063079F">
            <w:pPr>
              <w:jc w:val="both"/>
              <w:rPr>
                <w:bCs/>
                <w:sz w:val="16"/>
                <w:szCs w:val="16"/>
              </w:rPr>
            </w:pPr>
          </w:p>
        </w:tc>
        <w:tc>
          <w:tcPr>
            <w:tcW w:w="863" w:type="dxa"/>
            <w:vMerge/>
            <w:shd w:val="clear" w:color="auto" w:fill="auto"/>
          </w:tcPr>
          <w:p w14:paraId="4FA30FFF" w14:textId="77777777" w:rsidR="0063079F" w:rsidRDefault="0063079F" w:rsidP="0063079F">
            <w:pPr>
              <w:ind w:right="-113"/>
              <w:jc w:val="both"/>
              <w:rPr>
                <w:i/>
                <w:sz w:val="16"/>
                <w:szCs w:val="16"/>
              </w:rPr>
            </w:pPr>
          </w:p>
        </w:tc>
        <w:tc>
          <w:tcPr>
            <w:tcW w:w="1276" w:type="dxa"/>
            <w:vMerge/>
            <w:shd w:val="clear" w:color="auto" w:fill="auto"/>
          </w:tcPr>
          <w:p w14:paraId="3DA999A8" w14:textId="77777777" w:rsidR="0063079F" w:rsidRDefault="0063079F" w:rsidP="0063079F">
            <w:pPr>
              <w:jc w:val="both"/>
              <w:rPr>
                <w:b/>
                <w:bCs/>
                <w:iCs/>
                <w:sz w:val="16"/>
                <w:szCs w:val="16"/>
              </w:rPr>
            </w:pPr>
          </w:p>
        </w:tc>
        <w:tc>
          <w:tcPr>
            <w:tcW w:w="708" w:type="dxa"/>
            <w:vMerge/>
            <w:shd w:val="clear" w:color="auto" w:fill="auto"/>
          </w:tcPr>
          <w:p w14:paraId="2E788AB7" w14:textId="77777777" w:rsidR="0063079F" w:rsidRDefault="0063079F" w:rsidP="0063079F">
            <w:pPr>
              <w:jc w:val="both"/>
              <w:rPr>
                <w:iCs/>
                <w:sz w:val="16"/>
                <w:szCs w:val="16"/>
              </w:rPr>
            </w:pPr>
          </w:p>
        </w:tc>
        <w:tc>
          <w:tcPr>
            <w:tcW w:w="992" w:type="dxa"/>
            <w:vMerge/>
            <w:shd w:val="clear" w:color="auto" w:fill="auto"/>
          </w:tcPr>
          <w:p w14:paraId="616E494C" w14:textId="77777777" w:rsidR="0063079F" w:rsidRDefault="0063079F" w:rsidP="0063079F">
            <w:pPr>
              <w:jc w:val="both"/>
              <w:rPr>
                <w:b/>
                <w:sz w:val="16"/>
                <w:szCs w:val="16"/>
              </w:rPr>
            </w:pPr>
          </w:p>
        </w:tc>
        <w:tc>
          <w:tcPr>
            <w:tcW w:w="1134" w:type="dxa"/>
            <w:vMerge/>
            <w:shd w:val="clear" w:color="auto" w:fill="auto"/>
          </w:tcPr>
          <w:p w14:paraId="5EFED900" w14:textId="77777777" w:rsidR="0063079F" w:rsidRDefault="0063079F" w:rsidP="0063079F">
            <w:pPr>
              <w:ind w:right="-115"/>
              <w:jc w:val="both"/>
              <w:rPr>
                <w:b/>
                <w:bCs/>
                <w:iCs/>
                <w:sz w:val="16"/>
                <w:szCs w:val="16"/>
              </w:rPr>
            </w:pPr>
          </w:p>
        </w:tc>
        <w:tc>
          <w:tcPr>
            <w:tcW w:w="996" w:type="dxa"/>
            <w:vMerge/>
            <w:shd w:val="clear" w:color="auto" w:fill="auto"/>
          </w:tcPr>
          <w:p w14:paraId="71D7C085" w14:textId="77777777" w:rsidR="0063079F" w:rsidRDefault="0063079F" w:rsidP="0063079F">
            <w:pPr>
              <w:jc w:val="both"/>
              <w:rPr>
                <w:b/>
                <w:sz w:val="16"/>
                <w:szCs w:val="16"/>
              </w:rPr>
            </w:pPr>
          </w:p>
        </w:tc>
        <w:tc>
          <w:tcPr>
            <w:tcW w:w="1556" w:type="dxa"/>
            <w:shd w:val="clear" w:color="auto" w:fill="auto"/>
          </w:tcPr>
          <w:p w14:paraId="1F588D24" w14:textId="77777777" w:rsidR="0063079F" w:rsidRPr="00CA4D59" w:rsidRDefault="0063079F" w:rsidP="0063079F">
            <w:pPr>
              <w:jc w:val="both"/>
              <w:rPr>
                <w:iCs/>
                <w:sz w:val="16"/>
                <w:szCs w:val="16"/>
                <w:lang w:bidi="lt-LT"/>
              </w:rPr>
            </w:pPr>
            <w:r w:rsidRPr="00CA4D59">
              <w:rPr>
                <w:iCs/>
                <w:sz w:val="16"/>
                <w:szCs w:val="16"/>
                <w:lang w:bidi="lt-LT"/>
              </w:rPr>
              <w:t>R.S.2.3033</w:t>
            </w:r>
          </w:p>
          <w:p w14:paraId="232B6590" w14:textId="77777777" w:rsidR="0063079F" w:rsidRPr="00CA4D59" w:rsidRDefault="0063079F" w:rsidP="0063079F">
            <w:pPr>
              <w:jc w:val="both"/>
              <w:rPr>
                <w:iCs/>
                <w:sz w:val="16"/>
                <w:szCs w:val="16"/>
                <w:lang w:bidi="lt-LT"/>
              </w:rPr>
            </w:pPr>
            <w:r w:rsidRPr="00CA4D59">
              <w:rPr>
                <w:iCs/>
                <w:sz w:val="16"/>
                <w:szCs w:val="16"/>
                <w:lang w:bidi="lt-LT"/>
              </w:rPr>
              <w:t>„Socialiai pažeidžiamų, socialinę riziką (atskirtį) patiriančių asmenų, gavusių paslaugas naujoje ar modernizuotoje infrastruktūroje skaičius per metus“</w:t>
            </w:r>
          </w:p>
          <w:p w14:paraId="7D01A141" w14:textId="52E403BA" w:rsidR="0063079F" w:rsidRDefault="0063079F" w:rsidP="0063079F">
            <w:pPr>
              <w:jc w:val="both"/>
              <w:rPr>
                <w:iCs/>
                <w:sz w:val="16"/>
                <w:szCs w:val="16"/>
              </w:rPr>
            </w:pPr>
            <w:r w:rsidRPr="00CA4D59">
              <w:rPr>
                <w:iCs/>
                <w:sz w:val="16"/>
                <w:szCs w:val="16"/>
                <w:lang w:bidi="lt-LT"/>
              </w:rPr>
              <w:t xml:space="preserve"> (</w:t>
            </w:r>
            <w:r w:rsidRPr="00CA4D59">
              <w:rPr>
                <w:i/>
                <w:iCs/>
                <w:sz w:val="16"/>
                <w:szCs w:val="16"/>
                <w:lang w:bidi="lt-LT"/>
              </w:rPr>
              <w:t>asmenys per metus</w:t>
            </w:r>
            <w:r w:rsidRPr="00CA4D59">
              <w:rPr>
                <w:iCs/>
                <w:sz w:val="16"/>
                <w:szCs w:val="16"/>
                <w:lang w:bidi="lt-LT"/>
              </w:rPr>
              <w:t>)</w:t>
            </w:r>
          </w:p>
        </w:tc>
        <w:tc>
          <w:tcPr>
            <w:tcW w:w="722" w:type="dxa"/>
            <w:shd w:val="clear" w:color="auto" w:fill="auto"/>
          </w:tcPr>
          <w:p w14:paraId="106FDC2D" w14:textId="77777777" w:rsidR="0063079F" w:rsidRDefault="0063079F" w:rsidP="0063079F">
            <w:pPr>
              <w:jc w:val="both"/>
              <w:rPr>
                <w:sz w:val="16"/>
                <w:szCs w:val="16"/>
              </w:rPr>
            </w:pPr>
          </w:p>
          <w:p w14:paraId="49904D78" w14:textId="02F0D93D" w:rsidR="0063079F" w:rsidRDefault="0063079F" w:rsidP="0063079F">
            <w:pPr>
              <w:jc w:val="both"/>
              <w:rPr>
                <w:sz w:val="16"/>
                <w:szCs w:val="16"/>
              </w:rPr>
            </w:pPr>
            <w:r>
              <w:rPr>
                <w:sz w:val="16"/>
                <w:szCs w:val="16"/>
              </w:rPr>
              <w:t>15</w:t>
            </w:r>
          </w:p>
        </w:tc>
        <w:tc>
          <w:tcPr>
            <w:tcW w:w="711" w:type="dxa"/>
            <w:vMerge/>
          </w:tcPr>
          <w:p w14:paraId="3FF8CBF6" w14:textId="77777777" w:rsidR="0063079F" w:rsidRDefault="0063079F" w:rsidP="0063079F">
            <w:pPr>
              <w:jc w:val="both"/>
              <w:rPr>
                <w:iCs/>
                <w:sz w:val="16"/>
                <w:szCs w:val="16"/>
              </w:rPr>
            </w:pPr>
          </w:p>
        </w:tc>
        <w:tc>
          <w:tcPr>
            <w:tcW w:w="712" w:type="dxa"/>
            <w:vMerge/>
          </w:tcPr>
          <w:p w14:paraId="46B56E44" w14:textId="77777777" w:rsidR="0063079F" w:rsidRDefault="0063079F" w:rsidP="0063079F">
            <w:pPr>
              <w:jc w:val="both"/>
              <w:rPr>
                <w:iCs/>
                <w:sz w:val="16"/>
                <w:szCs w:val="16"/>
              </w:rPr>
            </w:pPr>
          </w:p>
        </w:tc>
      </w:tr>
      <w:tr w:rsidR="0063079F" w14:paraId="17335473" w14:textId="77777777" w:rsidTr="00C110F6">
        <w:trPr>
          <w:gridAfter w:val="1"/>
          <w:wAfter w:w="15" w:type="dxa"/>
          <w:trHeight w:val="680"/>
        </w:trPr>
        <w:tc>
          <w:tcPr>
            <w:tcW w:w="1132" w:type="dxa"/>
            <w:shd w:val="clear" w:color="auto" w:fill="D9D9D9" w:themeFill="background1" w:themeFillShade="D9"/>
          </w:tcPr>
          <w:p w14:paraId="1DBBE8E3" w14:textId="77777777" w:rsidR="0063079F" w:rsidRPr="0063079F" w:rsidRDefault="0063079F" w:rsidP="0063079F">
            <w:pPr>
              <w:ind w:left="-102" w:right="40"/>
              <w:jc w:val="both"/>
              <w:rPr>
                <w:iCs/>
                <w:sz w:val="16"/>
                <w:szCs w:val="16"/>
              </w:rPr>
            </w:pPr>
            <w:r w:rsidRPr="002A7863">
              <w:rPr>
                <w:sz w:val="16"/>
                <w:szCs w:val="16"/>
              </w:rPr>
              <w:t>2.</w:t>
            </w:r>
            <w:r w:rsidRPr="002A7863">
              <w:rPr>
                <w:iCs/>
                <w:sz w:val="16"/>
                <w:szCs w:val="16"/>
              </w:rPr>
              <w:t xml:space="preserve"> </w:t>
            </w:r>
            <w:r w:rsidRPr="002A7863">
              <w:rPr>
                <w:b/>
                <w:bCs/>
                <w:i/>
                <w:sz w:val="16"/>
                <w:szCs w:val="16"/>
              </w:rPr>
              <w:t>Socialinių paslaugų įstaigų senyvo amžiaus asmenims infrastruktūros modernizavimas ir plėtra</w:t>
            </w:r>
            <w:r w:rsidRPr="0063079F">
              <w:rPr>
                <w:iCs/>
                <w:sz w:val="16"/>
                <w:szCs w:val="16"/>
              </w:rPr>
              <w:t xml:space="preserve"> </w:t>
            </w:r>
          </w:p>
          <w:p w14:paraId="6EB8FC41" w14:textId="4CE22182" w:rsidR="0063079F" w:rsidRDefault="0063079F" w:rsidP="0063079F">
            <w:pPr>
              <w:ind w:left="-102" w:right="40"/>
              <w:jc w:val="both"/>
              <w:rPr>
                <w:iCs/>
                <w:sz w:val="16"/>
                <w:szCs w:val="16"/>
              </w:rPr>
            </w:pPr>
          </w:p>
          <w:p w14:paraId="49B24A44" w14:textId="77777777" w:rsidR="0063079F" w:rsidRDefault="0063079F" w:rsidP="0063079F">
            <w:pPr>
              <w:jc w:val="both"/>
              <w:rPr>
                <w:iCs/>
                <w:sz w:val="16"/>
                <w:szCs w:val="16"/>
              </w:rPr>
            </w:pPr>
          </w:p>
          <w:p w14:paraId="5059D396" w14:textId="77777777" w:rsidR="0063079F" w:rsidRDefault="0063079F" w:rsidP="0063079F">
            <w:pPr>
              <w:jc w:val="both"/>
              <w:rPr>
                <w:sz w:val="16"/>
                <w:szCs w:val="16"/>
              </w:rPr>
            </w:pPr>
          </w:p>
        </w:tc>
        <w:tc>
          <w:tcPr>
            <w:tcW w:w="990" w:type="dxa"/>
            <w:shd w:val="clear" w:color="auto" w:fill="D9D9D9" w:themeFill="background1" w:themeFillShade="D9"/>
          </w:tcPr>
          <w:p w14:paraId="21170DEA" w14:textId="57D7E7E5" w:rsidR="0063079F" w:rsidRDefault="0063079F" w:rsidP="0063079F">
            <w:pPr>
              <w:jc w:val="center"/>
              <w:rPr>
                <w:i/>
                <w:sz w:val="16"/>
                <w:szCs w:val="16"/>
              </w:rPr>
            </w:pPr>
            <w:r>
              <w:rPr>
                <w:b/>
                <w:sz w:val="16"/>
                <w:szCs w:val="16"/>
              </w:rPr>
              <w:t>I</w:t>
            </w:r>
          </w:p>
        </w:tc>
        <w:tc>
          <w:tcPr>
            <w:tcW w:w="1132" w:type="dxa"/>
            <w:shd w:val="clear" w:color="auto" w:fill="D9D9D9" w:themeFill="background1" w:themeFillShade="D9"/>
          </w:tcPr>
          <w:p w14:paraId="10E82A30" w14:textId="77777777" w:rsidR="0063079F" w:rsidRDefault="0063079F" w:rsidP="0063079F">
            <w:pPr>
              <w:ind w:right="-111"/>
              <w:jc w:val="both"/>
              <w:rPr>
                <w:iCs/>
                <w:sz w:val="16"/>
                <w:szCs w:val="16"/>
              </w:rPr>
            </w:pPr>
            <w:r>
              <w:rPr>
                <w:iCs/>
                <w:sz w:val="16"/>
                <w:szCs w:val="16"/>
              </w:rPr>
              <w:t>Savivaldybių administracijos</w:t>
            </w:r>
          </w:p>
          <w:p w14:paraId="0C7D9D7B" w14:textId="77777777" w:rsidR="0063079F" w:rsidRDefault="0063079F" w:rsidP="0063079F">
            <w:pPr>
              <w:ind w:right="-110"/>
              <w:jc w:val="both"/>
              <w:rPr>
                <w:sz w:val="16"/>
                <w:szCs w:val="16"/>
              </w:rPr>
            </w:pPr>
          </w:p>
        </w:tc>
        <w:tc>
          <w:tcPr>
            <w:tcW w:w="849" w:type="dxa"/>
            <w:shd w:val="clear" w:color="auto" w:fill="D9D9D9" w:themeFill="background1" w:themeFillShade="D9"/>
          </w:tcPr>
          <w:p w14:paraId="4A0F387F" w14:textId="35A73FCA" w:rsidR="0063079F" w:rsidRDefault="0063079F" w:rsidP="0063079F">
            <w:pPr>
              <w:jc w:val="both"/>
              <w:rPr>
                <w:sz w:val="16"/>
                <w:szCs w:val="16"/>
              </w:rPr>
            </w:pPr>
            <w:r>
              <w:rPr>
                <w:iCs/>
                <w:sz w:val="16"/>
                <w:szCs w:val="16"/>
              </w:rPr>
              <w:t>Savivaldybių biudžetinės įstaigos, savivaldybių nustatyta tvarka atrinktos viešosios įstaigos, nevyriausybinės organizacijos, asociacijos.</w:t>
            </w:r>
          </w:p>
        </w:tc>
        <w:tc>
          <w:tcPr>
            <w:tcW w:w="990" w:type="dxa"/>
            <w:shd w:val="clear" w:color="auto" w:fill="D9D9D9" w:themeFill="background1" w:themeFillShade="D9"/>
          </w:tcPr>
          <w:p w14:paraId="44F73E8C" w14:textId="6C4705BE" w:rsidR="0063079F" w:rsidRDefault="0063079F" w:rsidP="0063079F">
            <w:pPr>
              <w:jc w:val="both"/>
              <w:rPr>
                <w:i/>
                <w:sz w:val="16"/>
                <w:szCs w:val="16"/>
              </w:rPr>
            </w:pPr>
            <w:r>
              <w:rPr>
                <w:bCs/>
                <w:sz w:val="16"/>
                <w:szCs w:val="16"/>
              </w:rPr>
              <w:t>Planavimo</w:t>
            </w:r>
          </w:p>
        </w:tc>
        <w:tc>
          <w:tcPr>
            <w:tcW w:w="991" w:type="dxa"/>
            <w:shd w:val="clear" w:color="auto" w:fill="D9D9D9" w:themeFill="background1" w:themeFillShade="D9"/>
          </w:tcPr>
          <w:p w14:paraId="5C27559A" w14:textId="407D1E23" w:rsidR="0063079F" w:rsidRDefault="0063079F" w:rsidP="0063079F">
            <w:pPr>
              <w:jc w:val="both"/>
              <w:rPr>
                <w:bCs/>
                <w:sz w:val="16"/>
                <w:szCs w:val="16"/>
              </w:rPr>
            </w:pPr>
            <w:r w:rsidRPr="00897D05">
              <w:rPr>
                <w:bCs/>
                <w:sz w:val="16"/>
                <w:szCs w:val="16"/>
              </w:rPr>
              <w:t>Taip</w:t>
            </w:r>
            <w:r w:rsidR="0080298E" w:rsidRPr="00897D05">
              <w:rPr>
                <w:iCs/>
                <w:sz w:val="16"/>
                <w:szCs w:val="16"/>
              </w:rPr>
              <w:t>, DV,  LGV.</w:t>
            </w:r>
          </w:p>
        </w:tc>
        <w:tc>
          <w:tcPr>
            <w:tcW w:w="863" w:type="dxa"/>
            <w:shd w:val="clear" w:color="auto" w:fill="D9D9D9" w:themeFill="background1" w:themeFillShade="D9"/>
          </w:tcPr>
          <w:p w14:paraId="6C0BDF7E" w14:textId="4AADD190" w:rsidR="0063079F" w:rsidRDefault="0063079F" w:rsidP="0063079F">
            <w:pPr>
              <w:ind w:right="-113"/>
              <w:jc w:val="both"/>
              <w:rPr>
                <w:i/>
                <w:sz w:val="16"/>
                <w:szCs w:val="16"/>
              </w:rPr>
            </w:pPr>
            <w:r>
              <w:rPr>
                <w:bCs/>
                <w:sz w:val="16"/>
                <w:szCs w:val="16"/>
              </w:rPr>
              <w:t>Subsidija</w:t>
            </w:r>
          </w:p>
        </w:tc>
        <w:tc>
          <w:tcPr>
            <w:tcW w:w="1276" w:type="dxa"/>
            <w:shd w:val="clear" w:color="auto" w:fill="D9D9D9" w:themeFill="background1" w:themeFillShade="D9"/>
          </w:tcPr>
          <w:p w14:paraId="1E89C9DB" w14:textId="46AB8907" w:rsidR="0063079F" w:rsidRDefault="00462DE5" w:rsidP="0063079F">
            <w:pPr>
              <w:jc w:val="both"/>
              <w:rPr>
                <w:b/>
                <w:bCs/>
                <w:iCs/>
                <w:sz w:val="16"/>
                <w:szCs w:val="16"/>
              </w:rPr>
            </w:pPr>
            <w:r>
              <w:rPr>
                <w:b/>
                <w:bCs/>
                <w:sz w:val="16"/>
                <w:szCs w:val="16"/>
              </w:rPr>
              <w:t>7 665 813,44</w:t>
            </w:r>
          </w:p>
        </w:tc>
        <w:tc>
          <w:tcPr>
            <w:tcW w:w="708" w:type="dxa"/>
            <w:shd w:val="clear" w:color="auto" w:fill="D9D9D9" w:themeFill="background1" w:themeFillShade="D9"/>
          </w:tcPr>
          <w:p w14:paraId="27118B63" w14:textId="79A2E255" w:rsidR="0063079F" w:rsidRPr="00462DE5" w:rsidRDefault="0063079F" w:rsidP="0063079F">
            <w:pPr>
              <w:jc w:val="both"/>
              <w:rPr>
                <w:iCs/>
                <w:sz w:val="16"/>
                <w:szCs w:val="16"/>
              </w:rPr>
            </w:pPr>
            <w:r w:rsidRPr="00462DE5">
              <w:rPr>
                <w:b/>
                <w:sz w:val="16"/>
                <w:szCs w:val="16"/>
              </w:rPr>
              <w:t>0,00</w:t>
            </w:r>
          </w:p>
        </w:tc>
        <w:tc>
          <w:tcPr>
            <w:tcW w:w="992" w:type="dxa"/>
            <w:shd w:val="clear" w:color="auto" w:fill="D9D9D9" w:themeFill="background1" w:themeFillShade="D9"/>
          </w:tcPr>
          <w:p w14:paraId="671D0A9D" w14:textId="78D1E278" w:rsidR="0063079F" w:rsidRPr="00462DE5" w:rsidRDefault="0063079F" w:rsidP="0063079F">
            <w:pPr>
              <w:jc w:val="both"/>
              <w:rPr>
                <w:b/>
                <w:sz w:val="16"/>
                <w:szCs w:val="16"/>
              </w:rPr>
            </w:pPr>
            <w:r w:rsidRPr="00462DE5">
              <w:rPr>
                <w:b/>
                <w:sz w:val="16"/>
                <w:szCs w:val="16"/>
              </w:rPr>
              <w:t>0,00</w:t>
            </w:r>
          </w:p>
        </w:tc>
        <w:tc>
          <w:tcPr>
            <w:tcW w:w="1134" w:type="dxa"/>
            <w:shd w:val="clear" w:color="auto" w:fill="D9D9D9" w:themeFill="background1" w:themeFillShade="D9"/>
          </w:tcPr>
          <w:p w14:paraId="602D04F8" w14:textId="353FE144" w:rsidR="0063079F" w:rsidRDefault="00462DE5" w:rsidP="0063079F">
            <w:pPr>
              <w:ind w:right="-115"/>
              <w:jc w:val="both"/>
              <w:rPr>
                <w:b/>
                <w:bCs/>
                <w:iCs/>
                <w:sz w:val="16"/>
                <w:szCs w:val="16"/>
              </w:rPr>
            </w:pPr>
            <w:r>
              <w:rPr>
                <w:b/>
                <w:bCs/>
                <w:sz w:val="16"/>
                <w:szCs w:val="16"/>
              </w:rPr>
              <w:t>6 515 941,41</w:t>
            </w:r>
          </w:p>
        </w:tc>
        <w:tc>
          <w:tcPr>
            <w:tcW w:w="996" w:type="dxa"/>
            <w:shd w:val="clear" w:color="auto" w:fill="D9D9D9" w:themeFill="background1" w:themeFillShade="D9"/>
          </w:tcPr>
          <w:p w14:paraId="3A24996D" w14:textId="64E9B612" w:rsidR="0063079F" w:rsidRDefault="00462DE5" w:rsidP="0063079F">
            <w:pPr>
              <w:jc w:val="both"/>
              <w:rPr>
                <w:b/>
                <w:sz w:val="16"/>
                <w:szCs w:val="16"/>
              </w:rPr>
            </w:pPr>
            <w:r>
              <w:rPr>
                <w:b/>
                <w:sz w:val="16"/>
                <w:szCs w:val="16"/>
              </w:rPr>
              <w:t>1 149 872,03</w:t>
            </w:r>
          </w:p>
        </w:tc>
        <w:tc>
          <w:tcPr>
            <w:tcW w:w="1556" w:type="dxa"/>
            <w:shd w:val="clear" w:color="auto" w:fill="D9D9D9" w:themeFill="background1" w:themeFillShade="D9"/>
          </w:tcPr>
          <w:p w14:paraId="291EC3B0" w14:textId="737AD964" w:rsidR="0063079F" w:rsidRDefault="0063079F" w:rsidP="0063079F">
            <w:pPr>
              <w:jc w:val="both"/>
              <w:rPr>
                <w:iCs/>
                <w:sz w:val="16"/>
                <w:szCs w:val="16"/>
                <w:lang w:bidi="lt-LT"/>
              </w:rPr>
            </w:pPr>
            <w:r w:rsidRPr="0063079F">
              <w:rPr>
                <w:b/>
                <w:bCs/>
                <w:iCs/>
                <w:sz w:val="16"/>
                <w:szCs w:val="16"/>
                <w:lang w:bidi="lt-LT"/>
              </w:rPr>
              <w:t>P.B.2.0070 „</w:t>
            </w:r>
            <w:bookmarkStart w:id="15" w:name="_Hlk159924144"/>
            <w:r w:rsidRPr="0063079F">
              <w:rPr>
                <w:b/>
                <w:bCs/>
                <w:iCs/>
                <w:sz w:val="16"/>
                <w:szCs w:val="16"/>
                <w:lang w:bidi="lt-LT"/>
              </w:rPr>
              <w:t>Naujos arba modernizuotos socialinės rūpybos infrastruktūros (ne būsto) talpumas</w:t>
            </w:r>
            <w:bookmarkEnd w:id="15"/>
            <w:r w:rsidRPr="0063079F">
              <w:rPr>
                <w:b/>
                <w:bCs/>
                <w:iCs/>
                <w:sz w:val="16"/>
                <w:szCs w:val="16"/>
                <w:lang w:bidi="lt-LT"/>
              </w:rPr>
              <w:t>“ (</w:t>
            </w:r>
            <w:r w:rsidRPr="0063079F">
              <w:rPr>
                <w:b/>
                <w:bCs/>
                <w:i/>
                <w:sz w:val="16"/>
                <w:szCs w:val="16"/>
                <w:lang w:bidi="lt-LT"/>
              </w:rPr>
              <w:t>asmenys per metus</w:t>
            </w:r>
            <w:r>
              <w:rPr>
                <w:iCs/>
                <w:sz w:val="16"/>
                <w:szCs w:val="16"/>
                <w:lang w:bidi="lt-LT"/>
              </w:rPr>
              <w:t>)</w:t>
            </w:r>
          </w:p>
        </w:tc>
        <w:tc>
          <w:tcPr>
            <w:tcW w:w="722" w:type="dxa"/>
            <w:shd w:val="clear" w:color="auto" w:fill="D9D9D9" w:themeFill="background1" w:themeFillShade="D9"/>
          </w:tcPr>
          <w:p w14:paraId="1895025C" w14:textId="77777777" w:rsidR="0063079F" w:rsidRPr="00462DE5" w:rsidRDefault="0063079F" w:rsidP="0063079F">
            <w:pPr>
              <w:jc w:val="both"/>
              <w:rPr>
                <w:b/>
                <w:bCs/>
                <w:color w:val="FF0000"/>
                <w:sz w:val="16"/>
                <w:szCs w:val="16"/>
              </w:rPr>
            </w:pPr>
          </w:p>
          <w:p w14:paraId="27885459" w14:textId="77777777" w:rsidR="0063079F" w:rsidRPr="00462DE5" w:rsidRDefault="0063079F" w:rsidP="0063079F">
            <w:pPr>
              <w:jc w:val="both"/>
              <w:rPr>
                <w:b/>
                <w:bCs/>
                <w:color w:val="FF0000"/>
                <w:sz w:val="16"/>
                <w:szCs w:val="16"/>
              </w:rPr>
            </w:pPr>
          </w:p>
          <w:p w14:paraId="34189467" w14:textId="299BB238" w:rsidR="0063079F" w:rsidRPr="00462DE5" w:rsidRDefault="00462DE5" w:rsidP="0063079F">
            <w:pPr>
              <w:jc w:val="both"/>
              <w:rPr>
                <w:b/>
                <w:bCs/>
                <w:color w:val="FF0000"/>
                <w:sz w:val="16"/>
                <w:szCs w:val="16"/>
              </w:rPr>
            </w:pPr>
            <w:r w:rsidRPr="00462DE5">
              <w:rPr>
                <w:b/>
                <w:bCs/>
                <w:sz w:val="16"/>
                <w:szCs w:val="16"/>
              </w:rPr>
              <w:t>205</w:t>
            </w:r>
          </w:p>
          <w:p w14:paraId="2E02047E" w14:textId="77777777" w:rsidR="0063079F" w:rsidRPr="00462DE5" w:rsidRDefault="0063079F" w:rsidP="0063079F">
            <w:pPr>
              <w:jc w:val="both"/>
              <w:rPr>
                <w:b/>
                <w:bCs/>
                <w:color w:val="FF0000"/>
                <w:sz w:val="16"/>
                <w:szCs w:val="16"/>
              </w:rPr>
            </w:pPr>
          </w:p>
          <w:p w14:paraId="1C460FA8" w14:textId="77777777" w:rsidR="0063079F" w:rsidRPr="00462DE5" w:rsidRDefault="0063079F" w:rsidP="0063079F">
            <w:pPr>
              <w:jc w:val="both"/>
              <w:rPr>
                <w:sz w:val="16"/>
                <w:szCs w:val="16"/>
              </w:rPr>
            </w:pPr>
          </w:p>
        </w:tc>
        <w:tc>
          <w:tcPr>
            <w:tcW w:w="711" w:type="dxa"/>
            <w:vMerge w:val="restart"/>
            <w:shd w:val="clear" w:color="auto" w:fill="D9D9D9" w:themeFill="background1" w:themeFillShade="D9"/>
          </w:tcPr>
          <w:p w14:paraId="46D355E8" w14:textId="0AFBFF28" w:rsidR="0063079F" w:rsidRPr="00462DE5" w:rsidRDefault="0063079F" w:rsidP="0063079F">
            <w:pPr>
              <w:jc w:val="both"/>
              <w:rPr>
                <w:iCs/>
                <w:sz w:val="16"/>
                <w:szCs w:val="16"/>
              </w:rPr>
            </w:pPr>
            <w:r w:rsidRPr="00462DE5">
              <w:rPr>
                <w:rFonts w:eastAsia="Calibri"/>
                <w:b/>
                <w:bCs/>
                <w:iCs/>
                <w:sz w:val="16"/>
                <w:szCs w:val="16"/>
              </w:rPr>
              <w:t>2024 m. I</w:t>
            </w:r>
            <w:r w:rsidR="00462DE5" w:rsidRPr="00462DE5">
              <w:rPr>
                <w:rFonts w:eastAsia="Calibri"/>
                <w:b/>
                <w:bCs/>
                <w:iCs/>
                <w:sz w:val="16"/>
                <w:szCs w:val="16"/>
              </w:rPr>
              <w:t>V</w:t>
            </w:r>
            <w:r w:rsidRPr="00462DE5">
              <w:rPr>
                <w:rFonts w:eastAsia="Calibri"/>
                <w:b/>
                <w:bCs/>
                <w:iCs/>
                <w:sz w:val="16"/>
                <w:szCs w:val="16"/>
              </w:rPr>
              <w:t xml:space="preserve">  </w:t>
            </w:r>
            <w:proofErr w:type="spellStart"/>
            <w:r w:rsidRPr="00462DE5">
              <w:rPr>
                <w:rFonts w:eastAsia="Calibri"/>
                <w:b/>
                <w:bCs/>
                <w:iCs/>
                <w:sz w:val="16"/>
                <w:szCs w:val="16"/>
              </w:rPr>
              <w:t>ketv</w:t>
            </w:r>
            <w:proofErr w:type="spellEnd"/>
            <w:r w:rsidRPr="00462DE5">
              <w:rPr>
                <w:rFonts w:eastAsia="Calibri"/>
                <w:b/>
                <w:bCs/>
                <w:iCs/>
                <w:sz w:val="16"/>
                <w:szCs w:val="16"/>
              </w:rPr>
              <w:t>.</w:t>
            </w:r>
          </w:p>
        </w:tc>
        <w:tc>
          <w:tcPr>
            <w:tcW w:w="712" w:type="dxa"/>
            <w:vMerge w:val="restart"/>
            <w:shd w:val="clear" w:color="auto" w:fill="D9D9D9" w:themeFill="background1" w:themeFillShade="D9"/>
          </w:tcPr>
          <w:p w14:paraId="34936FC3" w14:textId="059BC7CA" w:rsidR="0063079F" w:rsidRPr="00462DE5" w:rsidRDefault="0063079F" w:rsidP="0063079F">
            <w:pPr>
              <w:jc w:val="both"/>
              <w:rPr>
                <w:iCs/>
                <w:sz w:val="16"/>
                <w:szCs w:val="16"/>
              </w:rPr>
            </w:pPr>
            <w:r w:rsidRPr="00462DE5">
              <w:rPr>
                <w:rFonts w:eastAsia="Calibri"/>
                <w:b/>
                <w:bCs/>
                <w:sz w:val="16"/>
                <w:szCs w:val="16"/>
              </w:rPr>
              <w:t>202</w:t>
            </w:r>
            <w:r w:rsidR="00462DE5" w:rsidRPr="00462DE5">
              <w:rPr>
                <w:rFonts w:eastAsia="Calibri"/>
                <w:b/>
                <w:bCs/>
                <w:sz w:val="16"/>
                <w:szCs w:val="16"/>
              </w:rPr>
              <w:t>8</w:t>
            </w:r>
            <w:r w:rsidRPr="00462DE5">
              <w:rPr>
                <w:rFonts w:eastAsia="Calibri"/>
                <w:b/>
                <w:bCs/>
                <w:sz w:val="16"/>
                <w:szCs w:val="16"/>
              </w:rPr>
              <w:t xml:space="preserve"> m. I </w:t>
            </w:r>
            <w:proofErr w:type="spellStart"/>
            <w:r w:rsidRPr="00462DE5">
              <w:rPr>
                <w:rFonts w:eastAsia="Calibri"/>
                <w:b/>
                <w:bCs/>
                <w:sz w:val="16"/>
                <w:szCs w:val="16"/>
              </w:rPr>
              <w:t>ketv</w:t>
            </w:r>
            <w:proofErr w:type="spellEnd"/>
            <w:r w:rsidRPr="00462DE5">
              <w:rPr>
                <w:rFonts w:eastAsia="Calibri"/>
                <w:b/>
                <w:bCs/>
                <w:sz w:val="16"/>
                <w:szCs w:val="16"/>
              </w:rPr>
              <w:t>.</w:t>
            </w:r>
          </w:p>
        </w:tc>
      </w:tr>
      <w:tr w:rsidR="0063079F" w14:paraId="6D988AFB" w14:textId="77777777" w:rsidTr="00C110F6">
        <w:trPr>
          <w:gridAfter w:val="1"/>
          <w:wAfter w:w="15" w:type="dxa"/>
          <w:trHeight w:val="680"/>
        </w:trPr>
        <w:tc>
          <w:tcPr>
            <w:tcW w:w="1132" w:type="dxa"/>
            <w:shd w:val="clear" w:color="auto" w:fill="D9D9D9" w:themeFill="background1" w:themeFillShade="D9"/>
          </w:tcPr>
          <w:p w14:paraId="2B3C30E6" w14:textId="77777777" w:rsidR="0063079F" w:rsidRDefault="0063079F" w:rsidP="0063079F">
            <w:pPr>
              <w:ind w:left="-102" w:right="40"/>
              <w:jc w:val="both"/>
              <w:rPr>
                <w:sz w:val="16"/>
                <w:szCs w:val="16"/>
              </w:rPr>
            </w:pPr>
          </w:p>
        </w:tc>
        <w:tc>
          <w:tcPr>
            <w:tcW w:w="990" w:type="dxa"/>
            <w:shd w:val="clear" w:color="auto" w:fill="D9D9D9" w:themeFill="background1" w:themeFillShade="D9"/>
          </w:tcPr>
          <w:p w14:paraId="3F2CC178" w14:textId="77777777" w:rsidR="0063079F" w:rsidRDefault="0063079F" w:rsidP="0063079F">
            <w:pPr>
              <w:jc w:val="center"/>
              <w:rPr>
                <w:b/>
                <w:sz w:val="16"/>
                <w:szCs w:val="16"/>
              </w:rPr>
            </w:pPr>
          </w:p>
        </w:tc>
        <w:tc>
          <w:tcPr>
            <w:tcW w:w="1132" w:type="dxa"/>
            <w:shd w:val="clear" w:color="auto" w:fill="D9D9D9" w:themeFill="background1" w:themeFillShade="D9"/>
          </w:tcPr>
          <w:p w14:paraId="3306F13C" w14:textId="77777777" w:rsidR="0063079F" w:rsidRDefault="0063079F" w:rsidP="0063079F">
            <w:pPr>
              <w:ind w:right="-111"/>
              <w:jc w:val="both"/>
              <w:rPr>
                <w:iCs/>
                <w:sz w:val="16"/>
                <w:szCs w:val="16"/>
              </w:rPr>
            </w:pPr>
          </w:p>
        </w:tc>
        <w:tc>
          <w:tcPr>
            <w:tcW w:w="849" w:type="dxa"/>
            <w:shd w:val="clear" w:color="auto" w:fill="D9D9D9" w:themeFill="background1" w:themeFillShade="D9"/>
          </w:tcPr>
          <w:p w14:paraId="2C616011" w14:textId="77777777" w:rsidR="0063079F" w:rsidRDefault="0063079F" w:rsidP="0063079F">
            <w:pPr>
              <w:jc w:val="both"/>
              <w:rPr>
                <w:iCs/>
                <w:sz w:val="16"/>
                <w:szCs w:val="16"/>
              </w:rPr>
            </w:pPr>
          </w:p>
        </w:tc>
        <w:tc>
          <w:tcPr>
            <w:tcW w:w="990" w:type="dxa"/>
            <w:shd w:val="clear" w:color="auto" w:fill="D9D9D9" w:themeFill="background1" w:themeFillShade="D9"/>
          </w:tcPr>
          <w:p w14:paraId="2EAF3AC7" w14:textId="77777777" w:rsidR="0063079F" w:rsidRDefault="0063079F" w:rsidP="0063079F">
            <w:pPr>
              <w:jc w:val="both"/>
              <w:rPr>
                <w:bCs/>
                <w:sz w:val="16"/>
                <w:szCs w:val="16"/>
              </w:rPr>
            </w:pPr>
          </w:p>
        </w:tc>
        <w:tc>
          <w:tcPr>
            <w:tcW w:w="991" w:type="dxa"/>
            <w:shd w:val="clear" w:color="auto" w:fill="D9D9D9" w:themeFill="background1" w:themeFillShade="D9"/>
          </w:tcPr>
          <w:p w14:paraId="136EAC87" w14:textId="77777777" w:rsidR="0063079F" w:rsidRDefault="0063079F" w:rsidP="0063079F">
            <w:pPr>
              <w:jc w:val="both"/>
              <w:rPr>
                <w:bCs/>
                <w:sz w:val="16"/>
                <w:szCs w:val="16"/>
              </w:rPr>
            </w:pPr>
          </w:p>
        </w:tc>
        <w:tc>
          <w:tcPr>
            <w:tcW w:w="863" w:type="dxa"/>
            <w:shd w:val="clear" w:color="auto" w:fill="D9D9D9" w:themeFill="background1" w:themeFillShade="D9"/>
          </w:tcPr>
          <w:p w14:paraId="17DD6E6B" w14:textId="77777777" w:rsidR="0063079F" w:rsidRDefault="0063079F" w:rsidP="0063079F">
            <w:pPr>
              <w:ind w:right="-113"/>
              <w:jc w:val="both"/>
              <w:rPr>
                <w:bCs/>
                <w:sz w:val="16"/>
                <w:szCs w:val="16"/>
              </w:rPr>
            </w:pPr>
          </w:p>
        </w:tc>
        <w:tc>
          <w:tcPr>
            <w:tcW w:w="1276" w:type="dxa"/>
            <w:shd w:val="clear" w:color="auto" w:fill="D9D9D9" w:themeFill="background1" w:themeFillShade="D9"/>
          </w:tcPr>
          <w:p w14:paraId="24E1BB44" w14:textId="77777777" w:rsidR="0063079F" w:rsidRPr="00CA4D59" w:rsidRDefault="0063079F" w:rsidP="0063079F">
            <w:pPr>
              <w:jc w:val="both"/>
              <w:rPr>
                <w:b/>
                <w:bCs/>
                <w:sz w:val="16"/>
                <w:szCs w:val="16"/>
                <w:highlight w:val="yellow"/>
              </w:rPr>
            </w:pPr>
          </w:p>
        </w:tc>
        <w:tc>
          <w:tcPr>
            <w:tcW w:w="708" w:type="dxa"/>
            <w:shd w:val="clear" w:color="auto" w:fill="D9D9D9" w:themeFill="background1" w:themeFillShade="D9"/>
          </w:tcPr>
          <w:p w14:paraId="02D9E29E" w14:textId="77777777" w:rsidR="0063079F" w:rsidRPr="00CA4D59" w:rsidRDefault="0063079F" w:rsidP="0063079F">
            <w:pPr>
              <w:jc w:val="both"/>
              <w:rPr>
                <w:b/>
                <w:sz w:val="16"/>
                <w:szCs w:val="16"/>
                <w:highlight w:val="yellow"/>
              </w:rPr>
            </w:pPr>
          </w:p>
        </w:tc>
        <w:tc>
          <w:tcPr>
            <w:tcW w:w="992" w:type="dxa"/>
            <w:shd w:val="clear" w:color="auto" w:fill="D9D9D9" w:themeFill="background1" w:themeFillShade="D9"/>
          </w:tcPr>
          <w:p w14:paraId="7BD782BD" w14:textId="77777777" w:rsidR="0063079F" w:rsidRPr="00CA4D59" w:rsidRDefault="0063079F" w:rsidP="0063079F">
            <w:pPr>
              <w:jc w:val="both"/>
              <w:rPr>
                <w:b/>
                <w:sz w:val="16"/>
                <w:szCs w:val="16"/>
                <w:highlight w:val="yellow"/>
              </w:rPr>
            </w:pPr>
          </w:p>
        </w:tc>
        <w:tc>
          <w:tcPr>
            <w:tcW w:w="1134" w:type="dxa"/>
            <w:shd w:val="clear" w:color="auto" w:fill="D9D9D9" w:themeFill="background1" w:themeFillShade="D9"/>
          </w:tcPr>
          <w:p w14:paraId="15BF8779" w14:textId="77777777" w:rsidR="0063079F" w:rsidRPr="00CA4D59" w:rsidRDefault="0063079F" w:rsidP="0063079F">
            <w:pPr>
              <w:ind w:right="-115"/>
              <w:jc w:val="both"/>
              <w:rPr>
                <w:b/>
                <w:bCs/>
                <w:sz w:val="16"/>
                <w:szCs w:val="16"/>
                <w:highlight w:val="yellow"/>
              </w:rPr>
            </w:pPr>
          </w:p>
        </w:tc>
        <w:tc>
          <w:tcPr>
            <w:tcW w:w="996" w:type="dxa"/>
            <w:shd w:val="clear" w:color="auto" w:fill="D9D9D9" w:themeFill="background1" w:themeFillShade="D9"/>
          </w:tcPr>
          <w:p w14:paraId="6FBCEC45" w14:textId="77777777" w:rsidR="0063079F" w:rsidRPr="00CA4D59" w:rsidRDefault="0063079F" w:rsidP="0063079F">
            <w:pPr>
              <w:jc w:val="both"/>
              <w:rPr>
                <w:b/>
                <w:sz w:val="16"/>
                <w:szCs w:val="16"/>
                <w:highlight w:val="yellow"/>
              </w:rPr>
            </w:pPr>
          </w:p>
        </w:tc>
        <w:tc>
          <w:tcPr>
            <w:tcW w:w="1556" w:type="dxa"/>
            <w:shd w:val="clear" w:color="auto" w:fill="D9D9D9" w:themeFill="background1" w:themeFillShade="D9"/>
          </w:tcPr>
          <w:p w14:paraId="3DC0FF90" w14:textId="0BE4B0CB" w:rsidR="0063079F" w:rsidRPr="00CA4D59" w:rsidRDefault="0063079F" w:rsidP="0063079F">
            <w:pPr>
              <w:jc w:val="both"/>
              <w:rPr>
                <w:b/>
                <w:bCs/>
                <w:iCs/>
                <w:sz w:val="16"/>
                <w:szCs w:val="16"/>
              </w:rPr>
            </w:pPr>
            <w:r w:rsidRPr="0063079F">
              <w:rPr>
                <w:b/>
                <w:bCs/>
                <w:iCs/>
                <w:sz w:val="16"/>
                <w:szCs w:val="16"/>
              </w:rPr>
              <w:t>R.B.2.2074</w:t>
            </w:r>
            <w:r>
              <w:rPr>
                <w:b/>
                <w:bCs/>
                <w:iCs/>
                <w:sz w:val="16"/>
                <w:szCs w:val="16"/>
              </w:rPr>
              <w:t xml:space="preserve"> „</w:t>
            </w:r>
            <w:r w:rsidRPr="0063079F">
              <w:rPr>
                <w:b/>
                <w:bCs/>
                <w:iCs/>
                <w:sz w:val="16"/>
                <w:szCs w:val="16"/>
              </w:rPr>
              <w:t>Naujos arba modernizuotos socialinės rūpybos infrastruktūros naudotojų skaičius per metus</w:t>
            </w:r>
            <w:r>
              <w:rPr>
                <w:b/>
                <w:bCs/>
                <w:iCs/>
                <w:sz w:val="16"/>
                <w:szCs w:val="16"/>
              </w:rPr>
              <w:t>“ (n</w:t>
            </w:r>
            <w:r w:rsidRPr="0063079F">
              <w:rPr>
                <w:b/>
                <w:bCs/>
                <w:iCs/>
                <w:sz w:val="16"/>
                <w:szCs w:val="16"/>
              </w:rPr>
              <w:t>audotojai per metus</w:t>
            </w:r>
            <w:r>
              <w:rPr>
                <w:b/>
                <w:bCs/>
                <w:iCs/>
                <w:sz w:val="16"/>
                <w:szCs w:val="16"/>
              </w:rPr>
              <w:t>)</w:t>
            </w:r>
          </w:p>
        </w:tc>
        <w:tc>
          <w:tcPr>
            <w:tcW w:w="722" w:type="dxa"/>
            <w:shd w:val="clear" w:color="auto" w:fill="D9D9D9" w:themeFill="background1" w:themeFillShade="D9"/>
          </w:tcPr>
          <w:p w14:paraId="1E731DC8" w14:textId="77777777" w:rsidR="0063079F" w:rsidRPr="00462DE5" w:rsidRDefault="0063079F" w:rsidP="0063079F">
            <w:pPr>
              <w:jc w:val="both"/>
              <w:rPr>
                <w:b/>
                <w:bCs/>
                <w:color w:val="FF0000"/>
                <w:sz w:val="16"/>
                <w:szCs w:val="16"/>
              </w:rPr>
            </w:pPr>
          </w:p>
          <w:p w14:paraId="301911C1" w14:textId="4FBFC52C" w:rsidR="0063079F" w:rsidRPr="00462DE5" w:rsidRDefault="00462DE5" w:rsidP="0063079F">
            <w:pPr>
              <w:jc w:val="both"/>
              <w:rPr>
                <w:b/>
                <w:bCs/>
                <w:color w:val="FF0000"/>
                <w:sz w:val="16"/>
                <w:szCs w:val="16"/>
              </w:rPr>
            </w:pPr>
            <w:r w:rsidRPr="00462DE5">
              <w:rPr>
                <w:b/>
                <w:bCs/>
                <w:sz w:val="16"/>
                <w:szCs w:val="16"/>
              </w:rPr>
              <w:t>212</w:t>
            </w:r>
          </w:p>
        </w:tc>
        <w:tc>
          <w:tcPr>
            <w:tcW w:w="711" w:type="dxa"/>
            <w:vMerge/>
            <w:shd w:val="clear" w:color="auto" w:fill="D9D9D9" w:themeFill="background1" w:themeFillShade="D9"/>
          </w:tcPr>
          <w:p w14:paraId="4CCAD5CE" w14:textId="77777777" w:rsidR="0063079F" w:rsidRPr="00462DE5" w:rsidRDefault="0063079F" w:rsidP="0063079F">
            <w:pPr>
              <w:jc w:val="both"/>
              <w:rPr>
                <w:rFonts w:eastAsia="Calibri"/>
                <w:b/>
                <w:bCs/>
                <w:iCs/>
                <w:sz w:val="16"/>
                <w:szCs w:val="16"/>
              </w:rPr>
            </w:pPr>
          </w:p>
        </w:tc>
        <w:tc>
          <w:tcPr>
            <w:tcW w:w="712" w:type="dxa"/>
            <w:vMerge/>
            <w:shd w:val="clear" w:color="auto" w:fill="D9D9D9" w:themeFill="background1" w:themeFillShade="D9"/>
          </w:tcPr>
          <w:p w14:paraId="1C791E9F" w14:textId="77777777" w:rsidR="0063079F" w:rsidRPr="00462DE5" w:rsidRDefault="0063079F" w:rsidP="0063079F">
            <w:pPr>
              <w:jc w:val="both"/>
              <w:rPr>
                <w:rFonts w:eastAsia="Calibri"/>
                <w:b/>
                <w:bCs/>
                <w:sz w:val="16"/>
                <w:szCs w:val="16"/>
              </w:rPr>
            </w:pPr>
          </w:p>
        </w:tc>
      </w:tr>
      <w:tr w:rsidR="00494E44" w14:paraId="1AB3531B" w14:textId="77777777" w:rsidTr="00494E44">
        <w:trPr>
          <w:gridAfter w:val="1"/>
          <w:wAfter w:w="15" w:type="dxa"/>
          <w:trHeight w:val="1214"/>
        </w:trPr>
        <w:tc>
          <w:tcPr>
            <w:tcW w:w="1132" w:type="dxa"/>
            <w:vMerge w:val="restart"/>
            <w:shd w:val="clear" w:color="auto" w:fill="auto"/>
          </w:tcPr>
          <w:p w14:paraId="1BEF0768" w14:textId="57A457F1" w:rsidR="00494E44" w:rsidRDefault="00494E44" w:rsidP="00494E44">
            <w:pPr>
              <w:jc w:val="both"/>
              <w:rPr>
                <w:sz w:val="16"/>
                <w:szCs w:val="16"/>
              </w:rPr>
            </w:pPr>
            <w:bookmarkStart w:id="16" w:name="_Hlk158398629"/>
            <w:r>
              <w:rPr>
                <w:sz w:val="16"/>
                <w:szCs w:val="16"/>
              </w:rPr>
              <w:t xml:space="preserve">2.1. </w:t>
            </w:r>
            <w:r w:rsidRPr="0063079F">
              <w:rPr>
                <w:sz w:val="16"/>
                <w:szCs w:val="16"/>
              </w:rPr>
              <w:t>Dūkšto globos namų paslaugų gerinimas</w:t>
            </w:r>
          </w:p>
        </w:tc>
        <w:tc>
          <w:tcPr>
            <w:tcW w:w="990" w:type="dxa"/>
            <w:vMerge w:val="restart"/>
            <w:shd w:val="clear" w:color="auto" w:fill="auto"/>
          </w:tcPr>
          <w:p w14:paraId="3BFBE20B" w14:textId="77777777" w:rsidR="00494E44" w:rsidRDefault="00494E44" w:rsidP="00494E44">
            <w:pPr>
              <w:jc w:val="center"/>
              <w:rPr>
                <w:bCs/>
                <w:sz w:val="16"/>
                <w:szCs w:val="16"/>
              </w:rPr>
            </w:pPr>
            <w:r>
              <w:rPr>
                <w:bCs/>
                <w:i/>
                <w:sz w:val="16"/>
                <w:szCs w:val="16"/>
              </w:rPr>
              <w:t>Nepildoma</w:t>
            </w:r>
          </w:p>
        </w:tc>
        <w:tc>
          <w:tcPr>
            <w:tcW w:w="1132" w:type="dxa"/>
            <w:vMerge w:val="restart"/>
            <w:shd w:val="clear" w:color="auto" w:fill="auto"/>
          </w:tcPr>
          <w:p w14:paraId="491BA1DA" w14:textId="77777777" w:rsidR="00494E44" w:rsidRDefault="00494E44" w:rsidP="00494E44">
            <w:pPr>
              <w:ind w:right="-110"/>
              <w:jc w:val="both"/>
              <w:rPr>
                <w:iCs/>
                <w:sz w:val="16"/>
                <w:szCs w:val="16"/>
              </w:rPr>
            </w:pPr>
            <w:r>
              <w:rPr>
                <w:iCs/>
                <w:sz w:val="16"/>
                <w:szCs w:val="16"/>
              </w:rPr>
              <w:t xml:space="preserve">Ignalinos </w:t>
            </w:r>
            <w:r>
              <w:rPr>
                <w:bCs/>
                <w:iCs/>
                <w:sz w:val="16"/>
                <w:szCs w:val="16"/>
              </w:rPr>
              <w:t>rajono savivaldybės administracija</w:t>
            </w:r>
          </w:p>
        </w:tc>
        <w:tc>
          <w:tcPr>
            <w:tcW w:w="849" w:type="dxa"/>
            <w:vMerge w:val="restart"/>
            <w:shd w:val="clear" w:color="auto" w:fill="auto"/>
          </w:tcPr>
          <w:p w14:paraId="441D0A94" w14:textId="77777777" w:rsidR="00494E44" w:rsidRDefault="00494E44" w:rsidP="00494E44">
            <w:pPr>
              <w:ind w:right="-115"/>
              <w:rPr>
                <w:iCs/>
                <w:sz w:val="16"/>
                <w:szCs w:val="16"/>
              </w:rPr>
            </w:pPr>
            <w:r>
              <w:rPr>
                <w:iCs/>
                <w:sz w:val="16"/>
                <w:szCs w:val="16"/>
              </w:rPr>
              <w:t>-</w:t>
            </w:r>
          </w:p>
        </w:tc>
        <w:tc>
          <w:tcPr>
            <w:tcW w:w="990" w:type="dxa"/>
            <w:vMerge w:val="restart"/>
            <w:shd w:val="clear" w:color="auto" w:fill="auto"/>
          </w:tcPr>
          <w:p w14:paraId="292B9633" w14:textId="77777777" w:rsidR="00494E44" w:rsidRDefault="00494E44" w:rsidP="00494E44">
            <w:pPr>
              <w:jc w:val="both"/>
              <w:rPr>
                <w:bCs/>
                <w:sz w:val="16"/>
                <w:szCs w:val="16"/>
              </w:rPr>
            </w:pPr>
            <w:r>
              <w:rPr>
                <w:bCs/>
                <w:i/>
                <w:sz w:val="16"/>
                <w:szCs w:val="16"/>
              </w:rPr>
              <w:t>Nepildoma</w:t>
            </w:r>
          </w:p>
        </w:tc>
        <w:tc>
          <w:tcPr>
            <w:tcW w:w="991" w:type="dxa"/>
            <w:vMerge w:val="restart"/>
            <w:shd w:val="clear" w:color="auto" w:fill="auto"/>
          </w:tcPr>
          <w:p w14:paraId="082DF27B" w14:textId="1AF9F1E5" w:rsidR="00494E44" w:rsidRPr="008A2CF1" w:rsidRDefault="00494E44" w:rsidP="00494E44">
            <w:pPr>
              <w:jc w:val="both"/>
              <w:rPr>
                <w:bCs/>
                <w:sz w:val="16"/>
                <w:szCs w:val="16"/>
              </w:rPr>
            </w:pPr>
            <w:r w:rsidRPr="008A2CF1">
              <w:rPr>
                <w:bCs/>
                <w:sz w:val="16"/>
                <w:szCs w:val="16"/>
              </w:rPr>
              <w:t>Taip</w:t>
            </w:r>
            <w:r w:rsidR="0080298E" w:rsidRPr="008A2CF1">
              <w:rPr>
                <w:iCs/>
                <w:sz w:val="16"/>
                <w:szCs w:val="16"/>
              </w:rPr>
              <w:t>, DV,  LGV.</w:t>
            </w:r>
          </w:p>
        </w:tc>
        <w:tc>
          <w:tcPr>
            <w:tcW w:w="863" w:type="dxa"/>
            <w:vMerge w:val="restart"/>
            <w:shd w:val="clear" w:color="auto" w:fill="auto"/>
          </w:tcPr>
          <w:p w14:paraId="65BC04E4" w14:textId="77777777" w:rsidR="00494E44" w:rsidRPr="008A2CF1" w:rsidRDefault="00494E44" w:rsidP="00494E44">
            <w:pPr>
              <w:ind w:right="-113"/>
              <w:jc w:val="both"/>
              <w:rPr>
                <w:bCs/>
                <w:sz w:val="16"/>
                <w:szCs w:val="16"/>
              </w:rPr>
            </w:pPr>
            <w:r w:rsidRPr="008A2CF1">
              <w:rPr>
                <w:bCs/>
                <w:i/>
                <w:sz w:val="16"/>
                <w:szCs w:val="16"/>
              </w:rPr>
              <w:t>Nepildoma</w:t>
            </w:r>
          </w:p>
        </w:tc>
        <w:tc>
          <w:tcPr>
            <w:tcW w:w="1276" w:type="dxa"/>
            <w:vMerge w:val="restart"/>
            <w:shd w:val="clear" w:color="auto" w:fill="auto"/>
          </w:tcPr>
          <w:p w14:paraId="79147F1C" w14:textId="683619CA" w:rsidR="00494E44" w:rsidRPr="00CA4D59" w:rsidRDefault="00494E44" w:rsidP="00494E44">
            <w:pPr>
              <w:jc w:val="both"/>
              <w:rPr>
                <w:iCs/>
                <w:sz w:val="16"/>
                <w:szCs w:val="16"/>
              </w:rPr>
            </w:pPr>
            <w:r w:rsidRPr="0063079F">
              <w:rPr>
                <w:iCs/>
                <w:sz w:val="16"/>
                <w:szCs w:val="16"/>
              </w:rPr>
              <w:t>2 515 911,45</w:t>
            </w:r>
          </w:p>
        </w:tc>
        <w:tc>
          <w:tcPr>
            <w:tcW w:w="708" w:type="dxa"/>
            <w:vMerge w:val="restart"/>
            <w:shd w:val="clear" w:color="auto" w:fill="auto"/>
          </w:tcPr>
          <w:p w14:paraId="225D3EAC" w14:textId="77777777" w:rsidR="00494E44" w:rsidRDefault="00494E44" w:rsidP="00494E44">
            <w:pPr>
              <w:jc w:val="both"/>
              <w:rPr>
                <w:b/>
                <w:sz w:val="16"/>
                <w:szCs w:val="16"/>
              </w:rPr>
            </w:pPr>
            <w:r>
              <w:rPr>
                <w:iCs/>
                <w:sz w:val="16"/>
                <w:szCs w:val="16"/>
              </w:rPr>
              <w:t>0,00</w:t>
            </w:r>
          </w:p>
        </w:tc>
        <w:tc>
          <w:tcPr>
            <w:tcW w:w="992" w:type="dxa"/>
            <w:vMerge w:val="restart"/>
            <w:shd w:val="clear" w:color="auto" w:fill="auto"/>
          </w:tcPr>
          <w:p w14:paraId="6E3A1CBB" w14:textId="77777777" w:rsidR="00494E44" w:rsidRDefault="00494E44" w:rsidP="00494E44">
            <w:pPr>
              <w:jc w:val="both"/>
              <w:rPr>
                <w:b/>
                <w:sz w:val="16"/>
                <w:szCs w:val="16"/>
              </w:rPr>
            </w:pPr>
            <w:r>
              <w:rPr>
                <w:sz w:val="16"/>
                <w:szCs w:val="16"/>
              </w:rPr>
              <w:t>0,00</w:t>
            </w:r>
          </w:p>
        </w:tc>
        <w:tc>
          <w:tcPr>
            <w:tcW w:w="1134" w:type="dxa"/>
            <w:vMerge w:val="restart"/>
            <w:shd w:val="clear" w:color="auto" w:fill="auto"/>
          </w:tcPr>
          <w:p w14:paraId="466D2061" w14:textId="178C450E" w:rsidR="00494E44" w:rsidRPr="00CA4D59" w:rsidRDefault="00494E44" w:rsidP="00494E44">
            <w:pPr>
              <w:ind w:right="-115"/>
              <w:jc w:val="both"/>
              <w:rPr>
                <w:iCs/>
                <w:sz w:val="16"/>
                <w:szCs w:val="16"/>
              </w:rPr>
            </w:pPr>
            <w:r w:rsidRPr="0063079F">
              <w:rPr>
                <w:iCs/>
                <w:sz w:val="16"/>
                <w:szCs w:val="16"/>
              </w:rPr>
              <w:t>2 138 524,73</w:t>
            </w:r>
          </w:p>
        </w:tc>
        <w:tc>
          <w:tcPr>
            <w:tcW w:w="996" w:type="dxa"/>
            <w:vMerge w:val="restart"/>
            <w:shd w:val="clear" w:color="auto" w:fill="auto"/>
          </w:tcPr>
          <w:p w14:paraId="637FF92F" w14:textId="0DBDACF3" w:rsidR="00494E44" w:rsidRPr="00CA4D59" w:rsidRDefault="00494E44" w:rsidP="00494E44">
            <w:pPr>
              <w:ind w:right="-106"/>
              <w:jc w:val="both"/>
              <w:rPr>
                <w:iCs/>
                <w:sz w:val="16"/>
                <w:szCs w:val="16"/>
              </w:rPr>
            </w:pPr>
            <w:r w:rsidRPr="00494E44">
              <w:rPr>
                <w:iCs/>
                <w:sz w:val="16"/>
                <w:szCs w:val="16"/>
              </w:rPr>
              <w:t>377 386,72</w:t>
            </w:r>
          </w:p>
        </w:tc>
        <w:tc>
          <w:tcPr>
            <w:tcW w:w="1556" w:type="dxa"/>
            <w:shd w:val="clear" w:color="auto" w:fill="FFFFFF" w:themeFill="background1"/>
          </w:tcPr>
          <w:p w14:paraId="1037903B" w14:textId="3BB9D285" w:rsidR="00494E44" w:rsidRPr="00494E44" w:rsidRDefault="00494E44" w:rsidP="00494E44">
            <w:pPr>
              <w:jc w:val="both"/>
              <w:rPr>
                <w:iCs/>
                <w:sz w:val="16"/>
                <w:szCs w:val="16"/>
                <w:lang w:bidi="lt-LT"/>
              </w:rPr>
            </w:pPr>
            <w:r w:rsidRPr="00494E44">
              <w:rPr>
                <w:iCs/>
                <w:sz w:val="16"/>
                <w:szCs w:val="16"/>
                <w:lang w:bidi="lt-LT"/>
              </w:rPr>
              <w:t>P.B.2.0070 „Naujos arba modernizuotos socialinės rūpybos infrastruktūros (ne būsto) talpumas“ (</w:t>
            </w:r>
            <w:r w:rsidRPr="00494E44">
              <w:rPr>
                <w:i/>
                <w:sz w:val="16"/>
                <w:szCs w:val="16"/>
                <w:lang w:bidi="lt-LT"/>
              </w:rPr>
              <w:t>asmenys per metus</w:t>
            </w:r>
            <w:r w:rsidRPr="00494E44">
              <w:rPr>
                <w:iCs/>
                <w:sz w:val="16"/>
                <w:szCs w:val="16"/>
                <w:lang w:bidi="lt-LT"/>
              </w:rPr>
              <w:t>)</w:t>
            </w:r>
          </w:p>
        </w:tc>
        <w:tc>
          <w:tcPr>
            <w:tcW w:w="722" w:type="dxa"/>
            <w:shd w:val="clear" w:color="auto" w:fill="FFFFFF" w:themeFill="background1"/>
          </w:tcPr>
          <w:p w14:paraId="62CE129A" w14:textId="77777777" w:rsidR="00494E44" w:rsidRPr="00494E44" w:rsidRDefault="00494E44" w:rsidP="00494E44">
            <w:pPr>
              <w:jc w:val="both"/>
              <w:rPr>
                <w:sz w:val="16"/>
                <w:szCs w:val="16"/>
              </w:rPr>
            </w:pPr>
          </w:p>
          <w:p w14:paraId="16AC996E" w14:textId="77777777" w:rsidR="00494E44" w:rsidRPr="00494E44" w:rsidRDefault="00494E44" w:rsidP="00494E44">
            <w:pPr>
              <w:jc w:val="both"/>
              <w:rPr>
                <w:sz w:val="16"/>
                <w:szCs w:val="16"/>
              </w:rPr>
            </w:pPr>
          </w:p>
          <w:p w14:paraId="7686D19F" w14:textId="6CA7DFE1" w:rsidR="00494E44" w:rsidRPr="00494E44" w:rsidRDefault="00494E44" w:rsidP="00494E44">
            <w:pPr>
              <w:jc w:val="both"/>
              <w:rPr>
                <w:sz w:val="16"/>
                <w:szCs w:val="16"/>
              </w:rPr>
            </w:pPr>
            <w:r w:rsidRPr="00494E44">
              <w:rPr>
                <w:sz w:val="16"/>
                <w:szCs w:val="16"/>
              </w:rPr>
              <w:t>40</w:t>
            </w:r>
          </w:p>
          <w:p w14:paraId="2D24B799" w14:textId="77777777" w:rsidR="00494E44" w:rsidRPr="00494E44" w:rsidRDefault="00494E44" w:rsidP="00494E44">
            <w:pPr>
              <w:jc w:val="both"/>
              <w:rPr>
                <w:sz w:val="16"/>
                <w:szCs w:val="16"/>
              </w:rPr>
            </w:pPr>
          </w:p>
          <w:p w14:paraId="723316B0" w14:textId="77777777" w:rsidR="00494E44" w:rsidRPr="00494E44" w:rsidRDefault="00494E44" w:rsidP="00494E44">
            <w:pPr>
              <w:jc w:val="both"/>
              <w:rPr>
                <w:sz w:val="16"/>
                <w:szCs w:val="16"/>
              </w:rPr>
            </w:pPr>
          </w:p>
        </w:tc>
        <w:tc>
          <w:tcPr>
            <w:tcW w:w="711" w:type="dxa"/>
            <w:vMerge w:val="restart"/>
          </w:tcPr>
          <w:p w14:paraId="2CFA46B0" w14:textId="7199B0BB" w:rsidR="00494E44" w:rsidRDefault="00494E44" w:rsidP="00494E44">
            <w:pPr>
              <w:jc w:val="both"/>
              <w:rPr>
                <w:iCs/>
                <w:sz w:val="16"/>
                <w:szCs w:val="16"/>
              </w:rPr>
            </w:pPr>
            <w:r w:rsidRPr="00924D53">
              <w:rPr>
                <w:rFonts w:eastAsia="Calibri"/>
                <w:iCs/>
                <w:sz w:val="16"/>
                <w:szCs w:val="16"/>
              </w:rPr>
              <w:t xml:space="preserve">2024 m. IV </w:t>
            </w:r>
            <w:proofErr w:type="spellStart"/>
            <w:r w:rsidRPr="00924D53">
              <w:rPr>
                <w:rFonts w:eastAsia="Calibri"/>
                <w:iCs/>
                <w:sz w:val="16"/>
                <w:szCs w:val="16"/>
              </w:rPr>
              <w:t>ketv</w:t>
            </w:r>
            <w:proofErr w:type="spellEnd"/>
            <w:r w:rsidRPr="00924D53">
              <w:rPr>
                <w:rFonts w:eastAsia="Calibri"/>
                <w:iCs/>
                <w:sz w:val="16"/>
                <w:szCs w:val="16"/>
              </w:rPr>
              <w:t>.</w:t>
            </w:r>
          </w:p>
        </w:tc>
        <w:tc>
          <w:tcPr>
            <w:tcW w:w="712" w:type="dxa"/>
            <w:vMerge w:val="restart"/>
          </w:tcPr>
          <w:p w14:paraId="1876A562" w14:textId="301DD95D" w:rsidR="00494E44" w:rsidRDefault="00494E44" w:rsidP="00494E44">
            <w:pPr>
              <w:jc w:val="both"/>
              <w:rPr>
                <w:iCs/>
                <w:sz w:val="16"/>
                <w:szCs w:val="16"/>
              </w:rPr>
            </w:pPr>
            <w:r w:rsidRPr="00924D53">
              <w:rPr>
                <w:rFonts w:eastAsia="Calibri"/>
                <w:bCs/>
                <w:iCs/>
                <w:sz w:val="16"/>
                <w:szCs w:val="16"/>
              </w:rPr>
              <w:t xml:space="preserve">2026 m. IV </w:t>
            </w:r>
            <w:proofErr w:type="spellStart"/>
            <w:r w:rsidRPr="00924D53">
              <w:rPr>
                <w:rFonts w:eastAsia="Calibri"/>
                <w:bCs/>
                <w:iCs/>
                <w:sz w:val="16"/>
                <w:szCs w:val="16"/>
              </w:rPr>
              <w:t>ketv</w:t>
            </w:r>
            <w:proofErr w:type="spellEnd"/>
            <w:r w:rsidRPr="00924D53">
              <w:rPr>
                <w:rFonts w:eastAsia="Calibri"/>
                <w:bCs/>
                <w:iCs/>
                <w:sz w:val="16"/>
                <w:szCs w:val="16"/>
              </w:rPr>
              <w:t>.</w:t>
            </w:r>
          </w:p>
        </w:tc>
      </w:tr>
      <w:tr w:rsidR="00494E44" w14:paraId="2E28F5D5" w14:textId="77777777" w:rsidTr="00494E44">
        <w:trPr>
          <w:gridAfter w:val="1"/>
          <w:wAfter w:w="15" w:type="dxa"/>
          <w:trHeight w:val="468"/>
        </w:trPr>
        <w:tc>
          <w:tcPr>
            <w:tcW w:w="1132" w:type="dxa"/>
            <w:vMerge/>
            <w:shd w:val="clear" w:color="auto" w:fill="auto"/>
          </w:tcPr>
          <w:p w14:paraId="6C87F69E" w14:textId="77777777" w:rsidR="00494E44" w:rsidRDefault="00494E44" w:rsidP="00494E44">
            <w:pPr>
              <w:jc w:val="both"/>
              <w:rPr>
                <w:sz w:val="16"/>
                <w:szCs w:val="16"/>
              </w:rPr>
            </w:pPr>
          </w:p>
        </w:tc>
        <w:tc>
          <w:tcPr>
            <w:tcW w:w="990" w:type="dxa"/>
            <w:vMerge/>
            <w:shd w:val="clear" w:color="auto" w:fill="auto"/>
          </w:tcPr>
          <w:p w14:paraId="370CF400" w14:textId="77777777" w:rsidR="00494E44" w:rsidRDefault="00494E44" w:rsidP="00494E44">
            <w:pPr>
              <w:jc w:val="center"/>
              <w:rPr>
                <w:bCs/>
                <w:i/>
                <w:sz w:val="16"/>
                <w:szCs w:val="16"/>
              </w:rPr>
            </w:pPr>
          </w:p>
        </w:tc>
        <w:tc>
          <w:tcPr>
            <w:tcW w:w="1132" w:type="dxa"/>
            <w:vMerge/>
            <w:shd w:val="clear" w:color="auto" w:fill="auto"/>
          </w:tcPr>
          <w:p w14:paraId="06F96D5C" w14:textId="77777777" w:rsidR="00494E44" w:rsidRDefault="00494E44" w:rsidP="00494E44">
            <w:pPr>
              <w:ind w:right="-110"/>
              <w:jc w:val="both"/>
              <w:rPr>
                <w:iCs/>
                <w:sz w:val="16"/>
                <w:szCs w:val="16"/>
              </w:rPr>
            </w:pPr>
          </w:p>
        </w:tc>
        <w:tc>
          <w:tcPr>
            <w:tcW w:w="849" w:type="dxa"/>
            <w:vMerge/>
            <w:shd w:val="clear" w:color="auto" w:fill="auto"/>
          </w:tcPr>
          <w:p w14:paraId="29E50F3B" w14:textId="77777777" w:rsidR="00494E44" w:rsidRDefault="00494E44" w:rsidP="00494E44">
            <w:pPr>
              <w:ind w:right="-115"/>
              <w:rPr>
                <w:iCs/>
                <w:sz w:val="16"/>
                <w:szCs w:val="16"/>
              </w:rPr>
            </w:pPr>
          </w:p>
        </w:tc>
        <w:tc>
          <w:tcPr>
            <w:tcW w:w="990" w:type="dxa"/>
            <w:vMerge/>
            <w:shd w:val="clear" w:color="auto" w:fill="auto"/>
          </w:tcPr>
          <w:p w14:paraId="538615BC" w14:textId="77777777" w:rsidR="00494E44" w:rsidRDefault="00494E44" w:rsidP="00494E44">
            <w:pPr>
              <w:jc w:val="both"/>
              <w:rPr>
                <w:bCs/>
                <w:i/>
                <w:sz w:val="16"/>
                <w:szCs w:val="16"/>
              </w:rPr>
            </w:pPr>
          </w:p>
        </w:tc>
        <w:tc>
          <w:tcPr>
            <w:tcW w:w="991" w:type="dxa"/>
            <w:vMerge/>
            <w:shd w:val="clear" w:color="auto" w:fill="auto"/>
          </w:tcPr>
          <w:p w14:paraId="59FCBC31" w14:textId="77777777" w:rsidR="00494E44" w:rsidRPr="008A2CF1" w:rsidRDefault="00494E44" w:rsidP="00494E44">
            <w:pPr>
              <w:jc w:val="both"/>
              <w:rPr>
                <w:bCs/>
                <w:sz w:val="16"/>
                <w:szCs w:val="16"/>
              </w:rPr>
            </w:pPr>
          </w:p>
        </w:tc>
        <w:tc>
          <w:tcPr>
            <w:tcW w:w="863" w:type="dxa"/>
            <w:vMerge/>
            <w:shd w:val="clear" w:color="auto" w:fill="auto"/>
          </w:tcPr>
          <w:p w14:paraId="4FCC770C" w14:textId="77777777" w:rsidR="00494E44" w:rsidRPr="008A2CF1" w:rsidRDefault="00494E44" w:rsidP="00494E44">
            <w:pPr>
              <w:ind w:right="-113"/>
              <w:jc w:val="both"/>
              <w:rPr>
                <w:bCs/>
                <w:i/>
                <w:sz w:val="16"/>
                <w:szCs w:val="16"/>
              </w:rPr>
            </w:pPr>
          </w:p>
        </w:tc>
        <w:tc>
          <w:tcPr>
            <w:tcW w:w="1276" w:type="dxa"/>
            <w:vMerge/>
            <w:shd w:val="clear" w:color="auto" w:fill="auto"/>
          </w:tcPr>
          <w:p w14:paraId="71FFD9A1" w14:textId="77777777" w:rsidR="00494E44" w:rsidRDefault="00494E44" w:rsidP="00494E44">
            <w:pPr>
              <w:jc w:val="both"/>
              <w:rPr>
                <w:iCs/>
                <w:sz w:val="16"/>
                <w:szCs w:val="16"/>
              </w:rPr>
            </w:pPr>
          </w:p>
        </w:tc>
        <w:tc>
          <w:tcPr>
            <w:tcW w:w="708" w:type="dxa"/>
            <w:vMerge/>
            <w:shd w:val="clear" w:color="auto" w:fill="auto"/>
          </w:tcPr>
          <w:p w14:paraId="7F4CE042" w14:textId="77777777" w:rsidR="00494E44" w:rsidRDefault="00494E44" w:rsidP="00494E44">
            <w:pPr>
              <w:jc w:val="both"/>
              <w:rPr>
                <w:iCs/>
                <w:sz w:val="16"/>
                <w:szCs w:val="16"/>
              </w:rPr>
            </w:pPr>
          </w:p>
        </w:tc>
        <w:tc>
          <w:tcPr>
            <w:tcW w:w="992" w:type="dxa"/>
            <w:vMerge/>
            <w:shd w:val="clear" w:color="auto" w:fill="auto"/>
          </w:tcPr>
          <w:p w14:paraId="43443E09" w14:textId="77777777" w:rsidR="00494E44" w:rsidRDefault="00494E44" w:rsidP="00494E44">
            <w:pPr>
              <w:jc w:val="both"/>
              <w:rPr>
                <w:sz w:val="16"/>
                <w:szCs w:val="16"/>
              </w:rPr>
            </w:pPr>
          </w:p>
        </w:tc>
        <w:tc>
          <w:tcPr>
            <w:tcW w:w="1134" w:type="dxa"/>
            <w:vMerge/>
            <w:shd w:val="clear" w:color="auto" w:fill="auto"/>
          </w:tcPr>
          <w:p w14:paraId="2C0CB510" w14:textId="77777777" w:rsidR="00494E44" w:rsidRDefault="00494E44" w:rsidP="00494E44">
            <w:pPr>
              <w:ind w:right="-115"/>
              <w:jc w:val="both"/>
              <w:rPr>
                <w:iCs/>
                <w:sz w:val="16"/>
                <w:szCs w:val="16"/>
              </w:rPr>
            </w:pPr>
          </w:p>
        </w:tc>
        <w:tc>
          <w:tcPr>
            <w:tcW w:w="996" w:type="dxa"/>
            <w:vMerge/>
            <w:shd w:val="clear" w:color="auto" w:fill="auto"/>
          </w:tcPr>
          <w:p w14:paraId="7E8AFFD3" w14:textId="77777777" w:rsidR="00494E44" w:rsidRDefault="00494E44" w:rsidP="00494E44">
            <w:pPr>
              <w:ind w:right="-106"/>
              <w:jc w:val="both"/>
              <w:rPr>
                <w:iCs/>
                <w:sz w:val="16"/>
                <w:szCs w:val="16"/>
              </w:rPr>
            </w:pPr>
          </w:p>
        </w:tc>
        <w:tc>
          <w:tcPr>
            <w:tcW w:w="1556" w:type="dxa"/>
            <w:shd w:val="clear" w:color="auto" w:fill="FFFFFF" w:themeFill="background1"/>
          </w:tcPr>
          <w:p w14:paraId="20C72481" w14:textId="74A445B7" w:rsidR="00494E44" w:rsidRPr="00494E44" w:rsidRDefault="00494E44" w:rsidP="00494E44">
            <w:pPr>
              <w:jc w:val="both"/>
              <w:rPr>
                <w:iCs/>
                <w:sz w:val="16"/>
                <w:szCs w:val="16"/>
              </w:rPr>
            </w:pPr>
            <w:r w:rsidRPr="00494E44">
              <w:rPr>
                <w:iCs/>
                <w:sz w:val="16"/>
                <w:szCs w:val="16"/>
              </w:rPr>
              <w:t>R.B.2.2074 „Naujos arba modernizuotos socialinės rūpybos infrastruktūros naudotojų skaičius per metus“ (naudotojai per metus)</w:t>
            </w:r>
          </w:p>
        </w:tc>
        <w:tc>
          <w:tcPr>
            <w:tcW w:w="722" w:type="dxa"/>
            <w:shd w:val="clear" w:color="auto" w:fill="FFFFFF" w:themeFill="background1"/>
          </w:tcPr>
          <w:p w14:paraId="5D137537" w14:textId="77777777" w:rsidR="00494E44" w:rsidRPr="00494E44" w:rsidRDefault="00494E44" w:rsidP="00494E44">
            <w:pPr>
              <w:jc w:val="both"/>
              <w:rPr>
                <w:sz w:val="16"/>
                <w:szCs w:val="16"/>
              </w:rPr>
            </w:pPr>
          </w:p>
          <w:p w14:paraId="57EFA3D7" w14:textId="1E1E723F" w:rsidR="00494E44" w:rsidRPr="00494E44" w:rsidRDefault="00494E44" w:rsidP="00494E44">
            <w:pPr>
              <w:jc w:val="both"/>
              <w:rPr>
                <w:sz w:val="16"/>
                <w:szCs w:val="16"/>
              </w:rPr>
            </w:pPr>
            <w:r w:rsidRPr="00494E44">
              <w:rPr>
                <w:sz w:val="16"/>
                <w:szCs w:val="16"/>
              </w:rPr>
              <w:t>40</w:t>
            </w:r>
          </w:p>
        </w:tc>
        <w:tc>
          <w:tcPr>
            <w:tcW w:w="711" w:type="dxa"/>
            <w:vMerge/>
            <w:shd w:val="clear" w:color="auto" w:fill="auto"/>
          </w:tcPr>
          <w:p w14:paraId="1F6D5E3A" w14:textId="77777777" w:rsidR="00494E44" w:rsidRDefault="00494E44" w:rsidP="00494E44">
            <w:pPr>
              <w:jc w:val="both"/>
              <w:rPr>
                <w:rFonts w:eastAsia="Calibri"/>
                <w:iCs/>
                <w:sz w:val="16"/>
                <w:szCs w:val="16"/>
              </w:rPr>
            </w:pPr>
          </w:p>
        </w:tc>
        <w:tc>
          <w:tcPr>
            <w:tcW w:w="712" w:type="dxa"/>
            <w:vMerge/>
            <w:shd w:val="clear" w:color="auto" w:fill="auto"/>
          </w:tcPr>
          <w:p w14:paraId="41C498DC" w14:textId="77777777" w:rsidR="00494E44" w:rsidRDefault="00494E44" w:rsidP="00494E44">
            <w:pPr>
              <w:jc w:val="both"/>
              <w:rPr>
                <w:rFonts w:eastAsia="Calibri"/>
                <w:sz w:val="16"/>
                <w:szCs w:val="16"/>
              </w:rPr>
            </w:pPr>
          </w:p>
        </w:tc>
      </w:tr>
      <w:bookmarkEnd w:id="16"/>
      <w:tr w:rsidR="00494E44" w14:paraId="2DB47CF1" w14:textId="77777777" w:rsidTr="00494E44">
        <w:trPr>
          <w:gridAfter w:val="1"/>
          <w:wAfter w:w="15" w:type="dxa"/>
          <w:trHeight w:val="1196"/>
        </w:trPr>
        <w:tc>
          <w:tcPr>
            <w:tcW w:w="1132" w:type="dxa"/>
            <w:vMerge w:val="restart"/>
            <w:shd w:val="clear" w:color="auto" w:fill="auto"/>
          </w:tcPr>
          <w:p w14:paraId="46EDB8A7" w14:textId="26632CA9" w:rsidR="00494E44" w:rsidRDefault="00494E44" w:rsidP="00494E44">
            <w:pPr>
              <w:jc w:val="both"/>
              <w:rPr>
                <w:sz w:val="16"/>
                <w:szCs w:val="16"/>
              </w:rPr>
            </w:pPr>
            <w:r>
              <w:rPr>
                <w:sz w:val="16"/>
                <w:szCs w:val="16"/>
              </w:rPr>
              <w:t xml:space="preserve">2.2. </w:t>
            </w:r>
            <w:r w:rsidRPr="00494E44">
              <w:rPr>
                <w:sz w:val="16"/>
                <w:szCs w:val="16"/>
              </w:rPr>
              <w:t>Molėtų rajono Alantos senelių globos namų modernizavimas ir plėtra</w:t>
            </w:r>
          </w:p>
        </w:tc>
        <w:tc>
          <w:tcPr>
            <w:tcW w:w="990" w:type="dxa"/>
            <w:vMerge w:val="restart"/>
            <w:shd w:val="clear" w:color="auto" w:fill="auto"/>
          </w:tcPr>
          <w:p w14:paraId="28D1CAA4" w14:textId="77777777" w:rsidR="00494E44" w:rsidRDefault="00494E44" w:rsidP="00494E44">
            <w:pPr>
              <w:jc w:val="center"/>
              <w:rPr>
                <w:bCs/>
                <w:sz w:val="16"/>
                <w:szCs w:val="16"/>
              </w:rPr>
            </w:pPr>
            <w:r>
              <w:rPr>
                <w:bCs/>
                <w:i/>
                <w:sz w:val="16"/>
                <w:szCs w:val="16"/>
              </w:rPr>
              <w:t>Nepildoma</w:t>
            </w:r>
          </w:p>
        </w:tc>
        <w:tc>
          <w:tcPr>
            <w:tcW w:w="1132" w:type="dxa"/>
            <w:vMerge w:val="restart"/>
            <w:shd w:val="clear" w:color="auto" w:fill="auto"/>
          </w:tcPr>
          <w:p w14:paraId="1357C59B" w14:textId="0D4CEAB8" w:rsidR="00494E44" w:rsidRDefault="00494E44" w:rsidP="00494E44">
            <w:pPr>
              <w:ind w:right="-110"/>
              <w:jc w:val="both"/>
              <w:rPr>
                <w:iCs/>
                <w:sz w:val="16"/>
                <w:szCs w:val="16"/>
              </w:rPr>
            </w:pPr>
            <w:r>
              <w:rPr>
                <w:iCs/>
                <w:sz w:val="16"/>
                <w:szCs w:val="16"/>
              </w:rPr>
              <w:t xml:space="preserve">Molėtų </w:t>
            </w:r>
            <w:r>
              <w:rPr>
                <w:bCs/>
                <w:iCs/>
                <w:sz w:val="16"/>
                <w:szCs w:val="16"/>
              </w:rPr>
              <w:t>rajono savivaldybės administracija</w:t>
            </w:r>
          </w:p>
        </w:tc>
        <w:tc>
          <w:tcPr>
            <w:tcW w:w="849" w:type="dxa"/>
            <w:vMerge w:val="restart"/>
            <w:shd w:val="clear" w:color="auto" w:fill="auto"/>
          </w:tcPr>
          <w:p w14:paraId="29447E7D" w14:textId="369B48A0" w:rsidR="00494E44" w:rsidRDefault="00494E44" w:rsidP="00494E44">
            <w:pPr>
              <w:ind w:right="-115"/>
              <w:rPr>
                <w:iCs/>
                <w:sz w:val="16"/>
                <w:szCs w:val="16"/>
              </w:rPr>
            </w:pPr>
            <w:r w:rsidRPr="00494E44">
              <w:rPr>
                <w:iCs/>
                <w:sz w:val="16"/>
                <w:szCs w:val="16"/>
              </w:rPr>
              <w:t>Alantos senelių globos namai</w:t>
            </w:r>
          </w:p>
        </w:tc>
        <w:tc>
          <w:tcPr>
            <w:tcW w:w="990" w:type="dxa"/>
            <w:vMerge w:val="restart"/>
            <w:shd w:val="clear" w:color="auto" w:fill="auto"/>
          </w:tcPr>
          <w:p w14:paraId="43B53735" w14:textId="77777777" w:rsidR="00494E44" w:rsidRDefault="00494E44" w:rsidP="00494E44">
            <w:pPr>
              <w:jc w:val="both"/>
              <w:rPr>
                <w:bCs/>
                <w:sz w:val="16"/>
                <w:szCs w:val="16"/>
              </w:rPr>
            </w:pPr>
            <w:r>
              <w:rPr>
                <w:bCs/>
                <w:i/>
                <w:sz w:val="16"/>
                <w:szCs w:val="16"/>
              </w:rPr>
              <w:t>Nepildoma</w:t>
            </w:r>
          </w:p>
        </w:tc>
        <w:tc>
          <w:tcPr>
            <w:tcW w:w="991" w:type="dxa"/>
            <w:vMerge w:val="restart"/>
            <w:shd w:val="clear" w:color="auto" w:fill="auto"/>
          </w:tcPr>
          <w:p w14:paraId="1A13D621" w14:textId="7597321B" w:rsidR="00494E44" w:rsidRPr="008A2CF1" w:rsidRDefault="00494E44" w:rsidP="00494E44">
            <w:pPr>
              <w:jc w:val="both"/>
              <w:rPr>
                <w:bCs/>
                <w:sz w:val="16"/>
                <w:szCs w:val="16"/>
              </w:rPr>
            </w:pPr>
            <w:r w:rsidRPr="008A2CF1">
              <w:rPr>
                <w:bCs/>
                <w:sz w:val="16"/>
                <w:szCs w:val="16"/>
              </w:rPr>
              <w:t>Taip</w:t>
            </w:r>
            <w:r w:rsidR="0080298E" w:rsidRPr="008A2CF1">
              <w:rPr>
                <w:iCs/>
                <w:sz w:val="16"/>
                <w:szCs w:val="16"/>
              </w:rPr>
              <w:t>, DV,  LGV.</w:t>
            </w:r>
          </w:p>
        </w:tc>
        <w:tc>
          <w:tcPr>
            <w:tcW w:w="863" w:type="dxa"/>
            <w:vMerge w:val="restart"/>
            <w:shd w:val="clear" w:color="auto" w:fill="auto"/>
          </w:tcPr>
          <w:p w14:paraId="060A7CB8" w14:textId="77777777" w:rsidR="00494E44" w:rsidRPr="008A2CF1" w:rsidRDefault="00494E44" w:rsidP="00494E44">
            <w:pPr>
              <w:ind w:right="-113"/>
              <w:jc w:val="both"/>
              <w:rPr>
                <w:bCs/>
                <w:sz w:val="16"/>
                <w:szCs w:val="16"/>
              </w:rPr>
            </w:pPr>
            <w:r w:rsidRPr="008A2CF1">
              <w:rPr>
                <w:bCs/>
                <w:i/>
                <w:sz w:val="16"/>
                <w:szCs w:val="16"/>
              </w:rPr>
              <w:t>Nepildoma</w:t>
            </w:r>
          </w:p>
        </w:tc>
        <w:tc>
          <w:tcPr>
            <w:tcW w:w="1276" w:type="dxa"/>
            <w:vMerge w:val="restart"/>
            <w:shd w:val="clear" w:color="auto" w:fill="auto"/>
          </w:tcPr>
          <w:p w14:paraId="5B5F5251" w14:textId="5EE8B61F" w:rsidR="00494E44" w:rsidRPr="00CA4D59" w:rsidRDefault="00494E44" w:rsidP="00494E44">
            <w:pPr>
              <w:jc w:val="both"/>
              <w:rPr>
                <w:iCs/>
                <w:sz w:val="16"/>
                <w:szCs w:val="16"/>
              </w:rPr>
            </w:pPr>
            <w:r w:rsidRPr="00494E44">
              <w:rPr>
                <w:iCs/>
                <w:sz w:val="16"/>
                <w:szCs w:val="16"/>
              </w:rPr>
              <w:t>2</w:t>
            </w:r>
            <w:r>
              <w:rPr>
                <w:iCs/>
                <w:sz w:val="16"/>
                <w:szCs w:val="16"/>
              </w:rPr>
              <w:t> </w:t>
            </w:r>
            <w:r w:rsidRPr="00494E44">
              <w:rPr>
                <w:iCs/>
                <w:sz w:val="16"/>
                <w:szCs w:val="16"/>
              </w:rPr>
              <w:t>019</w:t>
            </w:r>
            <w:r>
              <w:rPr>
                <w:iCs/>
                <w:sz w:val="16"/>
                <w:szCs w:val="16"/>
              </w:rPr>
              <w:t xml:space="preserve"> </w:t>
            </w:r>
            <w:r w:rsidRPr="00494E44">
              <w:rPr>
                <w:iCs/>
                <w:sz w:val="16"/>
                <w:szCs w:val="16"/>
              </w:rPr>
              <w:t>636,93</w:t>
            </w:r>
          </w:p>
        </w:tc>
        <w:tc>
          <w:tcPr>
            <w:tcW w:w="708" w:type="dxa"/>
            <w:vMerge w:val="restart"/>
            <w:shd w:val="clear" w:color="auto" w:fill="auto"/>
          </w:tcPr>
          <w:p w14:paraId="72E5E575" w14:textId="77777777" w:rsidR="00494E44" w:rsidRDefault="00494E44" w:rsidP="00494E44">
            <w:pPr>
              <w:jc w:val="both"/>
              <w:rPr>
                <w:b/>
                <w:sz w:val="16"/>
                <w:szCs w:val="16"/>
              </w:rPr>
            </w:pPr>
            <w:r>
              <w:rPr>
                <w:iCs/>
                <w:sz w:val="16"/>
                <w:szCs w:val="16"/>
              </w:rPr>
              <w:t>0,00</w:t>
            </w:r>
          </w:p>
        </w:tc>
        <w:tc>
          <w:tcPr>
            <w:tcW w:w="992" w:type="dxa"/>
            <w:vMerge w:val="restart"/>
            <w:shd w:val="clear" w:color="auto" w:fill="auto"/>
          </w:tcPr>
          <w:p w14:paraId="78A0B941" w14:textId="77777777" w:rsidR="00494E44" w:rsidRDefault="00494E44" w:rsidP="00494E44">
            <w:pPr>
              <w:jc w:val="both"/>
              <w:rPr>
                <w:b/>
                <w:sz w:val="16"/>
                <w:szCs w:val="16"/>
              </w:rPr>
            </w:pPr>
            <w:r>
              <w:rPr>
                <w:sz w:val="16"/>
                <w:szCs w:val="16"/>
              </w:rPr>
              <w:t>0,00</w:t>
            </w:r>
          </w:p>
        </w:tc>
        <w:tc>
          <w:tcPr>
            <w:tcW w:w="1134" w:type="dxa"/>
            <w:vMerge w:val="restart"/>
            <w:shd w:val="clear" w:color="auto" w:fill="auto"/>
          </w:tcPr>
          <w:p w14:paraId="48EFE747" w14:textId="0487CAAE" w:rsidR="00494E44" w:rsidRPr="00CA4D59" w:rsidRDefault="00494E44" w:rsidP="00494E44">
            <w:pPr>
              <w:ind w:right="-115"/>
              <w:jc w:val="both"/>
              <w:rPr>
                <w:iCs/>
                <w:sz w:val="16"/>
                <w:szCs w:val="16"/>
              </w:rPr>
            </w:pPr>
            <w:r w:rsidRPr="00494E44">
              <w:rPr>
                <w:iCs/>
                <w:sz w:val="16"/>
                <w:szCs w:val="16"/>
              </w:rPr>
              <w:t>1</w:t>
            </w:r>
            <w:r>
              <w:rPr>
                <w:iCs/>
                <w:sz w:val="16"/>
                <w:szCs w:val="16"/>
              </w:rPr>
              <w:t> </w:t>
            </w:r>
            <w:r w:rsidRPr="00494E44">
              <w:rPr>
                <w:iCs/>
                <w:sz w:val="16"/>
                <w:szCs w:val="16"/>
              </w:rPr>
              <w:t>716</w:t>
            </w:r>
            <w:r>
              <w:rPr>
                <w:iCs/>
                <w:sz w:val="16"/>
                <w:szCs w:val="16"/>
              </w:rPr>
              <w:t xml:space="preserve"> </w:t>
            </w:r>
            <w:r w:rsidRPr="00494E44">
              <w:rPr>
                <w:iCs/>
                <w:sz w:val="16"/>
                <w:szCs w:val="16"/>
              </w:rPr>
              <w:t>691,39</w:t>
            </w:r>
          </w:p>
        </w:tc>
        <w:tc>
          <w:tcPr>
            <w:tcW w:w="996" w:type="dxa"/>
            <w:vMerge w:val="restart"/>
            <w:shd w:val="clear" w:color="auto" w:fill="auto"/>
          </w:tcPr>
          <w:p w14:paraId="36886197" w14:textId="1D7617DC" w:rsidR="00494E44" w:rsidRPr="00CA4D59" w:rsidRDefault="00494E44" w:rsidP="00494E44">
            <w:pPr>
              <w:ind w:right="-106"/>
              <w:jc w:val="both"/>
              <w:rPr>
                <w:iCs/>
                <w:sz w:val="16"/>
                <w:szCs w:val="16"/>
              </w:rPr>
            </w:pPr>
            <w:r w:rsidRPr="00494E44">
              <w:rPr>
                <w:iCs/>
                <w:sz w:val="16"/>
                <w:szCs w:val="16"/>
              </w:rPr>
              <w:t>302</w:t>
            </w:r>
            <w:r>
              <w:rPr>
                <w:iCs/>
                <w:sz w:val="16"/>
                <w:szCs w:val="16"/>
              </w:rPr>
              <w:t xml:space="preserve"> </w:t>
            </w:r>
            <w:r w:rsidRPr="00494E44">
              <w:rPr>
                <w:iCs/>
                <w:sz w:val="16"/>
                <w:szCs w:val="16"/>
              </w:rPr>
              <w:t>945,54</w:t>
            </w:r>
          </w:p>
        </w:tc>
        <w:tc>
          <w:tcPr>
            <w:tcW w:w="1556" w:type="dxa"/>
            <w:shd w:val="clear" w:color="auto" w:fill="FFFFFF" w:themeFill="background1"/>
          </w:tcPr>
          <w:p w14:paraId="181663B5" w14:textId="290C03A7" w:rsidR="00494E44" w:rsidRDefault="00494E44" w:rsidP="00494E44">
            <w:pPr>
              <w:jc w:val="both"/>
              <w:rPr>
                <w:iCs/>
                <w:sz w:val="16"/>
                <w:szCs w:val="16"/>
                <w:lang w:bidi="lt-LT"/>
              </w:rPr>
            </w:pPr>
            <w:r w:rsidRPr="00494E44">
              <w:rPr>
                <w:iCs/>
                <w:sz w:val="16"/>
                <w:szCs w:val="16"/>
                <w:lang w:bidi="lt-LT"/>
              </w:rPr>
              <w:t>P.B.2.0070 „Naujos arba modernizuotos socialinės rūpybos infrastruktūros (ne būsto) talpumas“ (</w:t>
            </w:r>
            <w:r w:rsidRPr="00494E44">
              <w:rPr>
                <w:i/>
                <w:sz w:val="16"/>
                <w:szCs w:val="16"/>
                <w:lang w:bidi="lt-LT"/>
              </w:rPr>
              <w:t>asmenys per metus</w:t>
            </w:r>
            <w:r w:rsidRPr="00494E44">
              <w:rPr>
                <w:iCs/>
                <w:sz w:val="16"/>
                <w:szCs w:val="16"/>
                <w:lang w:bidi="lt-LT"/>
              </w:rPr>
              <w:t>)</w:t>
            </w:r>
          </w:p>
        </w:tc>
        <w:tc>
          <w:tcPr>
            <w:tcW w:w="722" w:type="dxa"/>
            <w:shd w:val="clear" w:color="auto" w:fill="FFFFFF" w:themeFill="background1"/>
          </w:tcPr>
          <w:p w14:paraId="4CF4F569" w14:textId="77777777" w:rsidR="00494E44" w:rsidRPr="00494E44" w:rsidRDefault="00494E44" w:rsidP="00494E44">
            <w:pPr>
              <w:jc w:val="both"/>
              <w:rPr>
                <w:sz w:val="16"/>
                <w:szCs w:val="16"/>
              </w:rPr>
            </w:pPr>
          </w:p>
          <w:p w14:paraId="6C778B84" w14:textId="77777777" w:rsidR="00494E44" w:rsidRPr="00494E44" w:rsidRDefault="00494E44" w:rsidP="00494E44">
            <w:pPr>
              <w:jc w:val="both"/>
              <w:rPr>
                <w:sz w:val="16"/>
                <w:szCs w:val="16"/>
              </w:rPr>
            </w:pPr>
          </w:p>
          <w:p w14:paraId="41304701" w14:textId="77777777" w:rsidR="00494E44" w:rsidRPr="00494E44" w:rsidRDefault="00494E44" w:rsidP="00494E44">
            <w:pPr>
              <w:jc w:val="both"/>
              <w:rPr>
                <w:sz w:val="16"/>
                <w:szCs w:val="16"/>
              </w:rPr>
            </w:pPr>
            <w:r w:rsidRPr="00494E44">
              <w:rPr>
                <w:sz w:val="16"/>
                <w:szCs w:val="16"/>
              </w:rPr>
              <w:t>40</w:t>
            </w:r>
          </w:p>
          <w:p w14:paraId="7420DB89" w14:textId="77777777" w:rsidR="00494E44" w:rsidRPr="00494E44" w:rsidRDefault="00494E44" w:rsidP="00494E44">
            <w:pPr>
              <w:jc w:val="both"/>
              <w:rPr>
                <w:sz w:val="16"/>
                <w:szCs w:val="16"/>
              </w:rPr>
            </w:pPr>
          </w:p>
          <w:p w14:paraId="5E52E14F" w14:textId="77777777" w:rsidR="00494E44" w:rsidRDefault="00494E44" w:rsidP="00494E44">
            <w:pPr>
              <w:jc w:val="both"/>
              <w:rPr>
                <w:sz w:val="16"/>
                <w:szCs w:val="16"/>
              </w:rPr>
            </w:pPr>
          </w:p>
        </w:tc>
        <w:tc>
          <w:tcPr>
            <w:tcW w:w="711" w:type="dxa"/>
            <w:vMerge w:val="restart"/>
          </w:tcPr>
          <w:p w14:paraId="2C9A8717" w14:textId="77FE14E4" w:rsidR="00494E44" w:rsidRPr="00494E44" w:rsidRDefault="00494E44" w:rsidP="00494E44">
            <w:pPr>
              <w:jc w:val="both"/>
              <w:rPr>
                <w:iCs/>
                <w:sz w:val="16"/>
                <w:szCs w:val="16"/>
              </w:rPr>
            </w:pPr>
            <w:r w:rsidRPr="00494E44">
              <w:rPr>
                <w:rFonts w:eastAsia="Calibri"/>
                <w:sz w:val="16"/>
                <w:szCs w:val="16"/>
              </w:rPr>
              <w:t xml:space="preserve">2025 m. I </w:t>
            </w:r>
            <w:proofErr w:type="spellStart"/>
            <w:r w:rsidRPr="00494E44">
              <w:rPr>
                <w:rFonts w:eastAsia="Calibri"/>
                <w:sz w:val="16"/>
                <w:szCs w:val="16"/>
              </w:rPr>
              <w:t>ketv</w:t>
            </w:r>
            <w:proofErr w:type="spellEnd"/>
            <w:r w:rsidRPr="00494E44">
              <w:rPr>
                <w:rFonts w:eastAsia="Calibri"/>
                <w:sz w:val="16"/>
                <w:szCs w:val="16"/>
              </w:rPr>
              <w:t>.</w:t>
            </w:r>
          </w:p>
        </w:tc>
        <w:tc>
          <w:tcPr>
            <w:tcW w:w="712" w:type="dxa"/>
            <w:vMerge w:val="restart"/>
          </w:tcPr>
          <w:p w14:paraId="3F3D4CB4" w14:textId="797501FF" w:rsidR="00494E44" w:rsidRPr="00494E44" w:rsidRDefault="00494E44" w:rsidP="00494E44">
            <w:pPr>
              <w:jc w:val="both"/>
              <w:rPr>
                <w:iCs/>
                <w:sz w:val="16"/>
                <w:szCs w:val="16"/>
              </w:rPr>
            </w:pPr>
            <w:r w:rsidRPr="00494E44">
              <w:rPr>
                <w:rFonts w:eastAsia="Calibri"/>
                <w:sz w:val="16"/>
                <w:szCs w:val="16"/>
              </w:rPr>
              <w:t xml:space="preserve">2028 m. I </w:t>
            </w:r>
            <w:proofErr w:type="spellStart"/>
            <w:r w:rsidRPr="00494E44">
              <w:rPr>
                <w:rFonts w:eastAsia="Calibri"/>
                <w:sz w:val="16"/>
                <w:szCs w:val="16"/>
              </w:rPr>
              <w:t>ketv</w:t>
            </w:r>
            <w:proofErr w:type="spellEnd"/>
            <w:r w:rsidRPr="00494E44">
              <w:rPr>
                <w:rFonts w:eastAsia="Calibri"/>
                <w:sz w:val="16"/>
                <w:szCs w:val="16"/>
              </w:rPr>
              <w:t>.</w:t>
            </w:r>
          </w:p>
        </w:tc>
      </w:tr>
      <w:tr w:rsidR="00494E44" w14:paraId="4465CA9A" w14:textId="77777777" w:rsidTr="001F4680">
        <w:trPr>
          <w:gridAfter w:val="1"/>
          <w:wAfter w:w="15" w:type="dxa"/>
          <w:trHeight w:val="468"/>
        </w:trPr>
        <w:tc>
          <w:tcPr>
            <w:tcW w:w="1132" w:type="dxa"/>
            <w:vMerge/>
            <w:shd w:val="clear" w:color="auto" w:fill="auto"/>
          </w:tcPr>
          <w:p w14:paraId="002A0471" w14:textId="77777777" w:rsidR="00494E44" w:rsidRDefault="00494E44" w:rsidP="00494E44">
            <w:pPr>
              <w:jc w:val="both"/>
              <w:rPr>
                <w:sz w:val="16"/>
                <w:szCs w:val="16"/>
              </w:rPr>
            </w:pPr>
          </w:p>
        </w:tc>
        <w:tc>
          <w:tcPr>
            <w:tcW w:w="990" w:type="dxa"/>
            <w:vMerge/>
            <w:shd w:val="clear" w:color="auto" w:fill="auto"/>
          </w:tcPr>
          <w:p w14:paraId="66F92330" w14:textId="77777777" w:rsidR="00494E44" w:rsidRDefault="00494E44" w:rsidP="00494E44">
            <w:pPr>
              <w:jc w:val="center"/>
              <w:rPr>
                <w:bCs/>
                <w:i/>
                <w:sz w:val="16"/>
                <w:szCs w:val="16"/>
              </w:rPr>
            </w:pPr>
          </w:p>
        </w:tc>
        <w:tc>
          <w:tcPr>
            <w:tcW w:w="1132" w:type="dxa"/>
            <w:vMerge/>
            <w:shd w:val="clear" w:color="auto" w:fill="auto"/>
          </w:tcPr>
          <w:p w14:paraId="7EC7D4DB" w14:textId="77777777" w:rsidR="00494E44" w:rsidRDefault="00494E44" w:rsidP="00494E44">
            <w:pPr>
              <w:ind w:right="-110"/>
              <w:jc w:val="both"/>
              <w:rPr>
                <w:iCs/>
                <w:sz w:val="16"/>
                <w:szCs w:val="16"/>
              </w:rPr>
            </w:pPr>
          </w:p>
        </w:tc>
        <w:tc>
          <w:tcPr>
            <w:tcW w:w="849" w:type="dxa"/>
            <w:vMerge/>
            <w:shd w:val="clear" w:color="auto" w:fill="auto"/>
          </w:tcPr>
          <w:p w14:paraId="533DDDC7" w14:textId="77777777" w:rsidR="00494E44" w:rsidRDefault="00494E44" w:rsidP="00494E44">
            <w:pPr>
              <w:ind w:right="-115"/>
              <w:rPr>
                <w:iCs/>
                <w:sz w:val="16"/>
                <w:szCs w:val="16"/>
              </w:rPr>
            </w:pPr>
          </w:p>
        </w:tc>
        <w:tc>
          <w:tcPr>
            <w:tcW w:w="990" w:type="dxa"/>
            <w:vMerge/>
            <w:shd w:val="clear" w:color="auto" w:fill="auto"/>
          </w:tcPr>
          <w:p w14:paraId="0771FDD4" w14:textId="77777777" w:rsidR="00494E44" w:rsidRDefault="00494E44" w:rsidP="00494E44">
            <w:pPr>
              <w:jc w:val="both"/>
              <w:rPr>
                <w:bCs/>
                <w:i/>
                <w:sz w:val="16"/>
                <w:szCs w:val="16"/>
              </w:rPr>
            </w:pPr>
          </w:p>
        </w:tc>
        <w:tc>
          <w:tcPr>
            <w:tcW w:w="991" w:type="dxa"/>
            <w:vMerge/>
            <w:shd w:val="clear" w:color="auto" w:fill="auto"/>
          </w:tcPr>
          <w:p w14:paraId="3B235C06" w14:textId="77777777" w:rsidR="00494E44" w:rsidRPr="008A2CF1" w:rsidRDefault="00494E44" w:rsidP="00494E44">
            <w:pPr>
              <w:jc w:val="both"/>
              <w:rPr>
                <w:bCs/>
                <w:sz w:val="16"/>
                <w:szCs w:val="16"/>
              </w:rPr>
            </w:pPr>
          </w:p>
        </w:tc>
        <w:tc>
          <w:tcPr>
            <w:tcW w:w="863" w:type="dxa"/>
            <w:vMerge/>
            <w:shd w:val="clear" w:color="auto" w:fill="auto"/>
          </w:tcPr>
          <w:p w14:paraId="568E19E3" w14:textId="77777777" w:rsidR="00494E44" w:rsidRPr="008A2CF1" w:rsidRDefault="00494E44" w:rsidP="00494E44">
            <w:pPr>
              <w:ind w:right="-113"/>
              <w:jc w:val="both"/>
              <w:rPr>
                <w:bCs/>
                <w:i/>
                <w:sz w:val="16"/>
                <w:szCs w:val="16"/>
              </w:rPr>
            </w:pPr>
          </w:p>
        </w:tc>
        <w:tc>
          <w:tcPr>
            <w:tcW w:w="1276" w:type="dxa"/>
            <w:vMerge/>
            <w:shd w:val="clear" w:color="auto" w:fill="auto"/>
          </w:tcPr>
          <w:p w14:paraId="2483ECC9" w14:textId="77777777" w:rsidR="00494E44" w:rsidRDefault="00494E44" w:rsidP="00494E44">
            <w:pPr>
              <w:jc w:val="both"/>
              <w:rPr>
                <w:iCs/>
                <w:sz w:val="16"/>
                <w:szCs w:val="16"/>
              </w:rPr>
            </w:pPr>
          </w:p>
        </w:tc>
        <w:tc>
          <w:tcPr>
            <w:tcW w:w="708" w:type="dxa"/>
            <w:vMerge/>
            <w:shd w:val="clear" w:color="auto" w:fill="auto"/>
          </w:tcPr>
          <w:p w14:paraId="741FB442" w14:textId="77777777" w:rsidR="00494E44" w:rsidRDefault="00494E44" w:rsidP="00494E44">
            <w:pPr>
              <w:jc w:val="both"/>
              <w:rPr>
                <w:iCs/>
                <w:sz w:val="16"/>
                <w:szCs w:val="16"/>
              </w:rPr>
            </w:pPr>
          </w:p>
        </w:tc>
        <w:tc>
          <w:tcPr>
            <w:tcW w:w="992" w:type="dxa"/>
            <w:vMerge/>
            <w:shd w:val="clear" w:color="auto" w:fill="auto"/>
          </w:tcPr>
          <w:p w14:paraId="7F532EA0" w14:textId="77777777" w:rsidR="00494E44" w:rsidRDefault="00494E44" w:rsidP="00494E44">
            <w:pPr>
              <w:jc w:val="both"/>
              <w:rPr>
                <w:sz w:val="16"/>
                <w:szCs w:val="16"/>
              </w:rPr>
            </w:pPr>
          </w:p>
        </w:tc>
        <w:tc>
          <w:tcPr>
            <w:tcW w:w="1134" w:type="dxa"/>
            <w:vMerge/>
            <w:shd w:val="clear" w:color="auto" w:fill="auto"/>
          </w:tcPr>
          <w:p w14:paraId="3530AAA2" w14:textId="77777777" w:rsidR="00494E44" w:rsidRDefault="00494E44" w:rsidP="00494E44">
            <w:pPr>
              <w:ind w:right="-115"/>
              <w:jc w:val="both"/>
              <w:rPr>
                <w:iCs/>
                <w:sz w:val="16"/>
                <w:szCs w:val="16"/>
              </w:rPr>
            </w:pPr>
          </w:p>
        </w:tc>
        <w:tc>
          <w:tcPr>
            <w:tcW w:w="996" w:type="dxa"/>
            <w:vMerge/>
            <w:shd w:val="clear" w:color="auto" w:fill="auto"/>
          </w:tcPr>
          <w:p w14:paraId="270EE218" w14:textId="77777777" w:rsidR="00494E44" w:rsidRDefault="00494E44" w:rsidP="00494E44">
            <w:pPr>
              <w:ind w:right="-106"/>
              <w:jc w:val="both"/>
              <w:rPr>
                <w:iCs/>
                <w:sz w:val="16"/>
                <w:szCs w:val="16"/>
              </w:rPr>
            </w:pPr>
          </w:p>
        </w:tc>
        <w:tc>
          <w:tcPr>
            <w:tcW w:w="1556" w:type="dxa"/>
            <w:shd w:val="clear" w:color="auto" w:fill="FFFFFF" w:themeFill="background1"/>
          </w:tcPr>
          <w:p w14:paraId="44126F70" w14:textId="2B92FF5F" w:rsidR="00494E44" w:rsidRDefault="00494E44" w:rsidP="00494E44">
            <w:pPr>
              <w:jc w:val="both"/>
              <w:rPr>
                <w:iCs/>
                <w:sz w:val="16"/>
                <w:szCs w:val="16"/>
              </w:rPr>
            </w:pPr>
            <w:r w:rsidRPr="00494E44">
              <w:rPr>
                <w:iCs/>
                <w:sz w:val="16"/>
                <w:szCs w:val="16"/>
              </w:rPr>
              <w:t>R.B.2.2074 „Naujos arba modernizuotos socialinės rūpybos infrastruktūros naudotojų skaičius per metus“ (naudotojai per metus)</w:t>
            </w:r>
          </w:p>
        </w:tc>
        <w:tc>
          <w:tcPr>
            <w:tcW w:w="722" w:type="dxa"/>
            <w:shd w:val="clear" w:color="auto" w:fill="FFFFFF" w:themeFill="background1"/>
          </w:tcPr>
          <w:p w14:paraId="415BA8DE" w14:textId="77777777" w:rsidR="00494E44" w:rsidRPr="00494E44" w:rsidRDefault="00494E44" w:rsidP="00494E44">
            <w:pPr>
              <w:jc w:val="both"/>
              <w:rPr>
                <w:sz w:val="16"/>
                <w:szCs w:val="16"/>
              </w:rPr>
            </w:pPr>
          </w:p>
          <w:p w14:paraId="3872F3CE" w14:textId="746A1FD1" w:rsidR="00494E44" w:rsidRDefault="00494E44" w:rsidP="00494E44">
            <w:pPr>
              <w:jc w:val="both"/>
              <w:rPr>
                <w:sz w:val="16"/>
                <w:szCs w:val="16"/>
              </w:rPr>
            </w:pPr>
            <w:r w:rsidRPr="00494E44">
              <w:rPr>
                <w:sz w:val="16"/>
                <w:szCs w:val="16"/>
              </w:rPr>
              <w:t>40</w:t>
            </w:r>
          </w:p>
        </w:tc>
        <w:tc>
          <w:tcPr>
            <w:tcW w:w="711" w:type="dxa"/>
            <w:vMerge/>
            <w:vAlign w:val="center"/>
          </w:tcPr>
          <w:p w14:paraId="2CFFE873" w14:textId="77777777" w:rsidR="00494E44" w:rsidRDefault="00494E44" w:rsidP="00494E44">
            <w:pPr>
              <w:jc w:val="both"/>
              <w:rPr>
                <w:rFonts w:eastAsia="Calibri"/>
                <w:iCs/>
                <w:sz w:val="16"/>
                <w:szCs w:val="16"/>
              </w:rPr>
            </w:pPr>
          </w:p>
        </w:tc>
        <w:tc>
          <w:tcPr>
            <w:tcW w:w="712" w:type="dxa"/>
            <w:vMerge/>
            <w:vAlign w:val="center"/>
          </w:tcPr>
          <w:p w14:paraId="7085499C" w14:textId="77777777" w:rsidR="00494E44" w:rsidRDefault="00494E44" w:rsidP="00494E44">
            <w:pPr>
              <w:jc w:val="both"/>
              <w:rPr>
                <w:rFonts w:eastAsia="Calibri"/>
                <w:sz w:val="16"/>
                <w:szCs w:val="16"/>
              </w:rPr>
            </w:pPr>
          </w:p>
        </w:tc>
      </w:tr>
      <w:tr w:rsidR="00494E44" w14:paraId="48DD8EF1" w14:textId="77777777" w:rsidTr="005208DC">
        <w:trPr>
          <w:gridAfter w:val="1"/>
          <w:wAfter w:w="15" w:type="dxa"/>
          <w:trHeight w:val="1270"/>
        </w:trPr>
        <w:tc>
          <w:tcPr>
            <w:tcW w:w="1132" w:type="dxa"/>
            <w:vMerge w:val="restart"/>
            <w:shd w:val="clear" w:color="auto" w:fill="auto"/>
          </w:tcPr>
          <w:p w14:paraId="11610AC6" w14:textId="03B0E048" w:rsidR="00494E44" w:rsidRDefault="00494E44" w:rsidP="00494E44">
            <w:pPr>
              <w:jc w:val="both"/>
              <w:rPr>
                <w:sz w:val="16"/>
                <w:szCs w:val="16"/>
              </w:rPr>
            </w:pPr>
            <w:r>
              <w:rPr>
                <w:sz w:val="16"/>
                <w:szCs w:val="16"/>
              </w:rPr>
              <w:t xml:space="preserve">2.3. </w:t>
            </w:r>
            <w:r w:rsidRPr="00494E44">
              <w:rPr>
                <w:sz w:val="16"/>
                <w:szCs w:val="16"/>
              </w:rPr>
              <w:t>Balninkų mokyklos pastato pritaikymas socialinės globos paslaugoms senyvo amžiaus asmenims teikti (II etapas)“</w:t>
            </w:r>
          </w:p>
        </w:tc>
        <w:tc>
          <w:tcPr>
            <w:tcW w:w="990" w:type="dxa"/>
            <w:vMerge w:val="restart"/>
            <w:shd w:val="clear" w:color="auto" w:fill="auto"/>
          </w:tcPr>
          <w:p w14:paraId="52E715DC" w14:textId="77777777" w:rsidR="00494E44" w:rsidRDefault="00494E44" w:rsidP="00494E44">
            <w:pPr>
              <w:jc w:val="center"/>
              <w:rPr>
                <w:bCs/>
                <w:sz w:val="16"/>
                <w:szCs w:val="16"/>
              </w:rPr>
            </w:pPr>
            <w:r>
              <w:rPr>
                <w:bCs/>
                <w:i/>
                <w:sz w:val="16"/>
                <w:szCs w:val="16"/>
              </w:rPr>
              <w:t>Nepildoma</w:t>
            </w:r>
          </w:p>
        </w:tc>
        <w:tc>
          <w:tcPr>
            <w:tcW w:w="1132" w:type="dxa"/>
            <w:vMerge w:val="restart"/>
            <w:shd w:val="clear" w:color="auto" w:fill="auto"/>
          </w:tcPr>
          <w:p w14:paraId="063E8127" w14:textId="44230C27" w:rsidR="00494E44" w:rsidRDefault="00494E44" w:rsidP="00494E44">
            <w:pPr>
              <w:ind w:right="-110"/>
              <w:jc w:val="both"/>
              <w:rPr>
                <w:iCs/>
                <w:sz w:val="16"/>
                <w:szCs w:val="16"/>
              </w:rPr>
            </w:pPr>
            <w:r>
              <w:rPr>
                <w:iCs/>
                <w:sz w:val="16"/>
                <w:szCs w:val="16"/>
              </w:rPr>
              <w:t xml:space="preserve">Molėtų </w:t>
            </w:r>
            <w:r>
              <w:rPr>
                <w:bCs/>
                <w:iCs/>
                <w:sz w:val="16"/>
                <w:szCs w:val="16"/>
              </w:rPr>
              <w:t>rajono savivaldybės administracija</w:t>
            </w:r>
          </w:p>
        </w:tc>
        <w:tc>
          <w:tcPr>
            <w:tcW w:w="849" w:type="dxa"/>
            <w:vMerge w:val="restart"/>
            <w:shd w:val="clear" w:color="auto" w:fill="auto"/>
          </w:tcPr>
          <w:p w14:paraId="26ED5BAF" w14:textId="4F8B4C10" w:rsidR="00494E44" w:rsidRDefault="00494E44" w:rsidP="00494E44">
            <w:pPr>
              <w:ind w:left="-102" w:right="-115"/>
              <w:rPr>
                <w:iCs/>
                <w:sz w:val="16"/>
                <w:szCs w:val="16"/>
              </w:rPr>
            </w:pPr>
            <w:r w:rsidRPr="00494E44">
              <w:rPr>
                <w:iCs/>
                <w:sz w:val="16"/>
                <w:szCs w:val="16"/>
              </w:rPr>
              <w:t>VšĮ Universalus daugiafunkcis centras „Kaimynystės namai“</w:t>
            </w:r>
          </w:p>
        </w:tc>
        <w:tc>
          <w:tcPr>
            <w:tcW w:w="990" w:type="dxa"/>
            <w:vMerge w:val="restart"/>
            <w:shd w:val="clear" w:color="auto" w:fill="auto"/>
          </w:tcPr>
          <w:p w14:paraId="7AE309FC" w14:textId="77777777" w:rsidR="00494E44" w:rsidRDefault="00494E44" w:rsidP="00494E44">
            <w:pPr>
              <w:jc w:val="both"/>
              <w:rPr>
                <w:bCs/>
                <w:sz w:val="16"/>
                <w:szCs w:val="16"/>
              </w:rPr>
            </w:pPr>
            <w:r>
              <w:rPr>
                <w:bCs/>
                <w:i/>
                <w:sz w:val="16"/>
                <w:szCs w:val="16"/>
              </w:rPr>
              <w:t>Nepildoma</w:t>
            </w:r>
          </w:p>
        </w:tc>
        <w:tc>
          <w:tcPr>
            <w:tcW w:w="991" w:type="dxa"/>
            <w:vMerge w:val="restart"/>
            <w:shd w:val="clear" w:color="auto" w:fill="auto"/>
          </w:tcPr>
          <w:p w14:paraId="7302F856" w14:textId="446A2C45" w:rsidR="00494E44" w:rsidRPr="008A2CF1" w:rsidRDefault="00494E44" w:rsidP="00494E44">
            <w:pPr>
              <w:jc w:val="both"/>
              <w:rPr>
                <w:bCs/>
                <w:sz w:val="16"/>
                <w:szCs w:val="16"/>
              </w:rPr>
            </w:pPr>
            <w:r w:rsidRPr="008A2CF1">
              <w:rPr>
                <w:bCs/>
                <w:sz w:val="16"/>
                <w:szCs w:val="16"/>
              </w:rPr>
              <w:t>Taip</w:t>
            </w:r>
            <w:r w:rsidR="0080298E" w:rsidRPr="008A2CF1">
              <w:rPr>
                <w:iCs/>
                <w:sz w:val="16"/>
                <w:szCs w:val="16"/>
              </w:rPr>
              <w:t>, DV,  LGV.</w:t>
            </w:r>
          </w:p>
        </w:tc>
        <w:tc>
          <w:tcPr>
            <w:tcW w:w="863" w:type="dxa"/>
            <w:vMerge w:val="restart"/>
            <w:shd w:val="clear" w:color="auto" w:fill="auto"/>
          </w:tcPr>
          <w:p w14:paraId="53FDFBBE" w14:textId="77777777" w:rsidR="00494E44" w:rsidRPr="008A2CF1" w:rsidRDefault="00494E44" w:rsidP="00494E44">
            <w:pPr>
              <w:ind w:right="-113"/>
              <w:jc w:val="both"/>
              <w:rPr>
                <w:bCs/>
                <w:sz w:val="16"/>
                <w:szCs w:val="16"/>
              </w:rPr>
            </w:pPr>
            <w:r w:rsidRPr="008A2CF1">
              <w:rPr>
                <w:bCs/>
                <w:i/>
                <w:sz w:val="16"/>
                <w:szCs w:val="16"/>
              </w:rPr>
              <w:t>Nepildoma</w:t>
            </w:r>
          </w:p>
        </w:tc>
        <w:tc>
          <w:tcPr>
            <w:tcW w:w="1276" w:type="dxa"/>
            <w:vMerge w:val="restart"/>
            <w:shd w:val="clear" w:color="auto" w:fill="auto"/>
          </w:tcPr>
          <w:p w14:paraId="51AF95A5" w14:textId="10DBE956" w:rsidR="00494E44" w:rsidRPr="00CA4D59" w:rsidRDefault="00494E44" w:rsidP="00494E44">
            <w:pPr>
              <w:jc w:val="both"/>
              <w:rPr>
                <w:iCs/>
                <w:sz w:val="16"/>
                <w:szCs w:val="16"/>
              </w:rPr>
            </w:pPr>
            <w:r w:rsidRPr="00494E44">
              <w:rPr>
                <w:iCs/>
                <w:sz w:val="16"/>
                <w:szCs w:val="16"/>
              </w:rPr>
              <w:t>1</w:t>
            </w:r>
            <w:r>
              <w:rPr>
                <w:iCs/>
                <w:sz w:val="16"/>
                <w:szCs w:val="16"/>
              </w:rPr>
              <w:t> </w:t>
            </w:r>
            <w:r w:rsidRPr="00494E44">
              <w:rPr>
                <w:iCs/>
                <w:sz w:val="16"/>
                <w:szCs w:val="16"/>
              </w:rPr>
              <w:t>094</w:t>
            </w:r>
            <w:r>
              <w:rPr>
                <w:iCs/>
                <w:sz w:val="16"/>
                <w:szCs w:val="16"/>
              </w:rPr>
              <w:t xml:space="preserve"> </w:t>
            </w:r>
            <w:r w:rsidRPr="00494E44">
              <w:rPr>
                <w:iCs/>
                <w:sz w:val="16"/>
                <w:szCs w:val="16"/>
              </w:rPr>
              <w:t>021,43</w:t>
            </w:r>
          </w:p>
        </w:tc>
        <w:tc>
          <w:tcPr>
            <w:tcW w:w="708" w:type="dxa"/>
            <w:vMerge w:val="restart"/>
            <w:shd w:val="clear" w:color="auto" w:fill="auto"/>
          </w:tcPr>
          <w:p w14:paraId="580CAAD0" w14:textId="77777777" w:rsidR="00494E44" w:rsidRDefault="00494E44" w:rsidP="00494E44">
            <w:pPr>
              <w:jc w:val="both"/>
              <w:rPr>
                <w:b/>
                <w:sz w:val="16"/>
                <w:szCs w:val="16"/>
              </w:rPr>
            </w:pPr>
            <w:r>
              <w:rPr>
                <w:iCs/>
                <w:sz w:val="16"/>
                <w:szCs w:val="16"/>
              </w:rPr>
              <w:t>0,00</w:t>
            </w:r>
          </w:p>
        </w:tc>
        <w:tc>
          <w:tcPr>
            <w:tcW w:w="992" w:type="dxa"/>
            <w:vMerge w:val="restart"/>
            <w:shd w:val="clear" w:color="auto" w:fill="auto"/>
          </w:tcPr>
          <w:p w14:paraId="7901DF86" w14:textId="77777777" w:rsidR="00494E44" w:rsidRDefault="00494E44" w:rsidP="00494E44">
            <w:pPr>
              <w:jc w:val="both"/>
              <w:rPr>
                <w:b/>
                <w:sz w:val="16"/>
                <w:szCs w:val="16"/>
              </w:rPr>
            </w:pPr>
            <w:r>
              <w:rPr>
                <w:sz w:val="16"/>
                <w:szCs w:val="16"/>
              </w:rPr>
              <w:t>0,00</w:t>
            </w:r>
          </w:p>
        </w:tc>
        <w:tc>
          <w:tcPr>
            <w:tcW w:w="1134" w:type="dxa"/>
            <w:vMerge w:val="restart"/>
            <w:shd w:val="clear" w:color="auto" w:fill="auto"/>
          </w:tcPr>
          <w:p w14:paraId="57E92272" w14:textId="62B3863C" w:rsidR="00494E44" w:rsidRPr="00CA4D59" w:rsidRDefault="00494E44" w:rsidP="00494E44">
            <w:pPr>
              <w:ind w:right="-115"/>
              <w:jc w:val="both"/>
              <w:rPr>
                <w:iCs/>
                <w:sz w:val="16"/>
                <w:szCs w:val="16"/>
              </w:rPr>
            </w:pPr>
            <w:r w:rsidRPr="00494E44">
              <w:rPr>
                <w:iCs/>
                <w:sz w:val="16"/>
                <w:szCs w:val="16"/>
              </w:rPr>
              <w:t>929</w:t>
            </w:r>
            <w:r>
              <w:rPr>
                <w:iCs/>
                <w:sz w:val="16"/>
                <w:szCs w:val="16"/>
              </w:rPr>
              <w:t xml:space="preserve"> </w:t>
            </w:r>
            <w:r w:rsidRPr="00494E44">
              <w:rPr>
                <w:iCs/>
                <w:sz w:val="16"/>
                <w:szCs w:val="16"/>
              </w:rPr>
              <w:t>918,21</w:t>
            </w:r>
          </w:p>
        </w:tc>
        <w:tc>
          <w:tcPr>
            <w:tcW w:w="996" w:type="dxa"/>
            <w:vMerge w:val="restart"/>
            <w:shd w:val="clear" w:color="auto" w:fill="auto"/>
          </w:tcPr>
          <w:p w14:paraId="25DB588A" w14:textId="185078B4" w:rsidR="00494E44" w:rsidRPr="00CA4D59" w:rsidRDefault="00494E44" w:rsidP="00494E44">
            <w:pPr>
              <w:ind w:right="-106"/>
              <w:jc w:val="both"/>
              <w:rPr>
                <w:iCs/>
                <w:sz w:val="16"/>
                <w:szCs w:val="16"/>
              </w:rPr>
            </w:pPr>
            <w:r w:rsidRPr="00494E44">
              <w:rPr>
                <w:iCs/>
                <w:sz w:val="16"/>
                <w:szCs w:val="16"/>
              </w:rPr>
              <w:t>164</w:t>
            </w:r>
            <w:r>
              <w:rPr>
                <w:iCs/>
                <w:sz w:val="16"/>
                <w:szCs w:val="16"/>
              </w:rPr>
              <w:t xml:space="preserve"> </w:t>
            </w:r>
            <w:r w:rsidRPr="00494E44">
              <w:rPr>
                <w:iCs/>
                <w:sz w:val="16"/>
                <w:szCs w:val="16"/>
              </w:rPr>
              <w:t>103,22</w:t>
            </w:r>
          </w:p>
        </w:tc>
        <w:tc>
          <w:tcPr>
            <w:tcW w:w="1556" w:type="dxa"/>
            <w:shd w:val="clear" w:color="auto" w:fill="FFFFFF" w:themeFill="background1"/>
          </w:tcPr>
          <w:p w14:paraId="72135B4E" w14:textId="523106BB" w:rsidR="00494E44" w:rsidRDefault="00494E44" w:rsidP="00494E44">
            <w:pPr>
              <w:jc w:val="both"/>
              <w:rPr>
                <w:iCs/>
                <w:sz w:val="16"/>
                <w:szCs w:val="16"/>
                <w:lang w:bidi="lt-LT"/>
              </w:rPr>
            </w:pPr>
            <w:r w:rsidRPr="00494E44">
              <w:rPr>
                <w:iCs/>
                <w:sz w:val="16"/>
                <w:szCs w:val="16"/>
                <w:lang w:bidi="lt-LT"/>
              </w:rPr>
              <w:t>P.B.2.0070 „Naujos arba modernizuotos socialinės rūpybos infrastruktūros (ne būsto) talpumas“ (</w:t>
            </w:r>
            <w:r w:rsidRPr="00494E44">
              <w:rPr>
                <w:i/>
                <w:sz w:val="16"/>
                <w:szCs w:val="16"/>
                <w:lang w:bidi="lt-LT"/>
              </w:rPr>
              <w:t>asmenys per metus</w:t>
            </w:r>
            <w:r w:rsidRPr="00494E44">
              <w:rPr>
                <w:iCs/>
                <w:sz w:val="16"/>
                <w:szCs w:val="16"/>
                <w:lang w:bidi="lt-LT"/>
              </w:rPr>
              <w:t>)</w:t>
            </w:r>
          </w:p>
        </w:tc>
        <w:tc>
          <w:tcPr>
            <w:tcW w:w="722" w:type="dxa"/>
            <w:shd w:val="clear" w:color="auto" w:fill="FFFFFF" w:themeFill="background1"/>
          </w:tcPr>
          <w:p w14:paraId="3DDC0DFF" w14:textId="77777777" w:rsidR="00494E44" w:rsidRPr="00494E44" w:rsidRDefault="00494E44" w:rsidP="00494E44">
            <w:pPr>
              <w:jc w:val="both"/>
              <w:rPr>
                <w:sz w:val="16"/>
                <w:szCs w:val="16"/>
              </w:rPr>
            </w:pPr>
          </w:p>
          <w:p w14:paraId="3E11D637" w14:textId="77777777" w:rsidR="00494E44" w:rsidRPr="00494E44" w:rsidRDefault="00494E44" w:rsidP="00494E44">
            <w:pPr>
              <w:jc w:val="both"/>
              <w:rPr>
                <w:sz w:val="16"/>
                <w:szCs w:val="16"/>
              </w:rPr>
            </w:pPr>
          </w:p>
          <w:p w14:paraId="4D53C902" w14:textId="36A959E4" w:rsidR="00494E44" w:rsidRPr="00494E44" w:rsidRDefault="00494E44" w:rsidP="00494E44">
            <w:pPr>
              <w:jc w:val="both"/>
              <w:rPr>
                <w:sz w:val="16"/>
                <w:szCs w:val="16"/>
              </w:rPr>
            </w:pPr>
            <w:r>
              <w:rPr>
                <w:sz w:val="16"/>
                <w:szCs w:val="16"/>
              </w:rPr>
              <w:t>25</w:t>
            </w:r>
          </w:p>
          <w:p w14:paraId="3A0F7A02" w14:textId="77777777" w:rsidR="00494E44" w:rsidRDefault="00494E44" w:rsidP="00494E44">
            <w:pPr>
              <w:jc w:val="both"/>
              <w:rPr>
                <w:sz w:val="16"/>
                <w:szCs w:val="16"/>
              </w:rPr>
            </w:pPr>
          </w:p>
        </w:tc>
        <w:tc>
          <w:tcPr>
            <w:tcW w:w="711" w:type="dxa"/>
            <w:vMerge w:val="restart"/>
          </w:tcPr>
          <w:p w14:paraId="7EC8727E" w14:textId="2529BDDE" w:rsidR="00494E44" w:rsidRPr="00494E44" w:rsidRDefault="00494E44" w:rsidP="00494E44">
            <w:pPr>
              <w:jc w:val="both"/>
              <w:rPr>
                <w:iCs/>
                <w:sz w:val="16"/>
                <w:szCs w:val="16"/>
              </w:rPr>
            </w:pPr>
            <w:r w:rsidRPr="00494E44">
              <w:rPr>
                <w:rFonts w:eastAsia="Calibri"/>
                <w:bCs/>
                <w:iCs/>
                <w:sz w:val="16"/>
                <w:szCs w:val="16"/>
              </w:rPr>
              <w:t xml:space="preserve">2024 m. IV </w:t>
            </w:r>
            <w:proofErr w:type="spellStart"/>
            <w:r w:rsidRPr="00494E44">
              <w:rPr>
                <w:rFonts w:eastAsia="Calibri"/>
                <w:bCs/>
                <w:iCs/>
                <w:sz w:val="16"/>
                <w:szCs w:val="16"/>
              </w:rPr>
              <w:t>ketv</w:t>
            </w:r>
            <w:proofErr w:type="spellEnd"/>
            <w:r w:rsidRPr="00494E44">
              <w:rPr>
                <w:rFonts w:eastAsia="Calibri"/>
                <w:bCs/>
                <w:iCs/>
                <w:sz w:val="16"/>
                <w:szCs w:val="16"/>
              </w:rPr>
              <w:t>.</w:t>
            </w:r>
          </w:p>
        </w:tc>
        <w:tc>
          <w:tcPr>
            <w:tcW w:w="712" w:type="dxa"/>
            <w:vMerge w:val="restart"/>
          </w:tcPr>
          <w:p w14:paraId="6ADD5A49" w14:textId="4D65B308" w:rsidR="00494E44" w:rsidRPr="00494E44" w:rsidRDefault="00494E44" w:rsidP="00494E44">
            <w:pPr>
              <w:jc w:val="both"/>
              <w:rPr>
                <w:iCs/>
                <w:sz w:val="16"/>
                <w:szCs w:val="16"/>
              </w:rPr>
            </w:pPr>
            <w:r w:rsidRPr="00494E44">
              <w:rPr>
                <w:rFonts w:eastAsia="Calibri"/>
                <w:bCs/>
                <w:iCs/>
                <w:sz w:val="16"/>
                <w:szCs w:val="16"/>
              </w:rPr>
              <w:t xml:space="preserve">2026 m. IV </w:t>
            </w:r>
            <w:proofErr w:type="spellStart"/>
            <w:r w:rsidRPr="00494E44">
              <w:rPr>
                <w:rFonts w:eastAsia="Calibri"/>
                <w:bCs/>
                <w:iCs/>
                <w:sz w:val="16"/>
                <w:szCs w:val="16"/>
              </w:rPr>
              <w:t>ketv</w:t>
            </w:r>
            <w:proofErr w:type="spellEnd"/>
            <w:r w:rsidRPr="00494E44">
              <w:rPr>
                <w:rFonts w:eastAsia="Calibri"/>
                <w:bCs/>
                <w:iCs/>
                <w:sz w:val="16"/>
                <w:szCs w:val="16"/>
              </w:rPr>
              <w:t>.</w:t>
            </w:r>
          </w:p>
        </w:tc>
      </w:tr>
      <w:tr w:rsidR="00494E44" w14:paraId="03C301D8" w14:textId="77777777" w:rsidTr="005646C8">
        <w:trPr>
          <w:gridAfter w:val="1"/>
          <w:wAfter w:w="15" w:type="dxa"/>
          <w:trHeight w:val="468"/>
        </w:trPr>
        <w:tc>
          <w:tcPr>
            <w:tcW w:w="1132" w:type="dxa"/>
            <w:vMerge/>
            <w:shd w:val="clear" w:color="auto" w:fill="auto"/>
          </w:tcPr>
          <w:p w14:paraId="76C18718" w14:textId="77777777" w:rsidR="00494E44" w:rsidRDefault="00494E44" w:rsidP="00494E44">
            <w:pPr>
              <w:jc w:val="both"/>
              <w:rPr>
                <w:sz w:val="16"/>
                <w:szCs w:val="16"/>
              </w:rPr>
            </w:pPr>
          </w:p>
        </w:tc>
        <w:tc>
          <w:tcPr>
            <w:tcW w:w="990" w:type="dxa"/>
            <w:vMerge/>
            <w:shd w:val="clear" w:color="auto" w:fill="auto"/>
          </w:tcPr>
          <w:p w14:paraId="796891DC" w14:textId="77777777" w:rsidR="00494E44" w:rsidRDefault="00494E44" w:rsidP="00494E44">
            <w:pPr>
              <w:jc w:val="center"/>
              <w:rPr>
                <w:bCs/>
                <w:i/>
                <w:sz w:val="16"/>
                <w:szCs w:val="16"/>
              </w:rPr>
            </w:pPr>
          </w:p>
        </w:tc>
        <w:tc>
          <w:tcPr>
            <w:tcW w:w="1132" w:type="dxa"/>
            <w:vMerge/>
            <w:shd w:val="clear" w:color="auto" w:fill="auto"/>
          </w:tcPr>
          <w:p w14:paraId="3BB0A5B9" w14:textId="77777777" w:rsidR="00494E44" w:rsidRDefault="00494E44" w:rsidP="00494E44">
            <w:pPr>
              <w:ind w:right="-110"/>
              <w:jc w:val="both"/>
              <w:rPr>
                <w:iCs/>
                <w:sz w:val="16"/>
                <w:szCs w:val="16"/>
              </w:rPr>
            </w:pPr>
          </w:p>
        </w:tc>
        <w:tc>
          <w:tcPr>
            <w:tcW w:w="849" w:type="dxa"/>
            <w:vMerge/>
            <w:shd w:val="clear" w:color="auto" w:fill="auto"/>
          </w:tcPr>
          <w:p w14:paraId="02D28D57" w14:textId="77777777" w:rsidR="00494E44" w:rsidRDefault="00494E44" w:rsidP="00494E44">
            <w:pPr>
              <w:ind w:right="-115"/>
              <w:rPr>
                <w:iCs/>
                <w:sz w:val="16"/>
                <w:szCs w:val="16"/>
              </w:rPr>
            </w:pPr>
          </w:p>
        </w:tc>
        <w:tc>
          <w:tcPr>
            <w:tcW w:w="990" w:type="dxa"/>
            <w:vMerge/>
            <w:shd w:val="clear" w:color="auto" w:fill="auto"/>
          </w:tcPr>
          <w:p w14:paraId="628501FE" w14:textId="77777777" w:rsidR="00494E44" w:rsidRDefault="00494E44" w:rsidP="00494E44">
            <w:pPr>
              <w:jc w:val="both"/>
              <w:rPr>
                <w:bCs/>
                <w:i/>
                <w:sz w:val="16"/>
                <w:szCs w:val="16"/>
              </w:rPr>
            </w:pPr>
          </w:p>
        </w:tc>
        <w:tc>
          <w:tcPr>
            <w:tcW w:w="991" w:type="dxa"/>
            <w:vMerge/>
            <w:shd w:val="clear" w:color="auto" w:fill="auto"/>
          </w:tcPr>
          <w:p w14:paraId="23AA60BE" w14:textId="77777777" w:rsidR="00494E44" w:rsidRDefault="00494E44" w:rsidP="00494E44">
            <w:pPr>
              <w:jc w:val="both"/>
              <w:rPr>
                <w:bCs/>
                <w:sz w:val="16"/>
                <w:szCs w:val="16"/>
              </w:rPr>
            </w:pPr>
          </w:p>
        </w:tc>
        <w:tc>
          <w:tcPr>
            <w:tcW w:w="863" w:type="dxa"/>
            <w:vMerge/>
            <w:shd w:val="clear" w:color="auto" w:fill="auto"/>
          </w:tcPr>
          <w:p w14:paraId="5A4E1FFB" w14:textId="77777777" w:rsidR="00494E44" w:rsidRDefault="00494E44" w:rsidP="00494E44">
            <w:pPr>
              <w:ind w:right="-113"/>
              <w:jc w:val="both"/>
              <w:rPr>
                <w:bCs/>
                <w:i/>
                <w:sz w:val="16"/>
                <w:szCs w:val="16"/>
              </w:rPr>
            </w:pPr>
          </w:p>
        </w:tc>
        <w:tc>
          <w:tcPr>
            <w:tcW w:w="1276" w:type="dxa"/>
            <w:vMerge/>
            <w:shd w:val="clear" w:color="auto" w:fill="auto"/>
          </w:tcPr>
          <w:p w14:paraId="022DBA8D" w14:textId="77777777" w:rsidR="00494E44" w:rsidRDefault="00494E44" w:rsidP="00494E44">
            <w:pPr>
              <w:jc w:val="both"/>
              <w:rPr>
                <w:iCs/>
                <w:sz w:val="16"/>
                <w:szCs w:val="16"/>
              </w:rPr>
            </w:pPr>
          </w:p>
        </w:tc>
        <w:tc>
          <w:tcPr>
            <w:tcW w:w="708" w:type="dxa"/>
            <w:vMerge/>
            <w:shd w:val="clear" w:color="auto" w:fill="auto"/>
          </w:tcPr>
          <w:p w14:paraId="2F5A68F3" w14:textId="77777777" w:rsidR="00494E44" w:rsidRDefault="00494E44" w:rsidP="00494E44">
            <w:pPr>
              <w:jc w:val="both"/>
              <w:rPr>
                <w:iCs/>
                <w:sz w:val="16"/>
                <w:szCs w:val="16"/>
              </w:rPr>
            </w:pPr>
          </w:p>
        </w:tc>
        <w:tc>
          <w:tcPr>
            <w:tcW w:w="992" w:type="dxa"/>
            <w:vMerge/>
            <w:shd w:val="clear" w:color="auto" w:fill="auto"/>
          </w:tcPr>
          <w:p w14:paraId="3A78EED3" w14:textId="77777777" w:rsidR="00494E44" w:rsidRDefault="00494E44" w:rsidP="00494E44">
            <w:pPr>
              <w:jc w:val="both"/>
              <w:rPr>
                <w:sz w:val="16"/>
                <w:szCs w:val="16"/>
              </w:rPr>
            </w:pPr>
          </w:p>
        </w:tc>
        <w:tc>
          <w:tcPr>
            <w:tcW w:w="1134" w:type="dxa"/>
            <w:vMerge/>
            <w:shd w:val="clear" w:color="auto" w:fill="auto"/>
          </w:tcPr>
          <w:p w14:paraId="4C6ED624" w14:textId="77777777" w:rsidR="00494E44" w:rsidRDefault="00494E44" w:rsidP="00494E44">
            <w:pPr>
              <w:ind w:right="-115"/>
              <w:jc w:val="both"/>
              <w:rPr>
                <w:iCs/>
                <w:sz w:val="16"/>
                <w:szCs w:val="16"/>
              </w:rPr>
            </w:pPr>
          </w:p>
        </w:tc>
        <w:tc>
          <w:tcPr>
            <w:tcW w:w="996" w:type="dxa"/>
            <w:vMerge/>
            <w:shd w:val="clear" w:color="auto" w:fill="auto"/>
          </w:tcPr>
          <w:p w14:paraId="5319F37A" w14:textId="77777777" w:rsidR="00494E44" w:rsidRDefault="00494E44" w:rsidP="00494E44">
            <w:pPr>
              <w:ind w:right="-106"/>
              <w:jc w:val="both"/>
              <w:rPr>
                <w:iCs/>
                <w:sz w:val="16"/>
                <w:szCs w:val="16"/>
              </w:rPr>
            </w:pPr>
          </w:p>
        </w:tc>
        <w:tc>
          <w:tcPr>
            <w:tcW w:w="1556" w:type="dxa"/>
            <w:shd w:val="clear" w:color="auto" w:fill="FFFFFF" w:themeFill="background1"/>
          </w:tcPr>
          <w:p w14:paraId="1D684AA5" w14:textId="6A28BD73" w:rsidR="00494E44" w:rsidRDefault="00494E44" w:rsidP="00494E44">
            <w:pPr>
              <w:jc w:val="both"/>
              <w:rPr>
                <w:iCs/>
                <w:sz w:val="16"/>
                <w:szCs w:val="16"/>
              </w:rPr>
            </w:pPr>
            <w:r w:rsidRPr="00494E44">
              <w:rPr>
                <w:iCs/>
                <w:sz w:val="16"/>
                <w:szCs w:val="16"/>
              </w:rPr>
              <w:t>R.B.2.2074 „Naujos arba modernizuotos socialinės rūpybos infrastruktūros naudotojų skaičius per metus“ (naudotojai per metus)</w:t>
            </w:r>
          </w:p>
        </w:tc>
        <w:tc>
          <w:tcPr>
            <w:tcW w:w="722" w:type="dxa"/>
            <w:shd w:val="clear" w:color="auto" w:fill="FFFFFF" w:themeFill="background1"/>
          </w:tcPr>
          <w:p w14:paraId="37F8E608" w14:textId="77777777" w:rsidR="00494E44" w:rsidRPr="00494E44" w:rsidRDefault="00494E44" w:rsidP="00494E44">
            <w:pPr>
              <w:jc w:val="both"/>
              <w:rPr>
                <w:sz w:val="16"/>
                <w:szCs w:val="16"/>
              </w:rPr>
            </w:pPr>
          </w:p>
          <w:p w14:paraId="528CC05A" w14:textId="06AB86F7" w:rsidR="00494E44" w:rsidRDefault="00494E44" w:rsidP="00494E44">
            <w:pPr>
              <w:jc w:val="both"/>
              <w:rPr>
                <w:sz w:val="16"/>
                <w:szCs w:val="16"/>
              </w:rPr>
            </w:pPr>
            <w:r>
              <w:rPr>
                <w:sz w:val="16"/>
                <w:szCs w:val="16"/>
              </w:rPr>
              <w:t>25</w:t>
            </w:r>
          </w:p>
        </w:tc>
        <w:tc>
          <w:tcPr>
            <w:tcW w:w="711" w:type="dxa"/>
            <w:vMerge/>
            <w:vAlign w:val="center"/>
          </w:tcPr>
          <w:p w14:paraId="7CBC17BB" w14:textId="77777777" w:rsidR="00494E44" w:rsidRDefault="00494E44" w:rsidP="00494E44">
            <w:pPr>
              <w:jc w:val="both"/>
              <w:rPr>
                <w:rFonts w:eastAsia="Calibri"/>
                <w:iCs/>
                <w:sz w:val="16"/>
                <w:szCs w:val="16"/>
              </w:rPr>
            </w:pPr>
          </w:p>
        </w:tc>
        <w:tc>
          <w:tcPr>
            <w:tcW w:w="712" w:type="dxa"/>
            <w:vMerge/>
            <w:vAlign w:val="center"/>
          </w:tcPr>
          <w:p w14:paraId="56E7555F" w14:textId="77777777" w:rsidR="00494E44" w:rsidRDefault="00494E44" w:rsidP="00494E44">
            <w:pPr>
              <w:jc w:val="both"/>
              <w:rPr>
                <w:rFonts w:eastAsia="Calibri"/>
                <w:sz w:val="16"/>
                <w:szCs w:val="16"/>
              </w:rPr>
            </w:pPr>
          </w:p>
        </w:tc>
      </w:tr>
      <w:tr w:rsidR="00D550F4" w14:paraId="27CC36D2" w14:textId="77777777" w:rsidTr="00D550F4">
        <w:trPr>
          <w:gridAfter w:val="1"/>
          <w:wAfter w:w="15" w:type="dxa"/>
          <w:trHeight w:val="671"/>
        </w:trPr>
        <w:tc>
          <w:tcPr>
            <w:tcW w:w="1132" w:type="dxa"/>
            <w:vMerge w:val="restart"/>
            <w:shd w:val="clear" w:color="auto" w:fill="auto"/>
          </w:tcPr>
          <w:p w14:paraId="0FEC5917" w14:textId="67F197E9" w:rsidR="00D550F4" w:rsidRDefault="00D550F4" w:rsidP="00D550F4">
            <w:pPr>
              <w:jc w:val="both"/>
              <w:rPr>
                <w:sz w:val="16"/>
                <w:szCs w:val="16"/>
              </w:rPr>
            </w:pPr>
            <w:bookmarkStart w:id="17" w:name="_Hlk158402420"/>
            <w:r>
              <w:rPr>
                <w:sz w:val="16"/>
                <w:szCs w:val="16"/>
              </w:rPr>
              <w:lastRenderedPageBreak/>
              <w:t xml:space="preserve">2.4. </w:t>
            </w:r>
          </w:p>
          <w:p w14:paraId="6A2E6136" w14:textId="6F849D09" w:rsidR="00655B85" w:rsidRDefault="00655B85" w:rsidP="00D550F4">
            <w:pPr>
              <w:jc w:val="both"/>
              <w:rPr>
                <w:sz w:val="16"/>
                <w:szCs w:val="16"/>
              </w:rPr>
            </w:pPr>
            <w:r w:rsidRPr="00655B85">
              <w:rPr>
                <w:sz w:val="16"/>
                <w:szCs w:val="16"/>
              </w:rPr>
              <w:t>Visagino socialinių paslaugų centro infrastruktūros, skirtos senyvo amžiaus asmenims, modernizavimas</w:t>
            </w:r>
          </w:p>
        </w:tc>
        <w:tc>
          <w:tcPr>
            <w:tcW w:w="990" w:type="dxa"/>
            <w:vMerge w:val="restart"/>
            <w:shd w:val="clear" w:color="auto" w:fill="auto"/>
          </w:tcPr>
          <w:p w14:paraId="105455B9" w14:textId="77777777" w:rsidR="00D550F4" w:rsidRDefault="00D550F4" w:rsidP="00D550F4">
            <w:pPr>
              <w:jc w:val="center"/>
              <w:rPr>
                <w:bCs/>
                <w:sz w:val="16"/>
                <w:szCs w:val="16"/>
              </w:rPr>
            </w:pPr>
            <w:r>
              <w:rPr>
                <w:bCs/>
                <w:i/>
                <w:sz w:val="16"/>
                <w:szCs w:val="16"/>
              </w:rPr>
              <w:t>Nepildoma</w:t>
            </w:r>
          </w:p>
        </w:tc>
        <w:tc>
          <w:tcPr>
            <w:tcW w:w="1132" w:type="dxa"/>
            <w:vMerge w:val="restart"/>
            <w:shd w:val="clear" w:color="auto" w:fill="auto"/>
          </w:tcPr>
          <w:p w14:paraId="0E694C6A" w14:textId="4A773A3B" w:rsidR="00D550F4" w:rsidRDefault="00D550F4" w:rsidP="00D550F4">
            <w:pPr>
              <w:ind w:right="-110"/>
              <w:jc w:val="both"/>
              <w:rPr>
                <w:iCs/>
                <w:sz w:val="16"/>
                <w:szCs w:val="16"/>
              </w:rPr>
            </w:pPr>
            <w:r>
              <w:rPr>
                <w:iCs/>
                <w:sz w:val="16"/>
                <w:szCs w:val="16"/>
              </w:rPr>
              <w:t xml:space="preserve">Visagino </w:t>
            </w:r>
            <w:r>
              <w:rPr>
                <w:bCs/>
                <w:iCs/>
                <w:sz w:val="16"/>
                <w:szCs w:val="16"/>
              </w:rPr>
              <w:t>savivaldybės administracija</w:t>
            </w:r>
          </w:p>
        </w:tc>
        <w:tc>
          <w:tcPr>
            <w:tcW w:w="849" w:type="dxa"/>
            <w:vMerge w:val="restart"/>
            <w:shd w:val="clear" w:color="auto" w:fill="auto"/>
          </w:tcPr>
          <w:p w14:paraId="78A52671" w14:textId="570D28E7" w:rsidR="00D550F4" w:rsidRDefault="00D550F4" w:rsidP="00D550F4">
            <w:pPr>
              <w:ind w:right="-115"/>
              <w:rPr>
                <w:iCs/>
                <w:sz w:val="16"/>
                <w:szCs w:val="16"/>
              </w:rPr>
            </w:pPr>
            <w:r w:rsidRPr="00D550F4">
              <w:rPr>
                <w:iCs/>
                <w:sz w:val="16"/>
                <w:szCs w:val="16"/>
              </w:rPr>
              <w:t>Visagino socialinių paslaugų centras</w:t>
            </w:r>
          </w:p>
        </w:tc>
        <w:tc>
          <w:tcPr>
            <w:tcW w:w="990" w:type="dxa"/>
            <w:vMerge w:val="restart"/>
            <w:shd w:val="clear" w:color="auto" w:fill="auto"/>
          </w:tcPr>
          <w:p w14:paraId="72C0B622" w14:textId="77777777" w:rsidR="00D550F4" w:rsidRDefault="00D550F4" w:rsidP="00D550F4">
            <w:pPr>
              <w:jc w:val="both"/>
              <w:rPr>
                <w:bCs/>
                <w:sz w:val="16"/>
                <w:szCs w:val="16"/>
              </w:rPr>
            </w:pPr>
            <w:r>
              <w:rPr>
                <w:bCs/>
                <w:i/>
                <w:sz w:val="16"/>
                <w:szCs w:val="16"/>
              </w:rPr>
              <w:t>Nepildoma</w:t>
            </w:r>
          </w:p>
        </w:tc>
        <w:tc>
          <w:tcPr>
            <w:tcW w:w="991" w:type="dxa"/>
            <w:vMerge w:val="restart"/>
            <w:shd w:val="clear" w:color="auto" w:fill="auto"/>
          </w:tcPr>
          <w:p w14:paraId="66182492" w14:textId="383133A6" w:rsidR="00D550F4" w:rsidRPr="008A2CF1" w:rsidRDefault="00D550F4" w:rsidP="00D550F4">
            <w:pPr>
              <w:jc w:val="both"/>
              <w:rPr>
                <w:bCs/>
                <w:sz w:val="16"/>
                <w:szCs w:val="16"/>
              </w:rPr>
            </w:pPr>
            <w:r w:rsidRPr="008A2CF1">
              <w:rPr>
                <w:bCs/>
                <w:sz w:val="16"/>
                <w:szCs w:val="16"/>
              </w:rPr>
              <w:t>Taip</w:t>
            </w:r>
            <w:r w:rsidR="0080298E" w:rsidRPr="008A2CF1">
              <w:rPr>
                <w:iCs/>
                <w:sz w:val="16"/>
                <w:szCs w:val="16"/>
              </w:rPr>
              <w:t>, DV,  LGV.</w:t>
            </w:r>
          </w:p>
        </w:tc>
        <w:tc>
          <w:tcPr>
            <w:tcW w:w="863" w:type="dxa"/>
            <w:vMerge w:val="restart"/>
            <w:shd w:val="clear" w:color="auto" w:fill="auto"/>
          </w:tcPr>
          <w:p w14:paraId="473FD65F" w14:textId="77777777" w:rsidR="00D550F4" w:rsidRDefault="00D550F4" w:rsidP="00D550F4">
            <w:pPr>
              <w:ind w:right="-113"/>
              <w:jc w:val="both"/>
              <w:rPr>
                <w:bCs/>
                <w:sz w:val="16"/>
                <w:szCs w:val="16"/>
              </w:rPr>
            </w:pPr>
            <w:r>
              <w:rPr>
                <w:bCs/>
                <w:i/>
                <w:sz w:val="16"/>
                <w:szCs w:val="16"/>
              </w:rPr>
              <w:t>Nepildoma</w:t>
            </w:r>
          </w:p>
        </w:tc>
        <w:tc>
          <w:tcPr>
            <w:tcW w:w="1276" w:type="dxa"/>
            <w:vMerge w:val="restart"/>
            <w:shd w:val="clear" w:color="auto" w:fill="auto"/>
          </w:tcPr>
          <w:p w14:paraId="770FD279" w14:textId="7B9CD465" w:rsidR="00D550F4" w:rsidRPr="00CA4D59" w:rsidRDefault="00D550F4" w:rsidP="00D550F4">
            <w:pPr>
              <w:jc w:val="both"/>
              <w:rPr>
                <w:iCs/>
                <w:sz w:val="16"/>
                <w:szCs w:val="16"/>
              </w:rPr>
            </w:pPr>
            <w:r w:rsidRPr="00D550F4">
              <w:rPr>
                <w:iCs/>
                <w:sz w:val="16"/>
                <w:szCs w:val="16"/>
              </w:rPr>
              <w:t>755 305,97</w:t>
            </w:r>
          </w:p>
        </w:tc>
        <w:tc>
          <w:tcPr>
            <w:tcW w:w="708" w:type="dxa"/>
            <w:vMerge w:val="restart"/>
            <w:shd w:val="clear" w:color="auto" w:fill="auto"/>
          </w:tcPr>
          <w:p w14:paraId="350A759A" w14:textId="77777777" w:rsidR="00D550F4" w:rsidRDefault="00D550F4" w:rsidP="00D550F4">
            <w:pPr>
              <w:jc w:val="both"/>
              <w:rPr>
                <w:b/>
                <w:sz w:val="16"/>
                <w:szCs w:val="16"/>
              </w:rPr>
            </w:pPr>
            <w:r>
              <w:rPr>
                <w:iCs/>
                <w:sz w:val="16"/>
                <w:szCs w:val="16"/>
              </w:rPr>
              <w:t>0,00</w:t>
            </w:r>
          </w:p>
        </w:tc>
        <w:tc>
          <w:tcPr>
            <w:tcW w:w="992" w:type="dxa"/>
            <w:vMerge w:val="restart"/>
            <w:shd w:val="clear" w:color="auto" w:fill="auto"/>
          </w:tcPr>
          <w:p w14:paraId="6D4E6258" w14:textId="77777777" w:rsidR="00D550F4" w:rsidRDefault="00D550F4" w:rsidP="00D550F4">
            <w:pPr>
              <w:jc w:val="both"/>
              <w:rPr>
                <w:b/>
                <w:sz w:val="16"/>
                <w:szCs w:val="16"/>
              </w:rPr>
            </w:pPr>
            <w:r>
              <w:rPr>
                <w:sz w:val="16"/>
                <w:szCs w:val="16"/>
              </w:rPr>
              <w:t>0,00</w:t>
            </w:r>
          </w:p>
        </w:tc>
        <w:tc>
          <w:tcPr>
            <w:tcW w:w="1134" w:type="dxa"/>
            <w:vMerge w:val="restart"/>
            <w:shd w:val="clear" w:color="auto" w:fill="auto"/>
          </w:tcPr>
          <w:p w14:paraId="731FBC28" w14:textId="18628369" w:rsidR="00D550F4" w:rsidRPr="00CA4D59" w:rsidRDefault="00D550F4" w:rsidP="00D550F4">
            <w:pPr>
              <w:ind w:right="-115"/>
              <w:jc w:val="both"/>
              <w:rPr>
                <w:iCs/>
                <w:sz w:val="16"/>
                <w:szCs w:val="16"/>
              </w:rPr>
            </w:pPr>
            <w:r w:rsidRPr="00D550F4">
              <w:rPr>
                <w:iCs/>
                <w:sz w:val="16"/>
                <w:szCs w:val="16"/>
              </w:rPr>
              <w:t>642 010,07</w:t>
            </w:r>
          </w:p>
        </w:tc>
        <w:tc>
          <w:tcPr>
            <w:tcW w:w="996" w:type="dxa"/>
            <w:vMerge w:val="restart"/>
            <w:shd w:val="clear" w:color="auto" w:fill="auto"/>
          </w:tcPr>
          <w:p w14:paraId="238243D8" w14:textId="3248CCB4" w:rsidR="00D550F4" w:rsidRPr="00CA4D59" w:rsidRDefault="00D550F4" w:rsidP="00D550F4">
            <w:pPr>
              <w:ind w:right="-106"/>
              <w:jc w:val="both"/>
              <w:rPr>
                <w:iCs/>
                <w:sz w:val="16"/>
                <w:szCs w:val="16"/>
              </w:rPr>
            </w:pPr>
            <w:r w:rsidRPr="00D550F4">
              <w:rPr>
                <w:iCs/>
                <w:sz w:val="16"/>
                <w:szCs w:val="16"/>
              </w:rPr>
              <w:t>113 295,90</w:t>
            </w:r>
          </w:p>
        </w:tc>
        <w:tc>
          <w:tcPr>
            <w:tcW w:w="1556" w:type="dxa"/>
            <w:shd w:val="clear" w:color="auto" w:fill="FFFFFF" w:themeFill="background1"/>
          </w:tcPr>
          <w:p w14:paraId="79E92881" w14:textId="63E76A14" w:rsidR="00D550F4" w:rsidRDefault="00D550F4" w:rsidP="00D550F4">
            <w:pPr>
              <w:jc w:val="both"/>
              <w:rPr>
                <w:iCs/>
                <w:sz w:val="16"/>
                <w:szCs w:val="16"/>
                <w:lang w:bidi="lt-LT"/>
              </w:rPr>
            </w:pPr>
            <w:r w:rsidRPr="00494E44">
              <w:rPr>
                <w:iCs/>
                <w:sz w:val="16"/>
                <w:szCs w:val="16"/>
                <w:lang w:bidi="lt-LT"/>
              </w:rPr>
              <w:t>P.B.2.0070 „Naujos arba modernizuotos socialinės rūpybos infrastruktūros (ne būsto) talpumas“ (</w:t>
            </w:r>
            <w:r w:rsidRPr="00494E44">
              <w:rPr>
                <w:i/>
                <w:sz w:val="16"/>
                <w:szCs w:val="16"/>
                <w:lang w:bidi="lt-LT"/>
              </w:rPr>
              <w:t>asmenys per metus</w:t>
            </w:r>
            <w:r w:rsidRPr="00494E44">
              <w:rPr>
                <w:iCs/>
                <w:sz w:val="16"/>
                <w:szCs w:val="16"/>
                <w:lang w:bidi="lt-LT"/>
              </w:rPr>
              <w:t>)</w:t>
            </w:r>
          </w:p>
        </w:tc>
        <w:tc>
          <w:tcPr>
            <w:tcW w:w="722" w:type="dxa"/>
            <w:shd w:val="clear" w:color="auto" w:fill="FFFFFF" w:themeFill="background1"/>
          </w:tcPr>
          <w:p w14:paraId="5E4E96B0" w14:textId="77777777" w:rsidR="00D550F4" w:rsidRDefault="00D550F4" w:rsidP="00D550F4">
            <w:pPr>
              <w:jc w:val="both"/>
              <w:rPr>
                <w:sz w:val="16"/>
                <w:szCs w:val="16"/>
              </w:rPr>
            </w:pPr>
          </w:p>
          <w:p w14:paraId="7CCE2843" w14:textId="2E3C672B" w:rsidR="00D550F4" w:rsidRDefault="00D550F4" w:rsidP="00D550F4">
            <w:pPr>
              <w:jc w:val="both"/>
              <w:rPr>
                <w:sz w:val="16"/>
                <w:szCs w:val="16"/>
              </w:rPr>
            </w:pPr>
            <w:r>
              <w:rPr>
                <w:sz w:val="16"/>
                <w:szCs w:val="16"/>
              </w:rPr>
              <w:t>30</w:t>
            </w:r>
          </w:p>
        </w:tc>
        <w:tc>
          <w:tcPr>
            <w:tcW w:w="711" w:type="dxa"/>
            <w:vMerge w:val="restart"/>
          </w:tcPr>
          <w:p w14:paraId="0BEB8FD9" w14:textId="3134071D" w:rsidR="00D550F4" w:rsidRPr="00D550F4" w:rsidRDefault="00D550F4" w:rsidP="00D550F4">
            <w:pPr>
              <w:jc w:val="both"/>
              <w:rPr>
                <w:iCs/>
                <w:sz w:val="16"/>
                <w:szCs w:val="16"/>
              </w:rPr>
            </w:pPr>
            <w:r w:rsidRPr="00D550F4">
              <w:rPr>
                <w:rFonts w:eastAsia="Calibri" w:cs="Vrinda"/>
                <w:iCs/>
                <w:sz w:val="16"/>
                <w:szCs w:val="16"/>
              </w:rPr>
              <w:t>2025</w:t>
            </w:r>
            <w:r>
              <w:rPr>
                <w:rFonts w:eastAsia="Calibri" w:cs="Vrinda"/>
                <w:iCs/>
                <w:sz w:val="16"/>
                <w:szCs w:val="16"/>
              </w:rPr>
              <w:t xml:space="preserve"> m. </w:t>
            </w:r>
            <w:r w:rsidRPr="00D550F4">
              <w:rPr>
                <w:rFonts w:eastAsia="Calibri" w:cs="Vrinda"/>
                <w:iCs/>
                <w:sz w:val="16"/>
                <w:szCs w:val="16"/>
              </w:rPr>
              <w:t xml:space="preserve">I </w:t>
            </w:r>
            <w:proofErr w:type="spellStart"/>
            <w:r w:rsidRPr="00D550F4">
              <w:rPr>
                <w:rFonts w:eastAsia="Calibri" w:cs="Vrinda"/>
                <w:iCs/>
                <w:sz w:val="16"/>
                <w:szCs w:val="16"/>
              </w:rPr>
              <w:t>ketv</w:t>
            </w:r>
            <w:proofErr w:type="spellEnd"/>
            <w:r w:rsidRPr="00D550F4">
              <w:rPr>
                <w:rFonts w:eastAsia="Calibri" w:cs="Vrinda"/>
                <w:iCs/>
                <w:sz w:val="16"/>
                <w:szCs w:val="16"/>
              </w:rPr>
              <w:t>.</w:t>
            </w:r>
          </w:p>
        </w:tc>
        <w:tc>
          <w:tcPr>
            <w:tcW w:w="712" w:type="dxa"/>
            <w:vMerge w:val="restart"/>
          </w:tcPr>
          <w:p w14:paraId="66FA34E6" w14:textId="18242324" w:rsidR="00D550F4" w:rsidRPr="00D550F4" w:rsidRDefault="00D550F4" w:rsidP="00D550F4">
            <w:pPr>
              <w:jc w:val="both"/>
              <w:rPr>
                <w:iCs/>
                <w:sz w:val="16"/>
                <w:szCs w:val="16"/>
              </w:rPr>
            </w:pPr>
            <w:r w:rsidRPr="00D550F4">
              <w:rPr>
                <w:rFonts w:eastAsia="Calibri" w:cs="Vrinda"/>
                <w:bCs/>
                <w:iCs/>
                <w:sz w:val="16"/>
                <w:szCs w:val="16"/>
              </w:rPr>
              <w:t>2027-</w:t>
            </w:r>
            <w:r>
              <w:rPr>
                <w:rFonts w:eastAsia="Calibri" w:cs="Vrinda"/>
                <w:bCs/>
                <w:iCs/>
                <w:sz w:val="16"/>
                <w:szCs w:val="16"/>
              </w:rPr>
              <w:t xml:space="preserve"> m. </w:t>
            </w:r>
            <w:r w:rsidRPr="00D550F4">
              <w:rPr>
                <w:rFonts w:eastAsia="Calibri" w:cs="Vrinda"/>
                <w:bCs/>
                <w:iCs/>
                <w:sz w:val="16"/>
                <w:szCs w:val="16"/>
              </w:rPr>
              <w:t xml:space="preserve">II </w:t>
            </w:r>
            <w:proofErr w:type="spellStart"/>
            <w:r w:rsidRPr="00D550F4">
              <w:rPr>
                <w:rFonts w:eastAsia="Calibri" w:cs="Vrinda"/>
                <w:bCs/>
                <w:iCs/>
                <w:sz w:val="16"/>
                <w:szCs w:val="16"/>
              </w:rPr>
              <w:t>ketv</w:t>
            </w:r>
            <w:proofErr w:type="spellEnd"/>
            <w:r w:rsidRPr="00D550F4">
              <w:rPr>
                <w:rFonts w:eastAsia="Calibri" w:cs="Vrinda"/>
                <w:bCs/>
                <w:iCs/>
                <w:sz w:val="16"/>
                <w:szCs w:val="16"/>
              </w:rPr>
              <w:t xml:space="preserve">. </w:t>
            </w:r>
          </w:p>
        </w:tc>
      </w:tr>
      <w:tr w:rsidR="00D550F4" w14:paraId="22E54E26" w14:textId="77777777" w:rsidTr="00722F3D">
        <w:trPr>
          <w:gridAfter w:val="1"/>
          <w:wAfter w:w="15" w:type="dxa"/>
          <w:trHeight w:val="468"/>
        </w:trPr>
        <w:tc>
          <w:tcPr>
            <w:tcW w:w="1132" w:type="dxa"/>
            <w:vMerge/>
            <w:shd w:val="clear" w:color="auto" w:fill="auto"/>
          </w:tcPr>
          <w:p w14:paraId="605FD2E8" w14:textId="77777777" w:rsidR="00D550F4" w:rsidRDefault="00D550F4" w:rsidP="00D550F4">
            <w:pPr>
              <w:jc w:val="both"/>
              <w:rPr>
                <w:sz w:val="16"/>
                <w:szCs w:val="16"/>
              </w:rPr>
            </w:pPr>
          </w:p>
        </w:tc>
        <w:tc>
          <w:tcPr>
            <w:tcW w:w="990" w:type="dxa"/>
            <w:vMerge/>
            <w:shd w:val="clear" w:color="auto" w:fill="auto"/>
          </w:tcPr>
          <w:p w14:paraId="572AE619" w14:textId="77777777" w:rsidR="00D550F4" w:rsidRDefault="00D550F4" w:rsidP="00D550F4">
            <w:pPr>
              <w:jc w:val="center"/>
              <w:rPr>
                <w:bCs/>
                <w:i/>
                <w:sz w:val="16"/>
                <w:szCs w:val="16"/>
              </w:rPr>
            </w:pPr>
          </w:p>
        </w:tc>
        <w:tc>
          <w:tcPr>
            <w:tcW w:w="1132" w:type="dxa"/>
            <w:vMerge/>
            <w:shd w:val="clear" w:color="auto" w:fill="auto"/>
          </w:tcPr>
          <w:p w14:paraId="23CA226D" w14:textId="77777777" w:rsidR="00D550F4" w:rsidRDefault="00D550F4" w:rsidP="00D550F4">
            <w:pPr>
              <w:ind w:right="-110"/>
              <w:jc w:val="both"/>
              <w:rPr>
                <w:iCs/>
                <w:sz w:val="16"/>
                <w:szCs w:val="16"/>
              </w:rPr>
            </w:pPr>
          </w:p>
        </w:tc>
        <w:tc>
          <w:tcPr>
            <w:tcW w:w="849" w:type="dxa"/>
            <w:vMerge/>
            <w:shd w:val="clear" w:color="auto" w:fill="auto"/>
          </w:tcPr>
          <w:p w14:paraId="1C97852B" w14:textId="77777777" w:rsidR="00D550F4" w:rsidRDefault="00D550F4" w:rsidP="00D550F4">
            <w:pPr>
              <w:ind w:right="-115"/>
              <w:rPr>
                <w:iCs/>
                <w:sz w:val="16"/>
                <w:szCs w:val="16"/>
              </w:rPr>
            </w:pPr>
          </w:p>
        </w:tc>
        <w:tc>
          <w:tcPr>
            <w:tcW w:w="990" w:type="dxa"/>
            <w:vMerge/>
            <w:shd w:val="clear" w:color="auto" w:fill="auto"/>
          </w:tcPr>
          <w:p w14:paraId="7BDC86BA" w14:textId="77777777" w:rsidR="00D550F4" w:rsidRDefault="00D550F4" w:rsidP="00D550F4">
            <w:pPr>
              <w:jc w:val="both"/>
              <w:rPr>
                <w:bCs/>
                <w:i/>
                <w:sz w:val="16"/>
                <w:szCs w:val="16"/>
              </w:rPr>
            </w:pPr>
          </w:p>
        </w:tc>
        <w:tc>
          <w:tcPr>
            <w:tcW w:w="991" w:type="dxa"/>
            <w:vMerge/>
            <w:shd w:val="clear" w:color="auto" w:fill="auto"/>
          </w:tcPr>
          <w:p w14:paraId="5629920B" w14:textId="77777777" w:rsidR="00D550F4" w:rsidRPr="008A2CF1" w:rsidRDefault="00D550F4" w:rsidP="00D550F4">
            <w:pPr>
              <w:jc w:val="both"/>
              <w:rPr>
                <w:bCs/>
                <w:sz w:val="16"/>
                <w:szCs w:val="16"/>
              </w:rPr>
            </w:pPr>
          </w:p>
        </w:tc>
        <w:tc>
          <w:tcPr>
            <w:tcW w:w="863" w:type="dxa"/>
            <w:vMerge/>
            <w:shd w:val="clear" w:color="auto" w:fill="auto"/>
          </w:tcPr>
          <w:p w14:paraId="13D48F3C" w14:textId="77777777" w:rsidR="00D550F4" w:rsidRDefault="00D550F4" w:rsidP="00D550F4">
            <w:pPr>
              <w:ind w:right="-113"/>
              <w:jc w:val="both"/>
              <w:rPr>
                <w:bCs/>
                <w:i/>
                <w:sz w:val="16"/>
                <w:szCs w:val="16"/>
              </w:rPr>
            </w:pPr>
          </w:p>
        </w:tc>
        <w:tc>
          <w:tcPr>
            <w:tcW w:w="1276" w:type="dxa"/>
            <w:vMerge/>
            <w:shd w:val="clear" w:color="auto" w:fill="auto"/>
          </w:tcPr>
          <w:p w14:paraId="5C879F1A" w14:textId="77777777" w:rsidR="00D550F4" w:rsidRDefault="00D550F4" w:rsidP="00D550F4">
            <w:pPr>
              <w:jc w:val="both"/>
              <w:rPr>
                <w:iCs/>
                <w:sz w:val="16"/>
                <w:szCs w:val="16"/>
              </w:rPr>
            </w:pPr>
          </w:p>
        </w:tc>
        <w:tc>
          <w:tcPr>
            <w:tcW w:w="708" w:type="dxa"/>
            <w:vMerge/>
            <w:shd w:val="clear" w:color="auto" w:fill="auto"/>
          </w:tcPr>
          <w:p w14:paraId="59EF8C06" w14:textId="77777777" w:rsidR="00D550F4" w:rsidRDefault="00D550F4" w:rsidP="00D550F4">
            <w:pPr>
              <w:jc w:val="both"/>
              <w:rPr>
                <w:iCs/>
                <w:sz w:val="16"/>
                <w:szCs w:val="16"/>
              </w:rPr>
            </w:pPr>
          </w:p>
        </w:tc>
        <w:tc>
          <w:tcPr>
            <w:tcW w:w="992" w:type="dxa"/>
            <w:vMerge/>
            <w:shd w:val="clear" w:color="auto" w:fill="auto"/>
          </w:tcPr>
          <w:p w14:paraId="55DBAB61" w14:textId="77777777" w:rsidR="00D550F4" w:rsidRDefault="00D550F4" w:rsidP="00D550F4">
            <w:pPr>
              <w:jc w:val="both"/>
              <w:rPr>
                <w:sz w:val="16"/>
                <w:szCs w:val="16"/>
              </w:rPr>
            </w:pPr>
          </w:p>
        </w:tc>
        <w:tc>
          <w:tcPr>
            <w:tcW w:w="1134" w:type="dxa"/>
            <w:vMerge/>
            <w:shd w:val="clear" w:color="auto" w:fill="auto"/>
          </w:tcPr>
          <w:p w14:paraId="674A82F9" w14:textId="77777777" w:rsidR="00D550F4" w:rsidRDefault="00D550F4" w:rsidP="00D550F4">
            <w:pPr>
              <w:ind w:right="-115"/>
              <w:jc w:val="both"/>
              <w:rPr>
                <w:iCs/>
                <w:sz w:val="16"/>
                <w:szCs w:val="16"/>
              </w:rPr>
            </w:pPr>
          </w:p>
        </w:tc>
        <w:tc>
          <w:tcPr>
            <w:tcW w:w="996" w:type="dxa"/>
            <w:vMerge/>
            <w:shd w:val="clear" w:color="auto" w:fill="auto"/>
          </w:tcPr>
          <w:p w14:paraId="308F8963" w14:textId="77777777" w:rsidR="00D550F4" w:rsidRDefault="00D550F4" w:rsidP="00D550F4">
            <w:pPr>
              <w:ind w:right="-106"/>
              <w:jc w:val="both"/>
              <w:rPr>
                <w:iCs/>
                <w:sz w:val="16"/>
                <w:szCs w:val="16"/>
              </w:rPr>
            </w:pPr>
          </w:p>
        </w:tc>
        <w:tc>
          <w:tcPr>
            <w:tcW w:w="1556" w:type="dxa"/>
            <w:shd w:val="clear" w:color="auto" w:fill="FFFFFF" w:themeFill="background1"/>
          </w:tcPr>
          <w:p w14:paraId="6A88A574" w14:textId="1A0DA12F" w:rsidR="00D550F4" w:rsidRDefault="00D550F4" w:rsidP="00D550F4">
            <w:pPr>
              <w:jc w:val="both"/>
              <w:rPr>
                <w:iCs/>
                <w:sz w:val="16"/>
                <w:szCs w:val="16"/>
              </w:rPr>
            </w:pPr>
            <w:r w:rsidRPr="00494E44">
              <w:rPr>
                <w:iCs/>
                <w:sz w:val="16"/>
                <w:szCs w:val="16"/>
              </w:rPr>
              <w:t>R.B.2.2074 „Naujos arba modernizuotos socialinės rūpybos infrastruktūros naudotojų skaičius per metus“ (naudotojai per metus)</w:t>
            </w:r>
          </w:p>
        </w:tc>
        <w:tc>
          <w:tcPr>
            <w:tcW w:w="722" w:type="dxa"/>
            <w:shd w:val="clear" w:color="auto" w:fill="FFFFFF" w:themeFill="background1"/>
          </w:tcPr>
          <w:p w14:paraId="49C18BE1" w14:textId="77777777" w:rsidR="00D550F4" w:rsidRDefault="00D550F4" w:rsidP="00D550F4">
            <w:pPr>
              <w:jc w:val="both"/>
              <w:rPr>
                <w:sz w:val="16"/>
                <w:szCs w:val="16"/>
              </w:rPr>
            </w:pPr>
          </w:p>
          <w:p w14:paraId="1526FE0E" w14:textId="06A87A5C" w:rsidR="00D550F4" w:rsidRDefault="00D550F4" w:rsidP="00D550F4">
            <w:pPr>
              <w:jc w:val="both"/>
              <w:rPr>
                <w:sz w:val="16"/>
                <w:szCs w:val="16"/>
              </w:rPr>
            </w:pPr>
            <w:r>
              <w:rPr>
                <w:sz w:val="16"/>
                <w:szCs w:val="16"/>
              </w:rPr>
              <w:t>37</w:t>
            </w:r>
          </w:p>
        </w:tc>
        <w:tc>
          <w:tcPr>
            <w:tcW w:w="711" w:type="dxa"/>
            <w:vMerge/>
            <w:shd w:val="clear" w:color="auto" w:fill="auto"/>
          </w:tcPr>
          <w:p w14:paraId="13ED2020" w14:textId="77777777" w:rsidR="00D550F4" w:rsidRDefault="00D550F4" w:rsidP="00D550F4">
            <w:pPr>
              <w:jc w:val="both"/>
              <w:rPr>
                <w:rFonts w:eastAsia="Calibri"/>
                <w:iCs/>
                <w:sz w:val="16"/>
                <w:szCs w:val="16"/>
              </w:rPr>
            </w:pPr>
          </w:p>
        </w:tc>
        <w:tc>
          <w:tcPr>
            <w:tcW w:w="712" w:type="dxa"/>
            <w:vMerge/>
            <w:shd w:val="clear" w:color="auto" w:fill="auto"/>
          </w:tcPr>
          <w:p w14:paraId="0AF63894" w14:textId="77777777" w:rsidR="00D550F4" w:rsidRDefault="00D550F4" w:rsidP="00D550F4">
            <w:pPr>
              <w:jc w:val="both"/>
              <w:rPr>
                <w:rFonts w:eastAsia="Calibri"/>
                <w:sz w:val="16"/>
                <w:szCs w:val="16"/>
              </w:rPr>
            </w:pPr>
          </w:p>
        </w:tc>
      </w:tr>
      <w:bookmarkEnd w:id="17"/>
      <w:tr w:rsidR="00D550F4" w:rsidRPr="00D550F4" w14:paraId="1F96DB11" w14:textId="77777777" w:rsidTr="00E70ACD">
        <w:trPr>
          <w:gridAfter w:val="1"/>
          <w:wAfter w:w="15" w:type="dxa"/>
          <w:trHeight w:val="671"/>
        </w:trPr>
        <w:tc>
          <w:tcPr>
            <w:tcW w:w="1132" w:type="dxa"/>
            <w:vMerge w:val="restart"/>
            <w:shd w:val="clear" w:color="auto" w:fill="auto"/>
          </w:tcPr>
          <w:p w14:paraId="63F16B47" w14:textId="016DE99F" w:rsidR="00D550F4" w:rsidRDefault="00D550F4" w:rsidP="00E70ACD">
            <w:pPr>
              <w:jc w:val="both"/>
              <w:rPr>
                <w:sz w:val="16"/>
                <w:szCs w:val="16"/>
              </w:rPr>
            </w:pPr>
            <w:r>
              <w:rPr>
                <w:sz w:val="16"/>
                <w:szCs w:val="16"/>
              </w:rPr>
              <w:t xml:space="preserve">2.5. </w:t>
            </w:r>
            <w:r w:rsidRPr="00D550F4">
              <w:rPr>
                <w:sz w:val="16"/>
                <w:szCs w:val="16"/>
              </w:rPr>
              <w:t>Socialinių paslaugų įstaigų senyvo amžiaus asmenims infrastruktūros modernizavimas ir plėtra Zarasų rajono savivaldybėje.</w:t>
            </w:r>
          </w:p>
        </w:tc>
        <w:tc>
          <w:tcPr>
            <w:tcW w:w="990" w:type="dxa"/>
            <w:vMerge w:val="restart"/>
            <w:shd w:val="clear" w:color="auto" w:fill="auto"/>
          </w:tcPr>
          <w:p w14:paraId="3FAD7DD3" w14:textId="77777777" w:rsidR="00D550F4" w:rsidRDefault="00D550F4" w:rsidP="00E70ACD">
            <w:pPr>
              <w:jc w:val="center"/>
              <w:rPr>
                <w:bCs/>
                <w:sz w:val="16"/>
                <w:szCs w:val="16"/>
              </w:rPr>
            </w:pPr>
            <w:r>
              <w:rPr>
                <w:bCs/>
                <w:i/>
                <w:sz w:val="16"/>
                <w:szCs w:val="16"/>
              </w:rPr>
              <w:t>Nepildoma</w:t>
            </w:r>
          </w:p>
        </w:tc>
        <w:tc>
          <w:tcPr>
            <w:tcW w:w="1132" w:type="dxa"/>
            <w:vMerge w:val="restart"/>
            <w:shd w:val="clear" w:color="auto" w:fill="auto"/>
          </w:tcPr>
          <w:p w14:paraId="7DC0EB3B" w14:textId="0086FEB2" w:rsidR="00D550F4" w:rsidRDefault="00D550F4" w:rsidP="00E70ACD">
            <w:pPr>
              <w:ind w:right="-110"/>
              <w:jc w:val="both"/>
              <w:rPr>
                <w:iCs/>
                <w:sz w:val="16"/>
                <w:szCs w:val="16"/>
              </w:rPr>
            </w:pPr>
            <w:r>
              <w:rPr>
                <w:iCs/>
                <w:sz w:val="16"/>
                <w:szCs w:val="16"/>
              </w:rPr>
              <w:t xml:space="preserve">Zarasų </w:t>
            </w:r>
            <w:proofErr w:type="spellStart"/>
            <w:r>
              <w:rPr>
                <w:iCs/>
                <w:sz w:val="16"/>
                <w:szCs w:val="16"/>
              </w:rPr>
              <w:t>rajo</w:t>
            </w:r>
            <w:proofErr w:type="spellEnd"/>
            <w:r>
              <w:rPr>
                <w:iCs/>
                <w:sz w:val="16"/>
                <w:szCs w:val="16"/>
              </w:rPr>
              <w:t xml:space="preserve"> </w:t>
            </w:r>
            <w:r>
              <w:rPr>
                <w:bCs/>
                <w:iCs/>
                <w:sz w:val="16"/>
                <w:szCs w:val="16"/>
              </w:rPr>
              <w:t>savivaldybės administracija</w:t>
            </w:r>
          </w:p>
        </w:tc>
        <w:tc>
          <w:tcPr>
            <w:tcW w:w="849" w:type="dxa"/>
            <w:vMerge w:val="restart"/>
            <w:shd w:val="clear" w:color="auto" w:fill="auto"/>
          </w:tcPr>
          <w:p w14:paraId="70D54BB9" w14:textId="04DF17D1" w:rsidR="00D550F4" w:rsidRPr="00D550F4" w:rsidRDefault="00D550F4" w:rsidP="00D550F4">
            <w:pPr>
              <w:ind w:right="-115"/>
              <w:rPr>
                <w:iCs/>
                <w:sz w:val="16"/>
                <w:szCs w:val="16"/>
              </w:rPr>
            </w:pPr>
            <w:r w:rsidRPr="00D550F4">
              <w:rPr>
                <w:iCs/>
                <w:sz w:val="16"/>
                <w:szCs w:val="16"/>
              </w:rPr>
              <w:t>Salako socialinės globos namai;</w:t>
            </w:r>
          </w:p>
          <w:p w14:paraId="6D0D1FA1" w14:textId="41C6DB7D" w:rsidR="00D550F4" w:rsidRDefault="00D550F4" w:rsidP="00D550F4">
            <w:pPr>
              <w:ind w:right="-115"/>
              <w:rPr>
                <w:iCs/>
                <w:sz w:val="16"/>
                <w:szCs w:val="16"/>
              </w:rPr>
            </w:pPr>
            <w:r w:rsidRPr="00D550F4">
              <w:rPr>
                <w:iCs/>
                <w:sz w:val="16"/>
                <w:szCs w:val="16"/>
              </w:rPr>
              <w:t>Zarasų rajono Antazavės socialinių paslaugų centras "Kartų namai".</w:t>
            </w:r>
          </w:p>
        </w:tc>
        <w:tc>
          <w:tcPr>
            <w:tcW w:w="990" w:type="dxa"/>
            <w:vMerge w:val="restart"/>
            <w:shd w:val="clear" w:color="auto" w:fill="auto"/>
          </w:tcPr>
          <w:p w14:paraId="2B836497" w14:textId="77777777" w:rsidR="00D550F4" w:rsidRDefault="00D550F4" w:rsidP="00E70ACD">
            <w:pPr>
              <w:jc w:val="both"/>
              <w:rPr>
                <w:bCs/>
                <w:sz w:val="16"/>
                <w:szCs w:val="16"/>
              </w:rPr>
            </w:pPr>
            <w:r>
              <w:rPr>
                <w:bCs/>
                <w:i/>
                <w:sz w:val="16"/>
                <w:szCs w:val="16"/>
              </w:rPr>
              <w:t>Nepildoma</w:t>
            </w:r>
          </w:p>
        </w:tc>
        <w:tc>
          <w:tcPr>
            <w:tcW w:w="991" w:type="dxa"/>
            <w:vMerge w:val="restart"/>
            <w:shd w:val="clear" w:color="auto" w:fill="auto"/>
          </w:tcPr>
          <w:p w14:paraId="6AB6CD7E" w14:textId="66448E61" w:rsidR="00D550F4" w:rsidRPr="008A2CF1" w:rsidRDefault="00D550F4" w:rsidP="00E70ACD">
            <w:pPr>
              <w:jc w:val="both"/>
              <w:rPr>
                <w:bCs/>
                <w:sz w:val="16"/>
                <w:szCs w:val="16"/>
              </w:rPr>
            </w:pPr>
            <w:r w:rsidRPr="008A2CF1">
              <w:rPr>
                <w:bCs/>
                <w:sz w:val="16"/>
                <w:szCs w:val="16"/>
              </w:rPr>
              <w:t>Taip</w:t>
            </w:r>
            <w:r w:rsidR="0080298E" w:rsidRPr="008A2CF1">
              <w:rPr>
                <w:iCs/>
                <w:sz w:val="16"/>
                <w:szCs w:val="16"/>
              </w:rPr>
              <w:t>, DV,  LGV.</w:t>
            </w:r>
          </w:p>
        </w:tc>
        <w:tc>
          <w:tcPr>
            <w:tcW w:w="863" w:type="dxa"/>
            <w:vMerge w:val="restart"/>
            <w:shd w:val="clear" w:color="auto" w:fill="auto"/>
          </w:tcPr>
          <w:p w14:paraId="01F65669" w14:textId="77777777" w:rsidR="00D550F4" w:rsidRDefault="00D550F4" w:rsidP="00E70ACD">
            <w:pPr>
              <w:ind w:right="-113"/>
              <w:jc w:val="both"/>
              <w:rPr>
                <w:bCs/>
                <w:sz w:val="16"/>
                <w:szCs w:val="16"/>
              </w:rPr>
            </w:pPr>
            <w:r>
              <w:rPr>
                <w:bCs/>
                <w:i/>
                <w:sz w:val="16"/>
                <w:szCs w:val="16"/>
              </w:rPr>
              <w:t>Nepildoma</w:t>
            </w:r>
          </w:p>
        </w:tc>
        <w:tc>
          <w:tcPr>
            <w:tcW w:w="1276" w:type="dxa"/>
            <w:vMerge w:val="restart"/>
            <w:shd w:val="clear" w:color="auto" w:fill="auto"/>
          </w:tcPr>
          <w:p w14:paraId="625DA261" w14:textId="25EB96A5" w:rsidR="00D550F4" w:rsidRPr="00CA4D59" w:rsidRDefault="00D550F4" w:rsidP="00E70ACD">
            <w:pPr>
              <w:jc w:val="both"/>
              <w:rPr>
                <w:iCs/>
                <w:sz w:val="16"/>
                <w:szCs w:val="16"/>
              </w:rPr>
            </w:pPr>
            <w:r w:rsidRPr="00D550F4">
              <w:rPr>
                <w:iCs/>
                <w:sz w:val="16"/>
                <w:szCs w:val="16"/>
              </w:rPr>
              <w:t>1 280 937,66</w:t>
            </w:r>
          </w:p>
        </w:tc>
        <w:tc>
          <w:tcPr>
            <w:tcW w:w="708" w:type="dxa"/>
            <w:vMerge w:val="restart"/>
            <w:shd w:val="clear" w:color="auto" w:fill="auto"/>
          </w:tcPr>
          <w:p w14:paraId="3D2B51D6" w14:textId="77777777" w:rsidR="00D550F4" w:rsidRDefault="00D550F4" w:rsidP="00E70ACD">
            <w:pPr>
              <w:jc w:val="both"/>
              <w:rPr>
                <w:b/>
                <w:sz w:val="16"/>
                <w:szCs w:val="16"/>
              </w:rPr>
            </w:pPr>
            <w:r>
              <w:rPr>
                <w:iCs/>
                <w:sz w:val="16"/>
                <w:szCs w:val="16"/>
              </w:rPr>
              <w:t>0,00</w:t>
            </w:r>
          </w:p>
        </w:tc>
        <w:tc>
          <w:tcPr>
            <w:tcW w:w="992" w:type="dxa"/>
            <w:vMerge w:val="restart"/>
            <w:shd w:val="clear" w:color="auto" w:fill="auto"/>
          </w:tcPr>
          <w:p w14:paraId="41EF4D1E" w14:textId="77777777" w:rsidR="00D550F4" w:rsidRDefault="00D550F4" w:rsidP="00E70ACD">
            <w:pPr>
              <w:jc w:val="both"/>
              <w:rPr>
                <w:b/>
                <w:sz w:val="16"/>
                <w:szCs w:val="16"/>
              </w:rPr>
            </w:pPr>
            <w:r>
              <w:rPr>
                <w:sz w:val="16"/>
                <w:szCs w:val="16"/>
              </w:rPr>
              <w:t>0,00</w:t>
            </w:r>
          </w:p>
        </w:tc>
        <w:tc>
          <w:tcPr>
            <w:tcW w:w="1134" w:type="dxa"/>
            <w:vMerge w:val="restart"/>
            <w:shd w:val="clear" w:color="auto" w:fill="auto"/>
          </w:tcPr>
          <w:p w14:paraId="146E5197" w14:textId="0513006D" w:rsidR="00D550F4" w:rsidRPr="00CA4D59" w:rsidRDefault="00D550F4" w:rsidP="00E70ACD">
            <w:pPr>
              <w:ind w:right="-115"/>
              <w:jc w:val="both"/>
              <w:rPr>
                <w:iCs/>
                <w:sz w:val="16"/>
                <w:szCs w:val="16"/>
              </w:rPr>
            </w:pPr>
            <w:r w:rsidRPr="00D550F4">
              <w:rPr>
                <w:iCs/>
                <w:sz w:val="16"/>
                <w:szCs w:val="16"/>
              </w:rPr>
              <w:t>1 088 797,01</w:t>
            </w:r>
          </w:p>
        </w:tc>
        <w:tc>
          <w:tcPr>
            <w:tcW w:w="996" w:type="dxa"/>
            <w:vMerge w:val="restart"/>
            <w:shd w:val="clear" w:color="auto" w:fill="auto"/>
          </w:tcPr>
          <w:p w14:paraId="673CD197" w14:textId="4A6AC840" w:rsidR="00D550F4" w:rsidRPr="00CA4D59" w:rsidRDefault="00D550F4" w:rsidP="00E70ACD">
            <w:pPr>
              <w:ind w:right="-106"/>
              <w:jc w:val="both"/>
              <w:rPr>
                <w:iCs/>
                <w:sz w:val="16"/>
                <w:szCs w:val="16"/>
              </w:rPr>
            </w:pPr>
            <w:r w:rsidRPr="00D550F4">
              <w:rPr>
                <w:iCs/>
                <w:sz w:val="16"/>
                <w:szCs w:val="16"/>
              </w:rPr>
              <w:t>192 140,65</w:t>
            </w:r>
          </w:p>
        </w:tc>
        <w:tc>
          <w:tcPr>
            <w:tcW w:w="1556" w:type="dxa"/>
            <w:shd w:val="clear" w:color="auto" w:fill="FFFFFF" w:themeFill="background1"/>
          </w:tcPr>
          <w:p w14:paraId="23416F7D" w14:textId="77777777" w:rsidR="00D550F4" w:rsidRDefault="00D550F4" w:rsidP="00E70ACD">
            <w:pPr>
              <w:jc w:val="both"/>
              <w:rPr>
                <w:iCs/>
                <w:sz w:val="16"/>
                <w:szCs w:val="16"/>
                <w:lang w:bidi="lt-LT"/>
              </w:rPr>
            </w:pPr>
            <w:r w:rsidRPr="00494E44">
              <w:rPr>
                <w:iCs/>
                <w:sz w:val="16"/>
                <w:szCs w:val="16"/>
                <w:lang w:bidi="lt-LT"/>
              </w:rPr>
              <w:t>P.B.2.0070 „Naujos arba modernizuotos socialinės rūpybos infrastruktūros (ne būsto) talpumas“ (</w:t>
            </w:r>
            <w:r w:rsidRPr="00494E44">
              <w:rPr>
                <w:i/>
                <w:sz w:val="16"/>
                <w:szCs w:val="16"/>
                <w:lang w:bidi="lt-LT"/>
              </w:rPr>
              <w:t>asmenys per metus</w:t>
            </w:r>
            <w:r w:rsidRPr="00494E44">
              <w:rPr>
                <w:iCs/>
                <w:sz w:val="16"/>
                <w:szCs w:val="16"/>
                <w:lang w:bidi="lt-LT"/>
              </w:rPr>
              <w:t>)</w:t>
            </w:r>
          </w:p>
        </w:tc>
        <w:tc>
          <w:tcPr>
            <w:tcW w:w="722" w:type="dxa"/>
            <w:shd w:val="clear" w:color="auto" w:fill="FFFFFF" w:themeFill="background1"/>
          </w:tcPr>
          <w:p w14:paraId="205EDBE3" w14:textId="77777777" w:rsidR="00D550F4" w:rsidRDefault="00D550F4" w:rsidP="00E70ACD">
            <w:pPr>
              <w:jc w:val="both"/>
              <w:rPr>
                <w:sz w:val="16"/>
                <w:szCs w:val="16"/>
              </w:rPr>
            </w:pPr>
          </w:p>
          <w:p w14:paraId="72266642" w14:textId="3A97FF45" w:rsidR="00D550F4" w:rsidRDefault="00D550F4" w:rsidP="00E70ACD">
            <w:pPr>
              <w:jc w:val="both"/>
              <w:rPr>
                <w:sz w:val="16"/>
                <w:szCs w:val="16"/>
              </w:rPr>
            </w:pPr>
            <w:r>
              <w:rPr>
                <w:sz w:val="16"/>
                <w:szCs w:val="16"/>
              </w:rPr>
              <w:t>70</w:t>
            </w:r>
          </w:p>
        </w:tc>
        <w:tc>
          <w:tcPr>
            <w:tcW w:w="711" w:type="dxa"/>
            <w:vMerge w:val="restart"/>
          </w:tcPr>
          <w:p w14:paraId="462DE72A" w14:textId="0C693B48" w:rsidR="00D550F4" w:rsidRPr="00D550F4" w:rsidRDefault="00D550F4" w:rsidP="00E70ACD">
            <w:pPr>
              <w:jc w:val="both"/>
              <w:rPr>
                <w:iCs/>
                <w:sz w:val="16"/>
                <w:szCs w:val="16"/>
              </w:rPr>
            </w:pPr>
            <w:r w:rsidRPr="00D550F4">
              <w:rPr>
                <w:iCs/>
                <w:sz w:val="16"/>
                <w:szCs w:val="16"/>
              </w:rPr>
              <w:t xml:space="preserve">2025 m. II </w:t>
            </w:r>
            <w:proofErr w:type="spellStart"/>
            <w:r w:rsidRPr="00D550F4">
              <w:rPr>
                <w:iCs/>
                <w:sz w:val="16"/>
                <w:szCs w:val="16"/>
              </w:rPr>
              <w:t>ketv</w:t>
            </w:r>
            <w:proofErr w:type="spellEnd"/>
            <w:r w:rsidRPr="00D550F4">
              <w:rPr>
                <w:iCs/>
                <w:sz w:val="16"/>
                <w:szCs w:val="16"/>
              </w:rPr>
              <w:t>..</w:t>
            </w:r>
          </w:p>
        </w:tc>
        <w:tc>
          <w:tcPr>
            <w:tcW w:w="712" w:type="dxa"/>
            <w:vMerge w:val="restart"/>
          </w:tcPr>
          <w:p w14:paraId="6A0A1364" w14:textId="37E0B70A" w:rsidR="00D550F4" w:rsidRPr="00D550F4" w:rsidRDefault="00D550F4" w:rsidP="00E70ACD">
            <w:pPr>
              <w:jc w:val="both"/>
              <w:rPr>
                <w:iCs/>
                <w:sz w:val="16"/>
                <w:szCs w:val="16"/>
              </w:rPr>
            </w:pPr>
            <w:r w:rsidRPr="00D550F4">
              <w:rPr>
                <w:iCs/>
                <w:sz w:val="16"/>
                <w:szCs w:val="16"/>
              </w:rPr>
              <w:t>202</w:t>
            </w:r>
            <w:r>
              <w:rPr>
                <w:iCs/>
                <w:sz w:val="16"/>
                <w:szCs w:val="16"/>
              </w:rPr>
              <w:t>7</w:t>
            </w:r>
            <w:r w:rsidRPr="00D550F4">
              <w:rPr>
                <w:iCs/>
                <w:sz w:val="16"/>
                <w:szCs w:val="16"/>
              </w:rPr>
              <w:t xml:space="preserve"> m. II </w:t>
            </w:r>
            <w:proofErr w:type="spellStart"/>
            <w:r w:rsidRPr="00D550F4">
              <w:rPr>
                <w:iCs/>
                <w:sz w:val="16"/>
                <w:szCs w:val="16"/>
              </w:rPr>
              <w:t>ketv</w:t>
            </w:r>
            <w:proofErr w:type="spellEnd"/>
            <w:r w:rsidRPr="00D550F4">
              <w:rPr>
                <w:iCs/>
                <w:sz w:val="16"/>
                <w:szCs w:val="16"/>
              </w:rPr>
              <w:t>..</w:t>
            </w:r>
          </w:p>
        </w:tc>
      </w:tr>
      <w:tr w:rsidR="00D550F4" w14:paraId="2EFCB86C" w14:textId="77777777" w:rsidTr="00E70ACD">
        <w:trPr>
          <w:gridAfter w:val="1"/>
          <w:wAfter w:w="15" w:type="dxa"/>
          <w:trHeight w:val="468"/>
        </w:trPr>
        <w:tc>
          <w:tcPr>
            <w:tcW w:w="1132" w:type="dxa"/>
            <w:vMerge/>
            <w:shd w:val="clear" w:color="auto" w:fill="auto"/>
          </w:tcPr>
          <w:p w14:paraId="795ED8B0" w14:textId="77777777" w:rsidR="00D550F4" w:rsidRDefault="00D550F4" w:rsidP="00E70ACD">
            <w:pPr>
              <w:jc w:val="both"/>
              <w:rPr>
                <w:sz w:val="16"/>
                <w:szCs w:val="16"/>
              </w:rPr>
            </w:pPr>
          </w:p>
        </w:tc>
        <w:tc>
          <w:tcPr>
            <w:tcW w:w="990" w:type="dxa"/>
            <w:vMerge/>
            <w:shd w:val="clear" w:color="auto" w:fill="auto"/>
          </w:tcPr>
          <w:p w14:paraId="46ABDD03" w14:textId="77777777" w:rsidR="00D550F4" w:rsidRDefault="00D550F4" w:rsidP="00E70ACD">
            <w:pPr>
              <w:jc w:val="center"/>
              <w:rPr>
                <w:bCs/>
                <w:i/>
                <w:sz w:val="16"/>
                <w:szCs w:val="16"/>
              </w:rPr>
            </w:pPr>
          </w:p>
        </w:tc>
        <w:tc>
          <w:tcPr>
            <w:tcW w:w="1132" w:type="dxa"/>
            <w:vMerge/>
            <w:shd w:val="clear" w:color="auto" w:fill="auto"/>
          </w:tcPr>
          <w:p w14:paraId="4A4A8658" w14:textId="77777777" w:rsidR="00D550F4" w:rsidRDefault="00D550F4" w:rsidP="00E70ACD">
            <w:pPr>
              <w:ind w:right="-110"/>
              <w:jc w:val="both"/>
              <w:rPr>
                <w:iCs/>
                <w:sz w:val="16"/>
                <w:szCs w:val="16"/>
              </w:rPr>
            </w:pPr>
          </w:p>
        </w:tc>
        <w:tc>
          <w:tcPr>
            <w:tcW w:w="849" w:type="dxa"/>
            <w:vMerge/>
            <w:shd w:val="clear" w:color="auto" w:fill="auto"/>
          </w:tcPr>
          <w:p w14:paraId="2810B809" w14:textId="77777777" w:rsidR="00D550F4" w:rsidRDefault="00D550F4" w:rsidP="00E70ACD">
            <w:pPr>
              <w:ind w:right="-115"/>
              <w:rPr>
                <w:iCs/>
                <w:sz w:val="16"/>
                <w:szCs w:val="16"/>
              </w:rPr>
            </w:pPr>
          </w:p>
        </w:tc>
        <w:tc>
          <w:tcPr>
            <w:tcW w:w="990" w:type="dxa"/>
            <w:vMerge/>
            <w:shd w:val="clear" w:color="auto" w:fill="auto"/>
          </w:tcPr>
          <w:p w14:paraId="2470F17C" w14:textId="77777777" w:rsidR="00D550F4" w:rsidRDefault="00D550F4" w:rsidP="00E70ACD">
            <w:pPr>
              <w:jc w:val="both"/>
              <w:rPr>
                <w:bCs/>
                <w:i/>
                <w:sz w:val="16"/>
                <w:szCs w:val="16"/>
              </w:rPr>
            </w:pPr>
          </w:p>
        </w:tc>
        <w:tc>
          <w:tcPr>
            <w:tcW w:w="991" w:type="dxa"/>
            <w:vMerge/>
            <w:shd w:val="clear" w:color="auto" w:fill="auto"/>
          </w:tcPr>
          <w:p w14:paraId="1BECEF13" w14:textId="77777777" w:rsidR="00D550F4" w:rsidRDefault="00D550F4" w:rsidP="00E70ACD">
            <w:pPr>
              <w:jc w:val="both"/>
              <w:rPr>
                <w:bCs/>
                <w:sz w:val="16"/>
                <w:szCs w:val="16"/>
              </w:rPr>
            </w:pPr>
          </w:p>
        </w:tc>
        <w:tc>
          <w:tcPr>
            <w:tcW w:w="863" w:type="dxa"/>
            <w:vMerge/>
            <w:shd w:val="clear" w:color="auto" w:fill="auto"/>
          </w:tcPr>
          <w:p w14:paraId="6B9C7B40" w14:textId="77777777" w:rsidR="00D550F4" w:rsidRDefault="00D550F4" w:rsidP="00E70ACD">
            <w:pPr>
              <w:ind w:right="-113"/>
              <w:jc w:val="both"/>
              <w:rPr>
                <w:bCs/>
                <w:i/>
                <w:sz w:val="16"/>
                <w:szCs w:val="16"/>
              </w:rPr>
            </w:pPr>
          </w:p>
        </w:tc>
        <w:tc>
          <w:tcPr>
            <w:tcW w:w="1276" w:type="dxa"/>
            <w:vMerge/>
            <w:shd w:val="clear" w:color="auto" w:fill="auto"/>
          </w:tcPr>
          <w:p w14:paraId="6D312DCC" w14:textId="77777777" w:rsidR="00D550F4" w:rsidRDefault="00D550F4" w:rsidP="00E70ACD">
            <w:pPr>
              <w:jc w:val="both"/>
              <w:rPr>
                <w:iCs/>
                <w:sz w:val="16"/>
                <w:szCs w:val="16"/>
              </w:rPr>
            </w:pPr>
          </w:p>
        </w:tc>
        <w:tc>
          <w:tcPr>
            <w:tcW w:w="708" w:type="dxa"/>
            <w:vMerge/>
            <w:shd w:val="clear" w:color="auto" w:fill="auto"/>
          </w:tcPr>
          <w:p w14:paraId="12B6EC83" w14:textId="77777777" w:rsidR="00D550F4" w:rsidRDefault="00D550F4" w:rsidP="00E70ACD">
            <w:pPr>
              <w:jc w:val="both"/>
              <w:rPr>
                <w:iCs/>
                <w:sz w:val="16"/>
                <w:szCs w:val="16"/>
              </w:rPr>
            </w:pPr>
          </w:p>
        </w:tc>
        <w:tc>
          <w:tcPr>
            <w:tcW w:w="992" w:type="dxa"/>
            <w:vMerge/>
            <w:shd w:val="clear" w:color="auto" w:fill="auto"/>
          </w:tcPr>
          <w:p w14:paraId="0E9C2BBE" w14:textId="77777777" w:rsidR="00D550F4" w:rsidRDefault="00D550F4" w:rsidP="00E70ACD">
            <w:pPr>
              <w:jc w:val="both"/>
              <w:rPr>
                <w:sz w:val="16"/>
                <w:szCs w:val="16"/>
              </w:rPr>
            </w:pPr>
          </w:p>
        </w:tc>
        <w:tc>
          <w:tcPr>
            <w:tcW w:w="1134" w:type="dxa"/>
            <w:vMerge/>
            <w:shd w:val="clear" w:color="auto" w:fill="auto"/>
          </w:tcPr>
          <w:p w14:paraId="1846DCCF" w14:textId="77777777" w:rsidR="00D550F4" w:rsidRDefault="00D550F4" w:rsidP="00E70ACD">
            <w:pPr>
              <w:ind w:right="-115"/>
              <w:jc w:val="both"/>
              <w:rPr>
                <w:iCs/>
                <w:sz w:val="16"/>
                <w:szCs w:val="16"/>
              </w:rPr>
            </w:pPr>
          </w:p>
        </w:tc>
        <w:tc>
          <w:tcPr>
            <w:tcW w:w="996" w:type="dxa"/>
            <w:vMerge/>
            <w:shd w:val="clear" w:color="auto" w:fill="auto"/>
          </w:tcPr>
          <w:p w14:paraId="7191C14B" w14:textId="77777777" w:rsidR="00D550F4" w:rsidRDefault="00D550F4" w:rsidP="00E70ACD">
            <w:pPr>
              <w:ind w:right="-106"/>
              <w:jc w:val="both"/>
              <w:rPr>
                <w:iCs/>
                <w:sz w:val="16"/>
                <w:szCs w:val="16"/>
              </w:rPr>
            </w:pPr>
          </w:p>
        </w:tc>
        <w:tc>
          <w:tcPr>
            <w:tcW w:w="1556" w:type="dxa"/>
            <w:shd w:val="clear" w:color="auto" w:fill="FFFFFF" w:themeFill="background1"/>
          </w:tcPr>
          <w:p w14:paraId="7FB1611D" w14:textId="77777777" w:rsidR="00D550F4" w:rsidRDefault="00D550F4" w:rsidP="00E70ACD">
            <w:pPr>
              <w:jc w:val="both"/>
              <w:rPr>
                <w:iCs/>
                <w:sz w:val="16"/>
                <w:szCs w:val="16"/>
              </w:rPr>
            </w:pPr>
            <w:r w:rsidRPr="00494E44">
              <w:rPr>
                <w:iCs/>
                <w:sz w:val="16"/>
                <w:szCs w:val="16"/>
              </w:rPr>
              <w:t>R.B.2.2074 „Naujos arba modernizuotos socialinės rūpybos infrastruktūros naudotojų skaičius per metus“ (naudotojai per metus)</w:t>
            </w:r>
          </w:p>
        </w:tc>
        <w:tc>
          <w:tcPr>
            <w:tcW w:w="722" w:type="dxa"/>
            <w:shd w:val="clear" w:color="auto" w:fill="FFFFFF" w:themeFill="background1"/>
          </w:tcPr>
          <w:p w14:paraId="52E793F0" w14:textId="77777777" w:rsidR="00D550F4" w:rsidRDefault="00D550F4" w:rsidP="00E70ACD">
            <w:pPr>
              <w:jc w:val="both"/>
              <w:rPr>
                <w:sz w:val="16"/>
                <w:szCs w:val="16"/>
              </w:rPr>
            </w:pPr>
          </w:p>
          <w:p w14:paraId="19234883" w14:textId="11D81F2C" w:rsidR="00D550F4" w:rsidRDefault="00D550F4" w:rsidP="00E70ACD">
            <w:pPr>
              <w:jc w:val="both"/>
              <w:rPr>
                <w:sz w:val="16"/>
                <w:szCs w:val="16"/>
              </w:rPr>
            </w:pPr>
            <w:r>
              <w:rPr>
                <w:sz w:val="16"/>
                <w:szCs w:val="16"/>
              </w:rPr>
              <w:t>70</w:t>
            </w:r>
          </w:p>
        </w:tc>
        <w:tc>
          <w:tcPr>
            <w:tcW w:w="711" w:type="dxa"/>
            <w:vMerge/>
            <w:shd w:val="clear" w:color="auto" w:fill="auto"/>
          </w:tcPr>
          <w:p w14:paraId="79A199C3" w14:textId="77777777" w:rsidR="00D550F4" w:rsidRDefault="00D550F4" w:rsidP="00E70ACD">
            <w:pPr>
              <w:jc w:val="both"/>
              <w:rPr>
                <w:rFonts w:eastAsia="Calibri"/>
                <w:iCs/>
                <w:sz w:val="16"/>
                <w:szCs w:val="16"/>
              </w:rPr>
            </w:pPr>
          </w:p>
        </w:tc>
        <w:tc>
          <w:tcPr>
            <w:tcW w:w="712" w:type="dxa"/>
            <w:vMerge/>
            <w:shd w:val="clear" w:color="auto" w:fill="auto"/>
          </w:tcPr>
          <w:p w14:paraId="4794B551" w14:textId="77777777" w:rsidR="00D550F4" w:rsidRDefault="00D550F4" w:rsidP="00E70ACD">
            <w:pPr>
              <w:jc w:val="both"/>
              <w:rPr>
                <w:rFonts w:eastAsia="Calibri"/>
                <w:sz w:val="16"/>
                <w:szCs w:val="16"/>
              </w:rPr>
            </w:pPr>
          </w:p>
        </w:tc>
      </w:tr>
      <w:tr w:rsidR="00D550F4" w:rsidRPr="00A566E6" w14:paraId="5D5505A9" w14:textId="77777777" w:rsidTr="00C110F6">
        <w:tc>
          <w:tcPr>
            <w:tcW w:w="6947" w:type="dxa"/>
            <w:gridSpan w:val="7"/>
            <w:shd w:val="clear" w:color="auto" w:fill="auto"/>
          </w:tcPr>
          <w:p w14:paraId="455E9B1B" w14:textId="77777777" w:rsidR="00D550F4" w:rsidRPr="00A566E6" w:rsidRDefault="00D550F4" w:rsidP="00D550F4">
            <w:pPr>
              <w:jc w:val="right"/>
              <w:rPr>
                <w:b/>
                <w:sz w:val="18"/>
                <w:szCs w:val="18"/>
              </w:rPr>
            </w:pPr>
            <w:r w:rsidRPr="00A566E6">
              <w:rPr>
                <w:b/>
                <w:sz w:val="18"/>
                <w:szCs w:val="18"/>
              </w:rPr>
              <w:t>Viso</w:t>
            </w:r>
          </w:p>
        </w:tc>
        <w:tc>
          <w:tcPr>
            <w:tcW w:w="1276" w:type="dxa"/>
            <w:shd w:val="clear" w:color="auto" w:fill="auto"/>
          </w:tcPr>
          <w:p w14:paraId="59713159" w14:textId="241D0CA0" w:rsidR="00D550F4" w:rsidRPr="00A566E6" w:rsidRDefault="00AB7F62" w:rsidP="00D550F4">
            <w:pPr>
              <w:jc w:val="center"/>
              <w:rPr>
                <w:b/>
                <w:bCs/>
                <w:sz w:val="18"/>
                <w:szCs w:val="18"/>
                <w:highlight w:val="yellow"/>
              </w:rPr>
            </w:pPr>
            <w:r w:rsidRPr="00A566E6">
              <w:rPr>
                <w:b/>
                <w:bCs/>
                <w:sz w:val="18"/>
                <w:szCs w:val="18"/>
              </w:rPr>
              <w:t>10 821 061,96</w:t>
            </w:r>
          </w:p>
        </w:tc>
        <w:tc>
          <w:tcPr>
            <w:tcW w:w="708" w:type="dxa"/>
            <w:shd w:val="clear" w:color="auto" w:fill="auto"/>
          </w:tcPr>
          <w:p w14:paraId="667F1BAA" w14:textId="77777777" w:rsidR="00D550F4" w:rsidRPr="00A566E6" w:rsidRDefault="00D550F4" w:rsidP="00D550F4">
            <w:pPr>
              <w:jc w:val="center"/>
              <w:rPr>
                <w:b/>
                <w:sz w:val="18"/>
                <w:szCs w:val="18"/>
              </w:rPr>
            </w:pPr>
            <w:r w:rsidRPr="00A566E6">
              <w:rPr>
                <w:b/>
                <w:sz w:val="18"/>
                <w:szCs w:val="18"/>
              </w:rPr>
              <w:t>0,00</w:t>
            </w:r>
          </w:p>
        </w:tc>
        <w:tc>
          <w:tcPr>
            <w:tcW w:w="992" w:type="dxa"/>
            <w:shd w:val="clear" w:color="auto" w:fill="auto"/>
          </w:tcPr>
          <w:p w14:paraId="35553E06" w14:textId="77777777" w:rsidR="00D550F4" w:rsidRPr="00A566E6" w:rsidRDefault="00D550F4" w:rsidP="00D550F4">
            <w:pPr>
              <w:jc w:val="center"/>
              <w:rPr>
                <w:b/>
                <w:sz w:val="18"/>
                <w:szCs w:val="18"/>
              </w:rPr>
            </w:pPr>
            <w:r w:rsidRPr="00A566E6">
              <w:rPr>
                <w:b/>
                <w:sz w:val="18"/>
                <w:szCs w:val="18"/>
              </w:rPr>
              <w:t>0,00</w:t>
            </w:r>
          </w:p>
        </w:tc>
        <w:tc>
          <w:tcPr>
            <w:tcW w:w="1134" w:type="dxa"/>
            <w:shd w:val="clear" w:color="auto" w:fill="auto"/>
          </w:tcPr>
          <w:p w14:paraId="223929EC" w14:textId="3DB7B35B" w:rsidR="00D550F4" w:rsidRPr="00A566E6" w:rsidRDefault="00A566E6" w:rsidP="00D550F4">
            <w:pPr>
              <w:ind w:right="-115"/>
              <w:jc w:val="center"/>
              <w:rPr>
                <w:b/>
                <w:bCs/>
                <w:sz w:val="18"/>
                <w:szCs w:val="18"/>
              </w:rPr>
            </w:pPr>
            <w:r w:rsidRPr="00A566E6">
              <w:rPr>
                <w:b/>
                <w:bCs/>
                <w:sz w:val="18"/>
                <w:szCs w:val="18"/>
              </w:rPr>
              <w:t>9 197 902,63</w:t>
            </w:r>
          </w:p>
        </w:tc>
        <w:tc>
          <w:tcPr>
            <w:tcW w:w="996" w:type="dxa"/>
            <w:shd w:val="clear" w:color="auto" w:fill="auto"/>
          </w:tcPr>
          <w:p w14:paraId="060A0FFD" w14:textId="0AAA6C21" w:rsidR="00D550F4" w:rsidRPr="00A566E6" w:rsidRDefault="00A566E6" w:rsidP="00D550F4">
            <w:pPr>
              <w:ind w:left="-108" w:right="-106"/>
              <w:jc w:val="center"/>
              <w:rPr>
                <w:b/>
                <w:sz w:val="18"/>
                <w:szCs w:val="18"/>
                <w:highlight w:val="yellow"/>
              </w:rPr>
            </w:pPr>
            <w:r w:rsidRPr="00A566E6">
              <w:rPr>
                <w:b/>
                <w:bCs/>
                <w:sz w:val="18"/>
                <w:szCs w:val="18"/>
              </w:rPr>
              <w:t>1 623 159,33</w:t>
            </w:r>
          </w:p>
        </w:tc>
        <w:tc>
          <w:tcPr>
            <w:tcW w:w="3716" w:type="dxa"/>
            <w:gridSpan w:val="5"/>
            <w:shd w:val="clear" w:color="auto" w:fill="auto"/>
          </w:tcPr>
          <w:p w14:paraId="4B141ACD" w14:textId="77777777" w:rsidR="00D550F4" w:rsidRPr="00A566E6" w:rsidRDefault="00D550F4" w:rsidP="00D550F4">
            <w:pPr>
              <w:jc w:val="both"/>
              <w:rPr>
                <w:iCs/>
                <w:sz w:val="18"/>
                <w:szCs w:val="18"/>
              </w:rPr>
            </w:pPr>
          </w:p>
        </w:tc>
      </w:tr>
    </w:tbl>
    <w:p w14:paraId="21C70069" w14:textId="77777777" w:rsidR="00C110F6" w:rsidRPr="00A566E6" w:rsidRDefault="00C110F6" w:rsidP="00C110F6">
      <w:pPr>
        <w:spacing w:line="276" w:lineRule="auto"/>
        <w:rPr>
          <w:rFonts w:eastAsia="Calibri"/>
          <w:b/>
          <w:bCs/>
          <w:sz w:val="18"/>
          <w:szCs w:val="18"/>
        </w:rPr>
      </w:pPr>
    </w:p>
    <w:p w14:paraId="147D049A" w14:textId="77777777" w:rsidR="00C110F6" w:rsidRDefault="00C110F6" w:rsidP="00F96C2F">
      <w:pPr>
        <w:jc w:val="both"/>
        <w:rPr>
          <w:b/>
          <w:bCs/>
          <w:sz w:val="22"/>
          <w:szCs w:val="22"/>
          <w:lang w:eastAsia="lt-LT"/>
        </w:rPr>
      </w:pPr>
    </w:p>
    <w:p w14:paraId="33335C62" w14:textId="1221462A" w:rsidR="00F96C2F" w:rsidRDefault="00F96C2F" w:rsidP="00F96C2F">
      <w:pPr>
        <w:jc w:val="both"/>
        <w:rPr>
          <w:rFonts w:eastAsia="Calibri"/>
          <w:i/>
          <w:sz w:val="22"/>
          <w:szCs w:val="22"/>
          <w:lang w:eastAsia="lt-LT"/>
        </w:rPr>
      </w:pPr>
      <w:r>
        <w:rPr>
          <w:b/>
          <w:bCs/>
          <w:sz w:val="22"/>
          <w:szCs w:val="22"/>
          <w:lang w:eastAsia="lt-LT"/>
        </w:rPr>
        <w:t>7 lentelė. Pažangos</w:t>
      </w:r>
      <w:r>
        <w:rPr>
          <w:b/>
          <w:bCs/>
          <w:sz w:val="22"/>
          <w:szCs w:val="22"/>
        </w:rPr>
        <w:t xml:space="preserve"> priemonės specialieji projektų atrankos kriterijai: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5245"/>
        <w:gridCol w:w="6066"/>
      </w:tblGrid>
      <w:tr w:rsidR="00F96C2F" w14:paraId="4C4E4E59" w14:textId="77777777" w:rsidTr="004D4F36">
        <w:trPr>
          <w:trHeight w:val="90"/>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546BDDC3" w14:textId="77777777" w:rsidR="00F96C2F" w:rsidRDefault="00F96C2F" w:rsidP="004D4F36">
            <w:pPr>
              <w:jc w:val="center"/>
              <w:rPr>
                <w:rFonts w:eastAsia="Calibri"/>
                <w:b/>
                <w:sz w:val="22"/>
                <w:szCs w:val="22"/>
                <w:lang w:eastAsia="lt-LT"/>
              </w:rPr>
            </w:pPr>
            <w:r>
              <w:rPr>
                <w:rFonts w:eastAsia="Calibri"/>
                <w:b/>
                <w:sz w:val="22"/>
                <w:szCs w:val="22"/>
                <w:lang w:eastAsia="lt-LT"/>
              </w:rPr>
              <w:t>Eil. Nr.</w:t>
            </w:r>
          </w:p>
        </w:tc>
        <w:tc>
          <w:tcPr>
            <w:tcW w:w="26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9276A97" w14:textId="77777777" w:rsidR="00F96C2F" w:rsidRDefault="00F96C2F" w:rsidP="004D4F36">
            <w:pPr>
              <w:jc w:val="center"/>
              <w:rPr>
                <w:rFonts w:eastAsia="Calibri"/>
                <w:b/>
                <w:sz w:val="22"/>
                <w:szCs w:val="22"/>
                <w:lang w:eastAsia="lt-LT"/>
              </w:rPr>
            </w:pPr>
            <w:r>
              <w:rPr>
                <w:rFonts w:eastAsia="Calibri"/>
                <w:b/>
                <w:sz w:val="22"/>
                <w:szCs w:val="22"/>
                <w:lang w:eastAsia="lt-LT"/>
              </w:rPr>
              <w:t>Specialieji projektų atrankos kriterijai</w:t>
            </w:r>
          </w:p>
        </w:tc>
        <w:tc>
          <w:tcPr>
            <w:tcW w:w="5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830FA27" w14:textId="77777777" w:rsidR="00F96C2F" w:rsidRDefault="00F96C2F" w:rsidP="004D4F36">
            <w:pPr>
              <w:ind w:right="-250"/>
              <w:jc w:val="center"/>
              <w:rPr>
                <w:rFonts w:eastAsia="Calibri"/>
                <w:b/>
                <w:sz w:val="22"/>
                <w:szCs w:val="22"/>
                <w:lang w:eastAsia="lt-LT"/>
              </w:rPr>
            </w:pPr>
            <w:r>
              <w:rPr>
                <w:rFonts w:eastAsia="Calibri"/>
                <w:b/>
                <w:sz w:val="22"/>
                <w:szCs w:val="22"/>
                <w:lang w:eastAsia="lt-LT"/>
              </w:rPr>
              <w:t>Pažangos priemonės veikla (-</w:t>
            </w:r>
            <w:proofErr w:type="spellStart"/>
            <w:r>
              <w:rPr>
                <w:rFonts w:eastAsia="Calibri"/>
                <w:b/>
                <w:sz w:val="22"/>
                <w:szCs w:val="22"/>
                <w:lang w:eastAsia="lt-LT"/>
              </w:rPr>
              <w:t>os</w:t>
            </w:r>
            <w:proofErr w:type="spellEnd"/>
            <w:r>
              <w:rPr>
                <w:rFonts w:eastAsia="Calibri"/>
                <w:b/>
                <w:sz w:val="22"/>
                <w:szCs w:val="22"/>
                <w:lang w:eastAsia="lt-LT"/>
              </w:rPr>
              <w:t>)</w:t>
            </w:r>
          </w:p>
        </w:tc>
        <w:tc>
          <w:tcPr>
            <w:tcW w:w="606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9F94EBB" w14:textId="77777777" w:rsidR="00F96C2F" w:rsidRDefault="00F96C2F" w:rsidP="004D4F36">
            <w:pPr>
              <w:jc w:val="center"/>
              <w:rPr>
                <w:rFonts w:eastAsia="Calibri"/>
                <w:b/>
                <w:sz w:val="22"/>
                <w:szCs w:val="22"/>
                <w:lang w:eastAsia="lt-LT"/>
              </w:rPr>
            </w:pPr>
            <w:r>
              <w:rPr>
                <w:rFonts w:eastAsia="Calibri"/>
                <w:b/>
                <w:sz w:val="22"/>
                <w:szCs w:val="22"/>
                <w:lang w:eastAsia="lt-LT"/>
              </w:rPr>
              <w:t xml:space="preserve">Atitikties specialiajam projektų atrankos kriterijui vertinimo aspektai </w:t>
            </w:r>
          </w:p>
        </w:tc>
      </w:tr>
      <w:tr w:rsidR="00F96C2F" w14:paraId="75214882" w14:textId="77777777" w:rsidTr="004D4F36">
        <w:trPr>
          <w:trHeight w:val="208"/>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7320942E" w14:textId="77777777" w:rsidR="00F96C2F" w:rsidRDefault="00F96C2F" w:rsidP="004D4F36">
            <w:pPr>
              <w:jc w:val="center"/>
              <w:rPr>
                <w:rFonts w:eastAsia="Calibri"/>
                <w:sz w:val="22"/>
                <w:szCs w:val="22"/>
                <w:lang w:eastAsia="lt-LT"/>
              </w:rPr>
            </w:pPr>
            <w:r>
              <w:rPr>
                <w:rFonts w:eastAsia="Calibri"/>
                <w:sz w:val="22"/>
                <w:szCs w:val="22"/>
                <w:lang w:eastAsia="lt-LT"/>
              </w:rPr>
              <w:t>1</w:t>
            </w:r>
          </w:p>
        </w:tc>
        <w:tc>
          <w:tcPr>
            <w:tcW w:w="26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3E19F79" w14:textId="77777777" w:rsidR="00F96C2F" w:rsidRDefault="00F96C2F" w:rsidP="004D4F36">
            <w:pPr>
              <w:jc w:val="center"/>
              <w:rPr>
                <w:rFonts w:eastAsia="Calibri"/>
                <w:sz w:val="22"/>
                <w:szCs w:val="22"/>
                <w:lang w:eastAsia="lt-LT"/>
              </w:rPr>
            </w:pPr>
            <w:r>
              <w:rPr>
                <w:rFonts w:eastAsia="Calibri"/>
                <w:sz w:val="22"/>
                <w:szCs w:val="22"/>
                <w:lang w:eastAsia="lt-LT"/>
              </w:rPr>
              <w:t>2</w:t>
            </w:r>
          </w:p>
        </w:tc>
        <w:tc>
          <w:tcPr>
            <w:tcW w:w="5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1AFBB0D" w14:textId="77777777" w:rsidR="00F96C2F" w:rsidRDefault="00F96C2F" w:rsidP="004D4F36">
            <w:pPr>
              <w:jc w:val="center"/>
              <w:rPr>
                <w:rFonts w:eastAsia="Calibri"/>
                <w:sz w:val="22"/>
                <w:szCs w:val="22"/>
                <w:lang w:eastAsia="lt-LT"/>
              </w:rPr>
            </w:pPr>
            <w:r>
              <w:rPr>
                <w:rFonts w:eastAsia="Calibri"/>
                <w:sz w:val="22"/>
                <w:szCs w:val="22"/>
                <w:lang w:eastAsia="lt-LT"/>
              </w:rPr>
              <w:t>3</w:t>
            </w:r>
          </w:p>
        </w:tc>
        <w:tc>
          <w:tcPr>
            <w:tcW w:w="606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DA7B040" w14:textId="77777777" w:rsidR="00F96C2F" w:rsidRDefault="00F96C2F" w:rsidP="004D4F36">
            <w:pPr>
              <w:jc w:val="center"/>
              <w:rPr>
                <w:rFonts w:eastAsia="Calibri"/>
                <w:sz w:val="22"/>
                <w:szCs w:val="22"/>
                <w:lang w:eastAsia="lt-LT"/>
              </w:rPr>
            </w:pPr>
            <w:r>
              <w:rPr>
                <w:rFonts w:eastAsia="Calibri"/>
                <w:sz w:val="22"/>
                <w:szCs w:val="22"/>
                <w:lang w:eastAsia="lt-LT"/>
              </w:rPr>
              <w:t>4</w:t>
            </w:r>
          </w:p>
        </w:tc>
      </w:tr>
      <w:tr w:rsidR="00F96C2F" w14:paraId="5A96AF91" w14:textId="77777777" w:rsidTr="004D4F36">
        <w:trPr>
          <w:trHeight w:val="90"/>
        </w:trPr>
        <w:tc>
          <w:tcPr>
            <w:tcW w:w="846" w:type="dxa"/>
            <w:tcBorders>
              <w:top w:val="single" w:sz="4" w:space="0" w:color="auto"/>
              <w:left w:val="single" w:sz="4" w:space="0" w:color="auto"/>
              <w:bottom w:val="single" w:sz="4" w:space="0" w:color="auto"/>
              <w:right w:val="single" w:sz="4" w:space="0" w:color="auto"/>
            </w:tcBorders>
          </w:tcPr>
          <w:p w14:paraId="18E7AB73" w14:textId="77777777" w:rsidR="00F96C2F" w:rsidRDefault="00F96C2F" w:rsidP="004D4F36">
            <w:pPr>
              <w:jc w:val="both"/>
              <w:rPr>
                <w:rFonts w:eastAsia="Calibri"/>
                <w:i/>
                <w:sz w:val="22"/>
                <w:szCs w:val="22"/>
                <w:lang w:eastAsia="lt-LT"/>
              </w:rPr>
            </w:pPr>
          </w:p>
        </w:tc>
        <w:tc>
          <w:tcPr>
            <w:tcW w:w="2693" w:type="dxa"/>
            <w:tcBorders>
              <w:top w:val="single" w:sz="4" w:space="0" w:color="auto"/>
              <w:left w:val="single" w:sz="4" w:space="0" w:color="auto"/>
              <w:right w:val="single" w:sz="4" w:space="0" w:color="auto"/>
            </w:tcBorders>
            <w:hideMark/>
          </w:tcPr>
          <w:p w14:paraId="0AA916F3" w14:textId="77777777" w:rsidR="00F96C2F" w:rsidRDefault="00F96C2F" w:rsidP="004D4F36">
            <w:pPr>
              <w:rPr>
                <w:rFonts w:eastAsia="Calibri"/>
                <w:iCs/>
                <w:sz w:val="22"/>
                <w:szCs w:val="22"/>
              </w:rPr>
            </w:pPr>
            <w:r>
              <w:rPr>
                <w:rFonts w:eastAsia="Calibri"/>
                <w:iCs/>
                <w:sz w:val="22"/>
                <w:szCs w:val="22"/>
                <w:lang w:eastAsia="lt-LT"/>
              </w:rPr>
              <w:t>Netaikoma</w:t>
            </w:r>
          </w:p>
          <w:p w14:paraId="13E21649" w14:textId="77777777" w:rsidR="00F96C2F" w:rsidRDefault="00F96C2F" w:rsidP="004D4F36">
            <w:pPr>
              <w:jc w:val="both"/>
              <w:rPr>
                <w:rFonts w:eastAsia="Calibri"/>
                <w:iCs/>
                <w:sz w:val="22"/>
                <w:szCs w:val="22"/>
                <w:lang w:eastAsia="lt-LT"/>
              </w:rPr>
            </w:pPr>
          </w:p>
        </w:tc>
        <w:tc>
          <w:tcPr>
            <w:tcW w:w="5245" w:type="dxa"/>
            <w:tcBorders>
              <w:top w:val="single" w:sz="4" w:space="0" w:color="auto"/>
              <w:left w:val="single" w:sz="4" w:space="0" w:color="auto"/>
              <w:bottom w:val="single" w:sz="4" w:space="0" w:color="auto"/>
              <w:right w:val="single" w:sz="4" w:space="0" w:color="auto"/>
            </w:tcBorders>
            <w:hideMark/>
          </w:tcPr>
          <w:p w14:paraId="637DB639" w14:textId="77777777" w:rsidR="00F96C2F" w:rsidRDefault="00F96C2F" w:rsidP="004D4F36">
            <w:pPr>
              <w:rPr>
                <w:rFonts w:eastAsia="Calibri"/>
                <w:iCs/>
                <w:sz w:val="22"/>
                <w:szCs w:val="22"/>
                <w:lang w:eastAsia="lt-LT"/>
              </w:rPr>
            </w:pPr>
          </w:p>
        </w:tc>
        <w:tc>
          <w:tcPr>
            <w:tcW w:w="6066" w:type="dxa"/>
            <w:tcBorders>
              <w:top w:val="single" w:sz="4" w:space="0" w:color="auto"/>
              <w:left w:val="single" w:sz="4" w:space="0" w:color="auto"/>
              <w:bottom w:val="single" w:sz="4" w:space="0" w:color="auto"/>
              <w:right w:val="single" w:sz="4" w:space="0" w:color="auto"/>
            </w:tcBorders>
          </w:tcPr>
          <w:p w14:paraId="68C4A263" w14:textId="77777777" w:rsidR="00F96C2F" w:rsidRDefault="00F96C2F" w:rsidP="004D4F36">
            <w:pPr>
              <w:rPr>
                <w:rFonts w:eastAsia="Calibri"/>
                <w:b/>
                <w:iCs/>
                <w:sz w:val="22"/>
                <w:szCs w:val="22"/>
                <w:lang w:eastAsia="lt-LT"/>
              </w:rPr>
            </w:pPr>
          </w:p>
        </w:tc>
      </w:tr>
    </w:tbl>
    <w:p w14:paraId="61DA3453" w14:textId="77777777" w:rsidR="00F96C2F" w:rsidRDefault="00F96C2F" w:rsidP="00F96C2F">
      <w:pPr>
        <w:rPr>
          <w:szCs w:val="24"/>
          <w:lang w:eastAsia="lt-LT"/>
        </w:rPr>
      </w:pPr>
    </w:p>
    <w:p w14:paraId="0B164E84" w14:textId="77777777" w:rsidR="00F96C2F" w:rsidRDefault="00F96C2F" w:rsidP="00F96C2F">
      <w:pPr>
        <w:jc w:val="both"/>
        <w:rPr>
          <w:rFonts w:eastAsia="Calibri"/>
          <w:i/>
          <w:sz w:val="22"/>
          <w:szCs w:val="22"/>
          <w:lang w:eastAsia="lt-LT"/>
        </w:rPr>
      </w:pPr>
      <w:r>
        <w:rPr>
          <w:b/>
          <w:bCs/>
          <w:sz w:val="22"/>
          <w:szCs w:val="22"/>
          <w:lang w:eastAsia="lt-LT"/>
        </w:rPr>
        <w:t>8 lentelė. Pažangos</w:t>
      </w:r>
      <w:r>
        <w:rPr>
          <w:b/>
          <w:bCs/>
          <w:sz w:val="22"/>
          <w:szCs w:val="22"/>
        </w:rPr>
        <w:t xml:space="preserve"> priemonės prioritetiniai projektų atrankos kriterijai: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5103"/>
        <w:gridCol w:w="5499"/>
      </w:tblGrid>
      <w:tr w:rsidR="00F96C2F" w14:paraId="56F2E870" w14:textId="77777777" w:rsidTr="004D4F36">
        <w:trPr>
          <w:trHeight w:val="90"/>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71CEC2D1" w14:textId="77777777" w:rsidR="00F96C2F" w:rsidRDefault="00F96C2F" w:rsidP="004D4F36">
            <w:pPr>
              <w:jc w:val="center"/>
              <w:rPr>
                <w:rFonts w:eastAsia="Calibri"/>
                <w:b/>
                <w:sz w:val="22"/>
                <w:szCs w:val="22"/>
                <w:lang w:eastAsia="lt-LT"/>
              </w:rPr>
            </w:pPr>
            <w:r>
              <w:rPr>
                <w:rFonts w:eastAsia="Calibri"/>
                <w:b/>
                <w:sz w:val="22"/>
                <w:szCs w:val="22"/>
                <w:lang w:eastAsia="lt-LT"/>
              </w:rPr>
              <w:t>Eil. Nr.</w:t>
            </w:r>
          </w:p>
        </w:tc>
        <w:tc>
          <w:tcPr>
            <w:tcW w:w="340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414B3DA" w14:textId="77777777" w:rsidR="00F96C2F" w:rsidRDefault="00F96C2F" w:rsidP="004D4F36">
            <w:pPr>
              <w:jc w:val="center"/>
              <w:rPr>
                <w:rFonts w:eastAsia="Calibri"/>
                <w:b/>
                <w:sz w:val="22"/>
                <w:szCs w:val="22"/>
                <w:lang w:eastAsia="lt-LT"/>
              </w:rPr>
            </w:pPr>
            <w:r>
              <w:rPr>
                <w:rFonts w:eastAsia="Calibri"/>
                <w:b/>
                <w:sz w:val="22"/>
                <w:szCs w:val="22"/>
                <w:lang w:eastAsia="lt-LT"/>
              </w:rPr>
              <w:t>Prioritetinis projektų atrankos kriterijus</w:t>
            </w:r>
          </w:p>
        </w:tc>
        <w:tc>
          <w:tcPr>
            <w:tcW w:w="510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94489A3" w14:textId="77777777" w:rsidR="00F96C2F" w:rsidRDefault="00F96C2F" w:rsidP="004D4F36">
            <w:pPr>
              <w:ind w:right="34"/>
              <w:jc w:val="center"/>
              <w:rPr>
                <w:rFonts w:eastAsia="Calibri"/>
                <w:b/>
                <w:sz w:val="22"/>
                <w:szCs w:val="22"/>
                <w:lang w:eastAsia="lt-LT"/>
              </w:rPr>
            </w:pPr>
            <w:r>
              <w:rPr>
                <w:rFonts w:eastAsia="Calibri"/>
                <w:b/>
                <w:sz w:val="22"/>
                <w:szCs w:val="22"/>
                <w:lang w:eastAsia="lt-LT"/>
              </w:rPr>
              <w:t>Pažangos priemonės veikla (-</w:t>
            </w:r>
            <w:proofErr w:type="spellStart"/>
            <w:r>
              <w:rPr>
                <w:rFonts w:eastAsia="Calibri"/>
                <w:b/>
                <w:sz w:val="22"/>
                <w:szCs w:val="22"/>
                <w:lang w:eastAsia="lt-LT"/>
              </w:rPr>
              <w:t>os</w:t>
            </w:r>
            <w:proofErr w:type="spellEnd"/>
            <w:r>
              <w:rPr>
                <w:rFonts w:eastAsia="Calibri"/>
                <w:b/>
                <w:sz w:val="22"/>
                <w:szCs w:val="22"/>
                <w:lang w:eastAsia="lt-LT"/>
              </w:rPr>
              <w:t>).</w:t>
            </w:r>
          </w:p>
        </w:tc>
        <w:tc>
          <w:tcPr>
            <w:tcW w:w="54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5610B14" w14:textId="77777777" w:rsidR="00F96C2F" w:rsidRDefault="00F96C2F" w:rsidP="004D4F36">
            <w:pPr>
              <w:jc w:val="center"/>
              <w:rPr>
                <w:rFonts w:eastAsia="Calibri"/>
                <w:b/>
                <w:sz w:val="22"/>
                <w:szCs w:val="22"/>
                <w:lang w:eastAsia="lt-LT"/>
              </w:rPr>
            </w:pPr>
            <w:r>
              <w:rPr>
                <w:rFonts w:eastAsia="Calibri"/>
                <w:b/>
                <w:sz w:val="22"/>
                <w:szCs w:val="22"/>
                <w:lang w:eastAsia="lt-LT"/>
              </w:rPr>
              <w:t xml:space="preserve">Atitikties prioritetiniam projektų atrankos kriterijui vertinimo aspektai </w:t>
            </w:r>
          </w:p>
        </w:tc>
      </w:tr>
      <w:tr w:rsidR="00F96C2F" w14:paraId="1750D3AF" w14:textId="77777777" w:rsidTr="004D4F36">
        <w:trPr>
          <w:trHeight w:val="224"/>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3FCBF94A" w14:textId="77777777" w:rsidR="00F96C2F" w:rsidRDefault="00F96C2F" w:rsidP="004D4F36">
            <w:pPr>
              <w:jc w:val="center"/>
              <w:rPr>
                <w:rFonts w:eastAsia="Calibri"/>
                <w:sz w:val="22"/>
                <w:szCs w:val="22"/>
                <w:lang w:eastAsia="lt-LT"/>
              </w:rPr>
            </w:pPr>
            <w:r>
              <w:rPr>
                <w:rFonts w:eastAsia="Calibri"/>
                <w:sz w:val="22"/>
                <w:szCs w:val="22"/>
                <w:lang w:eastAsia="lt-LT"/>
              </w:rPr>
              <w:t>1</w:t>
            </w:r>
          </w:p>
        </w:tc>
        <w:tc>
          <w:tcPr>
            <w:tcW w:w="3402" w:type="dxa"/>
            <w:tcBorders>
              <w:top w:val="single" w:sz="4" w:space="0" w:color="auto"/>
              <w:left w:val="single" w:sz="4" w:space="0" w:color="auto"/>
              <w:bottom w:val="single" w:sz="4" w:space="0" w:color="auto"/>
              <w:right w:val="single" w:sz="4" w:space="0" w:color="auto"/>
            </w:tcBorders>
            <w:shd w:val="clear" w:color="auto" w:fill="D9E2F3"/>
            <w:hideMark/>
          </w:tcPr>
          <w:p w14:paraId="0F27553E" w14:textId="77777777" w:rsidR="00F96C2F" w:rsidRDefault="00F96C2F" w:rsidP="004D4F36">
            <w:pPr>
              <w:jc w:val="center"/>
              <w:rPr>
                <w:rFonts w:eastAsia="Calibri"/>
                <w:sz w:val="22"/>
                <w:szCs w:val="22"/>
                <w:lang w:eastAsia="lt-LT"/>
              </w:rPr>
            </w:pPr>
            <w:r>
              <w:rPr>
                <w:rFonts w:eastAsia="Calibri"/>
                <w:sz w:val="22"/>
                <w:szCs w:val="22"/>
                <w:lang w:eastAsia="lt-LT"/>
              </w:rPr>
              <w:t>2</w:t>
            </w:r>
          </w:p>
        </w:tc>
        <w:tc>
          <w:tcPr>
            <w:tcW w:w="5103" w:type="dxa"/>
            <w:tcBorders>
              <w:top w:val="single" w:sz="4" w:space="0" w:color="auto"/>
              <w:left w:val="single" w:sz="4" w:space="0" w:color="auto"/>
              <w:bottom w:val="single" w:sz="4" w:space="0" w:color="auto"/>
              <w:right w:val="single" w:sz="4" w:space="0" w:color="auto"/>
            </w:tcBorders>
            <w:shd w:val="clear" w:color="auto" w:fill="D9E2F3"/>
            <w:hideMark/>
          </w:tcPr>
          <w:p w14:paraId="72FDD854" w14:textId="77777777" w:rsidR="00F96C2F" w:rsidRDefault="00F96C2F" w:rsidP="004D4F36">
            <w:pPr>
              <w:jc w:val="center"/>
              <w:rPr>
                <w:rFonts w:eastAsia="Calibri"/>
                <w:sz w:val="22"/>
                <w:szCs w:val="22"/>
                <w:lang w:eastAsia="lt-LT"/>
              </w:rPr>
            </w:pPr>
            <w:r>
              <w:rPr>
                <w:rFonts w:eastAsia="Calibri"/>
                <w:sz w:val="22"/>
                <w:szCs w:val="22"/>
                <w:lang w:eastAsia="lt-LT"/>
              </w:rPr>
              <w:t>3</w:t>
            </w:r>
          </w:p>
        </w:tc>
        <w:tc>
          <w:tcPr>
            <w:tcW w:w="5499" w:type="dxa"/>
            <w:tcBorders>
              <w:top w:val="single" w:sz="4" w:space="0" w:color="auto"/>
              <w:left w:val="single" w:sz="4" w:space="0" w:color="auto"/>
              <w:bottom w:val="single" w:sz="4" w:space="0" w:color="auto"/>
              <w:right w:val="single" w:sz="4" w:space="0" w:color="auto"/>
            </w:tcBorders>
            <w:shd w:val="clear" w:color="auto" w:fill="D9E2F3"/>
            <w:hideMark/>
          </w:tcPr>
          <w:p w14:paraId="0F61002F" w14:textId="77777777" w:rsidR="00F96C2F" w:rsidRDefault="00F96C2F" w:rsidP="004D4F36">
            <w:pPr>
              <w:jc w:val="center"/>
              <w:rPr>
                <w:rFonts w:eastAsia="Calibri"/>
                <w:sz w:val="22"/>
                <w:szCs w:val="22"/>
                <w:lang w:eastAsia="lt-LT"/>
              </w:rPr>
            </w:pPr>
            <w:r>
              <w:rPr>
                <w:rFonts w:eastAsia="Calibri"/>
                <w:sz w:val="22"/>
                <w:szCs w:val="22"/>
                <w:lang w:eastAsia="lt-LT"/>
              </w:rPr>
              <w:t>4</w:t>
            </w:r>
          </w:p>
        </w:tc>
      </w:tr>
      <w:tr w:rsidR="00F96C2F" w14:paraId="7DA4DF92" w14:textId="77777777" w:rsidTr="004D4F36">
        <w:tc>
          <w:tcPr>
            <w:tcW w:w="846" w:type="dxa"/>
            <w:tcBorders>
              <w:top w:val="single" w:sz="4" w:space="0" w:color="auto"/>
              <w:left w:val="single" w:sz="4" w:space="0" w:color="auto"/>
              <w:right w:val="single" w:sz="4" w:space="0" w:color="auto"/>
            </w:tcBorders>
          </w:tcPr>
          <w:p w14:paraId="12D5946D" w14:textId="77777777" w:rsidR="00F96C2F" w:rsidRDefault="00F96C2F" w:rsidP="004D4F36">
            <w:pPr>
              <w:jc w:val="both"/>
              <w:rPr>
                <w:rFonts w:eastAsia="Calibri"/>
                <w:i/>
                <w:sz w:val="22"/>
                <w:szCs w:val="22"/>
                <w:lang w:eastAsia="lt-LT"/>
              </w:rPr>
            </w:pPr>
          </w:p>
        </w:tc>
        <w:tc>
          <w:tcPr>
            <w:tcW w:w="3402" w:type="dxa"/>
            <w:tcBorders>
              <w:top w:val="single" w:sz="4" w:space="0" w:color="auto"/>
              <w:left w:val="single" w:sz="4" w:space="0" w:color="auto"/>
              <w:right w:val="single" w:sz="4" w:space="0" w:color="auto"/>
            </w:tcBorders>
            <w:hideMark/>
          </w:tcPr>
          <w:p w14:paraId="26ABE7C0" w14:textId="77777777" w:rsidR="00F96C2F" w:rsidRDefault="00F96C2F" w:rsidP="004D4F36">
            <w:pPr>
              <w:jc w:val="both"/>
              <w:rPr>
                <w:rFonts w:eastAsia="Calibri"/>
                <w:iCs/>
                <w:sz w:val="22"/>
                <w:szCs w:val="22"/>
                <w:lang w:eastAsia="lt-LT"/>
              </w:rPr>
            </w:pPr>
            <w:r>
              <w:rPr>
                <w:rFonts w:eastAsia="Calibri"/>
                <w:iCs/>
                <w:sz w:val="22"/>
                <w:szCs w:val="22"/>
                <w:lang w:eastAsia="lt-LT"/>
              </w:rPr>
              <w:t>Netaikoma</w:t>
            </w:r>
          </w:p>
        </w:tc>
        <w:tc>
          <w:tcPr>
            <w:tcW w:w="5103" w:type="dxa"/>
            <w:tcBorders>
              <w:top w:val="single" w:sz="4" w:space="0" w:color="auto"/>
              <w:left w:val="single" w:sz="4" w:space="0" w:color="auto"/>
              <w:bottom w:val="single" w:sz="4" w:space="0" w:color="auto"/>
              <w:right w:val="single" w:sz="4" w:space="0" w:color="auto"/>
            </w:tcBorders>
            <w:hideMark/>
          </w:tcPr>
          <w:p w14:paraId="2BE67589" w14:textId="77777777" w:rsidR="00F96C2F" w:rsidRDefault="00F96C2F" w:rsidP="004D4F36">
            <w:pPr>
              <w:jc w:val="both"/>
              <w:rPr>
                <w:rFonts w:eastAsia="Calibri"/>
                <w:iCs/>
                <w:sz w:val="22"/>
                <w:szCs w:val="22"/>
                <w:lang w:eastAsia="lt-LT"/>
              </w:rPr>
            </w:pPr>
          </w:p>
        </w:tc>
        <w:tc>
          <w:tcPr>
            <w:tcW w:w="5499" w:type="dxa"/>
            <w:tcBorders>
              <w:top w:val="single" w:sz="4" w:space="0" w:color="auto"/>
              <w:left w:val="single" w:sz="4" w:space="0" w:color="auto"/>
              <w:bottom w:val="single" w:sz="4" w:space="0" w:color="auto"/>
              <w:right w:val="single" w:sz="4" w:space="0" w:color="auto"/>
            </w:tcBorders>
            <w:hideMark/>
          </w:tcPr>
          <w:p w14:paraId="4337D8DE" w14:textId="77777777" w:rsidR="00F96C2F" w:rsidRDefault="00F96C2F" w:rsidP="004D4F36">
            <w:pPr>
              <w:rPr>
                <w:rFonts w:eastAsia="Calibri"/>
                <w:iCs/>
                <w:sz w:val="22"/>
                <w:szCs w:val="22"/>
              </w:rPr>
            </w:pPr>
            <w:r>
              <w:rPr>
                <w:rFonts w:eastAsia="Calibri"/>
                <w:iCs/>
                <w:sz w:val="22"/>
                <w:szCs w:val="22"/>
                <w:lang w:eastAsia="lt-LT"/>
              </w:rPr>
              <w:t xml:space="preserve">.  </w:t>
            </w:r>
          </w:p>
          <w:p w14:paraId="50879D28" w14:textId="77777777" w:rsidR="00F96C2F" w:rsidRDefault="00F96C2F" w:rsidP="004D4F36">
            <w:pPr>
              <w:jc w:val="both"/>
              <w:rPr>
                <w:rFonts w:eastAsia="Calibri"/>
                <w:iCs/>
                <w:sz w:val="22"/>
                <w:szCs w:val="22"/>
                <w:lang w:eastAsia="lt-LT"/>
              </w:rPr>
            </w:pPr>
          </w:p>
        </w:tc>
      </w:tr>
    </w:tbl>
    <w:p w14:paraId="3921CE4A" w14:textId="77777777" w:rsidR="00F96C2F" w:rsidRDefault="00F96C2F" w:rsidP="00F96C2F"/>
    <w:p w14:paraId="60F3B63C" w14:textId="77777777" w:rsidR="00F96C2F" w:rsidRDefault="00F96C2F" w:rsidP="00F96C2F"/>
    <w:p w14:paraId="00A31556" w14:textId="77777777" w:rsidR="00F96C2F" w:rsidRDefault="00F96C2F" w:rsidP="00F96C2F">
      <w:pPr>
        <w:rPr>
          <w:rFonts w:eastAsia="Calibri"/>
          <w:b/>
          <w:bCs/>
          <w:sz w:val="22"/>
          <w:szCs w:val="22"/>
        </w:rPr>
      </w:pPr>
      <w:r>
        <w:rPr>
          <w:rFonts w:eastAsia="Calibri"/>
          <w:b/>
          <w:bCs/>
          <w:sz w:val="22"/>
          <w:szCs w:val="22"/>
        </w:rPr>
        <w:t>9 lentelė. Reikalavimai projektams</w:t>
      </w:r>
      <w:r>
        <w:rPr>
          <w:i/>
          <w:iCs/>
          <w:sz w:val="22"/>
          <w:szCs w:val="22"/>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037"/>
        <w:gridCol w:w="9243"/>
      </w:tblGrid>
      <w:tr w:rsidR="00F96C2F" w14:paraId="7990870A" w14:textId="77777777" w:rsidTr="004D4F36">
        <w:tc>
          <w:tcPr>
            <w:tcW w:w="570" w:type="dxa"/>
            <w:shd w:val="clear" w:color="auto" w:fill="D9E2F3"/>
            <w:vAlign w:val="center"/>
          </w:tcPr>
          <w:p w14:paraId="0B76292F" w14:textId="77777777" w:rsidR="00F96C2F" w:rsidRDefault="00F96C2F" w:rsidP="004D4F36">
            <w:pPr>
              <w:jc w:val="center"/>
              <w:rPr>
                <w:b/>
                <w:bCs/>
                <w:sz w:val="22"/>
                <w:szCs w:val="22"/>
              </w:rPr>
            </w:pPr>
            <w:r>
              <w:rPr>
                <w:b/>
                <w:bCs/>
                <w:sz w:val="22"/>
                <w:szCs w:val="22"/>
              </w:rPr>
              <w:lastRenderedPageBreak/>
              <w:t>Eil. Nr.</w:t>
            </w:r>
          </w:p>
        </w:tc>
        <w:tc>
          <w:tcPr>
            <w:tcW w:w="5037" w:type="dxa"/>
            <w:shd w:val="clear" w:color="auto" w:fill="D9E2F3"/>
            <w:vAlign w:val="center"/>
          </w:tcPr>
          <w:p w14:paraId="4F16B89B" w14:textId="77777777" w:rsidR="00F96C2F" w:rsidRDefault="00F96C2F" w:rsidP="004D4F36">
            <w:pPr>
              <w:jc w:val="center"/>
              <w:rPr>
                <w:b/>
                <w:bCs/>
                <w:sz w:val="22"/>
                <w:szCs w:val="22"/>
              </w:rPr>
            </w:pPr>
            <w:r>
              <w:rPr>
                <w:b/>
                <w:bCs/>
                <w:sz w:val="22"/>
                <w:szCs w:val="22"/>
              </w:rPr>
              <w:t>Veikla (-</w:t>
            </w:r>
            <w:proofErr w:type="spellStart"/>
            <w:r>
              <w:rPr>
                <w:b/>
                <w:bCs/>
                <w:sz w:val="22"/>
                <w:szCs w:val="22"/>
              </w:rPr>
              <w:t>os</w:t>
            </w:r>
            <w:proofErr w:type="spellEnd"/>
            <w:r>
              <w:rPr>
                <w:b/>
                <w:bCs/>
                <w:sz w:val="22"/>
                <w:szCs w:val="22"/>
              </w:rPr>
              <w:t xml:space="preserve">) ir (ar) </w:t>
            </w:r>
            <w:proofErr w:type="spellStart"/>
            <w:r>
              <w:rPr>
                <w:b/>
                <w:bCs/>
                <w:sz w:val="22"/>
                <w:szCs w:val="22"/>
              </w:rPr>
              <w:t>poveiklė</w:t>
            </w:r>
            <w:proofErr w:type="spellEnd"/>
            <w:r>
              <w:rPr>
                <w:b/>
                <w:bCs/>
                <w:sz w:val="22"/>
                <w:szCs w:val="22"/>
              </w:rPr>
              <w:t xml:space="preserve"> (-ės), kurios projektams taikomas reikalavimas</w:t>
            </w:r>
          </w:p>
        </w:tc>
        <w:tc>
          <w:tcPr>
            <w:tcW w:w="9243" w:type="dxa"/>
            <w:shd w:val="clear" w:color="auto" w:fill="D9E2F3"/>
            <w:vAlign w:val="center"/>
          </w:tcPr>
          <w:p w14:paraId="35B4F10E" w14:textId="77777777" w:rsidR="00F96C2F" w:rsidRDefault="00F96C2F" w:rsidP="004D4F36">
            <w:pPr>
              <w:jc w:val="center"/>
              <w:rPr>
                <w:b/>
                <w:bCs/>
                <w:sz w:val="22"/>
                <w:szCs w:val="22"/>
              </w:rPr>
            </w:pPr>
            <w:r>
              <w:rPr>
                <w:b/>
                <w:bCs/>
                <w:sz w:val="22"/>
                <w:szCs w:val="22"/>
              </w:rPr>
              <w:t>Reikalavimai projektams</w:t>
            </w:r>
          </w:p>
        </w:tc>
      </w:tr>
      <w:tr w:rsidR="005208DC" w14:paraId="364005D5" w14:textId="77777777" w:rsidTr="008E3E21">
        <w:trPr>
          <w:trHeight w:val="3036"/>
        </w:trPr>
        <w:tc>
          <w:tcPr>
            <w:tcW w:w="570" w:type="dxa"/>
          </w:tcPr>
          <w:p w14:paraId="38998C7C" w14:textId="77777777" w:rsidR="005208DC" w:rsidRDefault="005208DC" w:rsidP="004D4F36">
            <w:pPr>
              <w:rPr>
                <w:bCs/>
                <w:sz w:val="22"/>
                <w:szCs w:val="22"/>
              </w:rPr>
            </w:pPr>
            <w:r>
              <w:rPr>
                <w:bCs/>
                <w:sz w:val="22"/>
                <w:szCs w:val="22"/>
              </w:rPr>
              <w:t>1.</w:t>
            </w:r>
          </w:p>
        </w:tc>
        <w:tc>
          <w:tcPr>
            <w:tcW w:w="5037" w:type="dxa"/>
          </w:tcPr>
          <w:p w14:paraId="15FD6492" w14:textId="30E96172" w:rsidR="005208DC" w:rsidRPr="005208DC" w:rsidRDefault="005208DC" w:rsidP="005208DC">
            <w:pPr>
              <w:ind w:left="25" w:hanging="25"/>
              <w:jc w:val="both"/>
              <w:rPr>
                <w:bCs/>
                <w:iCs/>
                <w:sz w:val="22"/>
                <w:szCs w:val="22"/>
              </w:rPr>
            </w:pPr>
            <w:r w:rsidRPr="005208DC">
              <w:rPr>
                <w:bCs/>
                <w:iCs/>
                <w:sz w:val="22"/>
                <w:szCs w:val="22"/>
              </w:rPr>
              <w:t>1.Veikla „</w:t>
            </w:r>
            <w:r w:rsidRPr="00945F9B">
              <w:rPr>
                <w:bCs/>
                <w:iCs/>
                <w:sz w:val="22"/>
                <w:szCs w:val="22"/>
              </w:rPr>
              <w:t>Nestacionarių socialinių paslaugų infrastruktūros modernizavimas ir plėtra</w:t>
            </w:r>
            <w:r w:rsidRPr="005208DC">
              <w:rPr>
                <w:bCs/>
                <w:iCs/>
                <w:sz w:val="22"/>
                <w:szCs w:val="22"/>
              </w:rPr>
              <w:t xml:space="preserve">“; </w:t>
            </w:r>
          </w:p>
          <w:p w14:paraId="73707443" w14:textId="50265DB7" w:rsidR="005208DC" w:rsidRPr="005208DC" w:rsidRDefault="005208DC" w:rsidP="005208DC">
            <w:pPr>
              <w:jc w:val="both"/>
              <w:rPr>
                <w:bCs/>
                <w:iCs/>
                <w:sz w:val="22"/>
                <w:szCs w:val="22"/>
              </w:rPr>
            </w:pPr>
            <w:r w:rsidRPr="005208DC">
              <w:rPr>
                <w:bCs/>
                <w:iCs/>
                <w:sz w:val="22"/>
                <w:szCs w:val="22"/>
              </w:rPr>
              <w:t>2.  Veikla „Socialinių paslaugų įstaigų senyvo amžiaus asmenims infrastruktūros modernizavimas ir plėtra.</w:t>
            </w:r>
          </w:p>
          <w:p w14:paraId="5F9C865C" w14:textId="3C29197D" w:rsidR="005208DC" w:rsidRPr="005208DC" w:rsidRDefault="005208DC" w:rsidP="00945F9B">
            <w:pPr>
              <w:jc w:val="both"/>
              <w:rPr>
                <w:bCs/>
                <w:iCs/>
                <w:sz w:val="22"/>
                <w:szCs w:val="22"/>
              </w:rPr>
            </w:pPr>
          </w:p>
        </w:tc>
        <w:tc>
          <w:tcPr>
            <w:tcW w:w="9243" w:type="dxa"/>
          </w:tcPr>
          <w:p w14:paraId="12DB7022" w14:textId="77777777" w:rsidR="005208DC" w:rsidRPr="005208DC" w:rsidRDefault="005208DC" w:rsidP="004D4F36">
            <w:pPr>
              <w:jc w:val="both"/>
              <w:rPr>
                <w:sz w:val="22"/>
                <w:szCs w:val="22"/>
                <w:lang w:eastAsia="lt-LT"/>
              </w:rPr>
            </w:pPr>
            <w:r w:rsidRPr="005208DC">
              <w:rPr>
                <w:sz w:val="22"/>
                <w:szCs w:val="22"/>
                <w:lang w:eastAsia="lt-LT"/>
              </w:rPr>
              <w:t>1. Rengiami projektai:</w:t>
            </w:r>
          </w:p>
          <w:p w14:paraId="076993BC" w14:textId="0140EC29" w:rsidR="005208DC" w:rsidRPr="005208DC" w:rsidRDefault="005208DC" w:rsidP="004D4F36">
            <w:pPr>
              <w:jc w:val="both"/>
              <w:rPr>
                <w:sz w:val="22"/>
                <w:szCs w:val="22"/>
                <w:lang w:eastAsia="lt-LT"/>
              </w:rPr>
            </w:pPr>
            <w:r w:rsidRPr="005208DC">
              <w:rPr>
                <w:sz w:val="22"/>
                <w:szCs w:val="22"/>
                <w:lang w:eastAsia="lt-LT"/>
              </w:rPr>
              <w:t>1.1. turi atitikti  Regioninės pažangos priemonės Nr. 09-003-02-02-11 (RE) „Sumažinti pažeidžiamų visuomenės grupių gerovės teritorinius skirtumus“  finansavimo gair</w:t>
            </w:r>
            <w:r>
              <w:rPr>
                <w:sz w:val="22"/>
                <w:szCs w:val="22"/>
                <w:lang w:eastAsia="lt-LT"/>
              </w:rPr>
              <w:t>ėse</w:t>
            </w:r>
            <w:r w:rsidRPr="005208DC">
              <w:rPr>
                <w:sz w:val="22"/>
                <w:szCs w:val="22"/>
                <w:vertAlign w:val="superscript"/>
                <w:lang w:eastAsia="lt-LT"/>
              </w:rPr>
              <w:footnoteReference w:id="42"/>
            </w:r>
            <w:r w:rsidRPr="005208DC">
              <w:rPr>
                <w:sz w:val="22"/>
                <w:szCs w:val="22"/>
                <w:lang w:eastAsia="lt-LT"/>
              </w:rPr>
              <w:t xml:space="preserve"> nurodytus </w:t>
            </w:r>
            <w:r>
              <w:rPr>
                <w:sz w:val="22"/>
                <w:szCs w:val="22"/>
                <w:lang w:eastAsia="lt-LT"/>
              </w:rPr>
              <w:t xml:space="preserve">veikloms taikomus </w:t>
            </w:r>
            <w:r w:rsidRPr="005208DC">
              <w:rPr>
                <w:sz w:val="22"/>
                <w:szCs w:val="22"/>
                <w:lang w:eastAsia="lt-LT"/>
              </w:rPr>
              <w:t>reikalavimus;</w:t>
            </w:r>
          </w:p>
          <w:p w14:paraId="78553C6E" w14:textId="77777777" w:rsidR="005208DC" w:rsidRPr="005208DC" w:rsidRDefault="005208DC" w:rsidP="004D4F36">
            <w:pPr>
              <w:jc w:val="both"/>
              <w:rPr>
                <w:sz w:val="22"/>
                <w:szCs w:val="22"/>
                <w:lang w:eastAsia="lt-LT"/>
              </w:rPr>
            </w:pPr>
            <w:r w:rsidRPr="005208DC">
              <w:rPr>
                <w:sz w:val="22"/>
                <w:szCs w:val="22"/>
                <w:lang w:eastAsia="lt-LT"/>
              </w:rPr>
              <w:t>1.2. turi atitikti Projektų administravimo ir finansavimo taisyklių, patvirtintų Lietuvos Respublikos finansų ministro 2022 m. birželio 22 d. įsakymu Nr. 1K-237 „Dėl 2021–2027 metų Europos Sąjungos fondų investicijų programos ir Ekonomikos gaivinimo ir atsparumo didinimo plano „Naujos kartos Lietuva“ įgyvendinimo“, VII skyriuje nurodytus projektų išlaidų reikalavimus;</w:t>
            </w:r>
          </w:p>
          <w:p w14:paraId="78FC3D72" w14:textId="77777777" w:rsidR="005208DC" w:rsidRPr="005208DC" w:rsidRDefault="005208DC" w:rsidP="004D4F36">
            <w:pPr>
              <w:jc w:val="both"/>
              <w:rPr>
                <w:sz w:val="22"/>
                <w:szCs w:val="22"/>
              </w:rPr>
            </w:pPr>
            <w:r w:rsidRPr="005208DC">
              <w:rPr>
                <w:sz w:val="22"/>
                <w:szCs w:val="22"/>
                <w:lang w:eastAsia="lt-LT"/>
              </w:rPr>
              <w:t xml:space="preserve">1.3. </w:t>
            </w:r>
            <w:r w:rsidRPr="005208DC">
              <w:rPr>
                <w:sz w:val="22"/>
                <w:szCs w:val="22"/>
              </w:rPr>
              <w:t>turi atitikti bendruosius projektų atrankos kriterijus, nustatytus Strateginio valdymo metodikoje;</w:t>
            </w:r>
          </w:p>
          <w:p w14:paraId="7FCE376B" w14:textId="03A9427C" w:rsidR="005208DC" w:rsidRPr="005208DC" w:rsidRDefault="005208DC" w:rsidP="005208DC">
            <w:pPr>
              <w:jc w:val="both"/>
              <w:rPr>
                <w:sz w:val="22"/>
                <w:szCs w:val="22"/>
                <w:lang w:eastAsia="lt-LT"/>
              </w:rPr>
            </w:pPr>
            <w:r w:rsidRPr="005208DC">
              <w:rPr>
                <w:sz w:val="22"/>
                <w:szCs w:val="22"/>
                <w:lang w:eastAsia="lt-LT"/>
              </w:rPr>
              <w:t>2. Parengtumo reikalavimai ir su projektų įgyvendinimo planais privalomi pateikti dokumentai nustatyti Finansavimo gairių III skyriaus 2 dalyje .</w:t>
            </w:r>
          </w:p>
          <w:p w14:paraId="5AE8F65C" w14:textId="14CCB42A" w:rsidR="005208DC" w:rsidRPr="005208DC" w:rsidRDefault="005208DC" w:rsidP="004D4F36">
            <w:pPr>
              <w:jc w:val="both"/>
              <w:rPr>
                <w:sz w:val="22"/>
                <w:szCs w:val="22"/>
                <w:lang w:eastAsia="lt-LT"/>
              </w:rPr>
            </w:pPr>
          </w:p>
        </w:tc>
      </w:tr>
    </w:tbl>
    <w:p w14:paraId="512C911F" w14:textId="77777777" w:rsidR="00F96C2F" w:rsidRDefault="00F96C2F" w:rsidP="00F96C2F">
      <w:pPr>
        <w:jc w:val="both"/>
        <w:rPr>
          <w:i/>
          <w:sz w:val="22"/>
          <w:szCs w:val="22"/>
        </w:rPr>
      </w:pPr>
    </w:p>
    <w:p w14:paraId="35C83CD0" w14:textId="77777777" w:rsidR="00F96C2F" w:rsidRDefault="00F96C2F" w:rsidP="00F96C2F">
      <w:pPr>
        <w:jc w:val="both"/>
        <w:rPr>
          <w:i/>
          <w:sz w:val="22"/>
          <w:szCs w:val="22"/>
        </w:rPr>
      </w:pPr>
      <w:r>
        <w:rPr>
          <w:b/>
          <w:sz w:val="22"/>
          <w:szCs w:val="22"/>
        </w:rPr>
        <w:t>10 lentelė. Kiti reikalavimai dėl pažangos priemonės įgyvendinimo:</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4280"/>
      </w:tblGrid>
      <w:tr w:rsidR="00F96C2F" w14:paraId="36724553" w14:textId="77777777" w:rsidTr="004D4F36">
        <w:tc>
          <w:tcPr>
            <w:tcW w:w="570" w:type="dxa"/>
            <w:shd w:val="clear" w:color="auto" w:fill="D9E2F3"/>
            <w:vAlign w:val="center"/>
          </w:tcPr>
          <w:p w14:paraId="5DD1B647" w14:textId="77777777" w:rsidR="00F96C2F" w:rsidRDefault="00F96C2F" w:rsidP="004D4F36">
            <w:pPr>
              <w:jc w:val="center"/>
              <w:rPr>
                <w:b/>
                <w:bCs/>
                <w:sz w:val="22"/>
                <w:szCs w:val="22"/>
              </w:rPr>
            </w:pPr>
            <w:r>
              <w:rPr>
                <w:b/>
                <w:bCs/>
                <w:sz w:val="22"/>
                <w:szCs w:val="22"/>
              </w:rPr>
              <w:t>Eil. Nr.</w:t>
            </w:r>
          </w:p>
        </w:tc>
        <w:tc>
          <w:tcPr>
            <w:tcW w:w="14280" w:type="dxa"/>
            <w:shd w:val="clear" w:color="auto" w:fill="D9E2F3"/>
            <w:vAlign w:val="center"/>
          </w:tcPr>
          <w:p w14:paraId="514A9CE8" w14:textId="77777777" w:rsidR="00F96C2F" w:rsidRDefault="00F96C2F" w:rsidP="004D4F36">
            <w:pPr>
              <w:jc w:val="center"/>
              <w:rPr>
                <w:b/>
                <w:bCs/>
                <w:sz w:val="22"/>
                <w:szCs w:val="22"/>
              </w:rPr>
            </w:pPr>
            <w:r>
              <w:rPr>
                <w:b/>
                <w:bCs/>
                <w:sz w:val="22"/>
                <w:szCs w:val="22"/>
              </w:rPr>
              <w:t>Reikalavimai</w:t>
            </w:r>
          </w:p>
        </w:tc>
      </w:tr>
      <w:tr w:rsidR="00F96C2F" w14:paraId="68C9D93A" w14:textId="77777777" w:rsidTr="004D4F36">
        <w:tc>
          <w:tcPr>
            <w:tcW w:w="570" w:type="dxa"/>
          </w:tcPr>
          <w:p w14:paraId="58DA6136" w14:textId="77777777" w:rsidR="00F96C2F" w:rsidRDefault="00F96C2F" w:rsidP="004D4F36">
            <w:pPr>
              <w:rPr>
                <w:bCs/>
                <w:sz w:val="22"/>
                <w:szCs w:val="22"/>
              </w:rPr>
            </w:pPr>
          </w:p>
        </w:tc>
        <w:tc>
          <w:tcPr>
            <w:tcW w:w="14280" w:type="dxa"/>
          </w:tcPr>
          <w:p w14:paraId="4CD02936" w14:textId="77777777" w:rsidR="00F96C2F" w:rsidRDefault="00F96C2F" w:rsidP="004D4F36">
            <w:pPr>
              <w:rPr>
                <w:sz w:val="22"/>
                <w:szCs w:val="22"/>
              </w:rPr>
            </w:pPr>
            <w:r>
              <w:rPr>
                <w:sz w:val="22"/>
                <w:szCs w:val="22"/>
              </w:rPr>
              <w:t>Netaikoma</w:t>
            </w:r>
          </w:p>
        </w:tc>
      </w:tr>
    </w:tbl>
    <w:p w14:paraId="489D8871" w14:textId="77777777" w:rsidR="004D0505" w:rsidRDefault="004D0505" w:rsidP="005D34D8">
      <w:pPr>
        <w:rPr>
          <w:sz w:val="22"/>
        </w:rPr>
      </w:pPr>
    </w:p>
    <w:p w14:paraId="02035826" w14:textId="77777777" w:rsidR="008B7F41" w:rsidRDefault="008B7F41" w:rsidP="005D34D8">
      <w:pPr>
        <w:rPr>
          <w:sz w:val="22"/>
        </w:rPr>
      </w:pPr>
    </w:p>
    <w:p w14:paraId="189127E9" w14:textId="77777777" w:rsidR="00836834" w:rsidRPr="00B16612" w:rsidRDefault="00836834" w:rsidP="00836834">
      <w:pPr>
        <w:jc w:val="center"/>
        <w:rPr>
          <w:rFonts w:eastAsia="Calibri"/>
          <w:b/>
          <w:szCs w:val="24"/>
        </w:rPr>
      </w:pPr>
      <w:bookmarkStart w:id="18" w:name="_Hlk165291244"/>
      <w:r w:rsidRPr="00B16612">
        <w:rPr>
          <w:rFonts w:eastAsia="Calibri"/>
          <w:b/>
          <w:szCs w:val="24"/>
        </w:rPr>
        <w:t>IX SKIRSNIS</w:t>
      </w:r>
    </w:p>
    <w:bookmarkEnd w:id="18"/>
    <w:p w14:paraId="13B4C454" w14:textId="77777777" w:rsidR="00836834" w:rsidRPr="00022E85" w:rsidRDefault="00836834" w:rsidP="00836834">
      <w:pPr>
        <w:jc w:val="center"/>
        <w:rPr>
          <w:rFonts w:eastAsia="Calibri"/>
          <w:b/>
          <w:szCs w:val="24"/>
          <w:u w:val="single"/>
        </w:rPr>
      </w:pPr>
    </w:p>
    <w:p w14:paraId="18DC8437" w14:textId="77777777" w:rsidR="00836834" w:rsidRPr="00022E85" w:rsidRDefault="00836834" w:rsidP="00836834">
      <w:pPr>
        <w:jc w:val="center"/>
        <w:rPr>
          <w:b/>
          <w:bCs/>
          <w:sz w:val="23"/>
          <w:szCs w:val="23"/>
        </w:rPr>
      </w:pPr>
      <w:r w:rsidRPr="00022E85">
        <w:rPr>
          <w:b/>
        </w:rPr>
        <w:t>LT029-02-02-01</w:t>
      </w:r>
      <w:r w:rsidRPr="00022E85">
        <w:rPr>
          <w:b/>
          <w:szCs w:val="24"/>
        </w:rPr>
        <w:t xml:space="preserve"> „</w:t>
      </w:r>
      <w:r w:rsidRPr="00022E85">
        <w:rPr>
          <w:b/>
          <w:bCs/>
          <w:sz w:val="23"/>
          <w:szCs w:val="23"/>
        </w:rPr>
        <w:t>Darnaus judumo skatinimas regiono miestuose</w:t>
      </w:r>
      <w:r w:rsidRPr="00022E85">
        <w:rPr>
          <w:b/>
          <w:szCs w:val="24"/>
        </w:rPr>
        <w:t>“</w:t>
      </w:r>
    </w:p>
    <w:p w14:paraId="5EC8E036" w14:textId="77777777" w:rsidR="00836834" w:rsidRPr="00546FC6" w:rsidRDefault="00836834" w:rsidP="00836834">
      <w:pPr>
        <w:spacing w:line="256" w:lineRule="auto"/>
        <w:jc w:val="center"/>
        <w:rPr>
          <w:rFonts w:eastAsia="Calibri"/>
          <w:b/>
          <w:bCs/>
          <w:sz w:val="22"/>
          <w:szCs w:val="22"/>
        </w:rPr>
      </w:pPr>
    </w:p>
    <w:p w14:paraId="5B4E543A" w14:textId="77777777" w:rsidR="00836834" w:rsidRPr="00546FC6" w:rsidRDefault="00836834" w:rsidP="00836834">
      <w:pPr>
        <w:rPr>
          <w:b/>
          <w:bCs/>
          <w:sz w:val="22"/>
          <w:szCs w:val="22"/>
        </w:rPr>
      </w:pPr>
      <w:r w:rsidRPr="00546FC6">
        <w:rPr>
          <w:b/>
          <w:bCs/>
          <w:sz w:val="22"/>
          <w:szCs w:val="22"/>
          <w:lang w:eastAsia="lt-LT"/>
        </w:rPr>
        <w:t>4 lentelė. Pažangos</w:t>
      </w:r>
      <w:r w:rsidRPr="00546FC6">
        <w:rPr>
          <w:b/>
          <w:bCs/>
          <w:sz w:val="22"/>
          <w:szCs w:val="22"/>
        </w:rPr>
        <w:t xml:space="preserve"> priemonės įgyvendinimo rezultato rodikliai</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98"/>
        <w:gridCol w:w="5216"/>
        <w:gridCol w:w="2268"/>
        <w:gridCol w:w="2126"/>
        <w:gridCol w:w="2864"/>
      </w:tblGrid>
      <w:tr w:rsidR="00836834" w:rsidRPr="00546FC6" w14:paraId="7126AD44" w14:textId="77777777" w:rsidTr="00D56CAC">
        <w:trPr>
          <w:trHeight w:val="348"/>
        </w:trPr>
        <w:tc>
          <w:tcPr>
            <w:tcW w:w="567" w:type="dxa"/>
            <w:vMerge w:val="restart"/>
            <w:tcBorders>
              <w:top w:val="single" w:sz="4" w:space="0" w:color="auto"/>
              <w:left w:val="single" w:sz="4" w:space="0" w:color="auto"/>
              <w:right w:val="single" w:sz="4" w:space="0" w:color="auto"/>
            </w:tcBorders>
            <w:shd w:val="clear" w:color="auto" w:fill="DBE5F1"/>
          </w:tcPr>
          <w:p w14:paraId="67022263" w14:textId="77777777" w:rsidR="00836834" w:rsidRPr="00546FC6" w:rsidRDefault="00836834" w:rsidP="00D56CAC">
            <w:pPr>
              <w:jc w:val="center"/>
              <w:rPr>
                <w:rFonts w:eastAsia="Calibri"/>
                <w:b/>
                <w:sz w:val="22"/>
                <w:szCs w:val="22"/>
              </w:rPr>
            </w:pPr>
            <w:r w:rsidRPr="00546FC6">
              <w:rPr>
                <w:rFonts w:eastAsia="Calibri"/>
                <w:b/>
                <w:sz w:val="22"/>
                <w:szCs w:val="22"/>
              </w:rPr>
              <w:t>Eil. Nr.</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57EE30B1" w14:textId="77777777" w:rsidR="00836834" w:rsidRPr="00546FC6" w:rsidRDefault="00836834" w:rsidP="00D56CAC">
            <w:pPr>
              <w:jc w:val="center"/>
              <w:rPr>
                <w:rFonts w:eastAsia="Calibri"/>
                <w:b/>
                <w:sz w:val="22"/>
                <w:szCs w:val="22"/>
              </w:rPr>
            </w:pPr>
            <w:r w:rsidRPr="00546FC6">
              <w:rPr>
                <w:rFonts w:eastAsia="Calibri"/>
                <w:b/>
                <w:sz w:val="22"/>
                <w:szCs w:val="22"/>
              </w:rPr>
              <w:t>Rodiklio kodas</w:t>
            </w:r>
          </w:p>
        </w:tc>
        <w:tc>
          <w:tcPr>
            <w:tcW w:w="521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7CED263" w14:textId="77777777" w:rsidR="00836834" w:rsidRPr="00546FC6" w:rsidRDefault="00836834" w:rsidP="00D56CAC">
            <w:pPr>
              <w:jc w:val="center"/>
              <w:rPr>
                <w:rFonts w:eastAsia="Calibri"/>
                <w:b/>
                <w:sz w:val="22"/>
                <w:szCs w:val="22"/>
              </w:rPr>
            </w:pPr>
            <w:r w:rsidRPr="00546FC6">
              <w:rPr>
                <w:rFonts w:eastAsia="Calibri"/>
                <w:b/>
                <w:sz w:val="22"/>
                <w:szCs w:val="22"/>
              </w:rPr>
              <w:t>Rodiklio pavadinimas</w:t>
            </w:r>
          </w:p>
          <w:p w14:paraId="046A02E0" w14:textId="77777777" w:rsidR="00836834" w:rsidRPr="00546FC6" w:rsidRDefault="00836834" w:rsidP="00D56CAC">
            <w:pPr>
              <w:jc w:val="center"/>
              <w:rPr>
                <w:rFonts w:eastAsia="Calibri"/>
                <w:b/>
                <w:sz w:val="22"/>
                <w:szCs w:val="22"/>
              </w:rPr>
            </w:pPr>
            <w:r w:rsidRPr="00546FC6">
              <w:rPr>
                <w:rFonts w:eastAsia="Calibri"/>
                <w:b/>
                <w:sz w:val="22"/>
                <w:szCs w:val="22"/>
              </w:rPr>
              <w:t>(matavimo vienetas)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1FCF5DB" w14:textId="77777777" w:rsidR="00836834" w:rsidRPr="00546FC6" w:rsidRDefault="00836834" w:rsidP="00D56CAC">
            <w:pPr>
              <w:jc w:val="center"/>
              <w:rPr>
                <w:rFonts w:eastAsia="Calibri"/>
                <w:b/>
                <w:sz w:val="22"/>
                <w:szCs w:val="22"/>
              </w:rPr>
            </w:pPr>
            <w:r w:rsidRPr="00546FC6">
              <w:rPr>
                <w:rFonts w:eastAsia="Calibri"/>
                <w:b/>
                <w:sz w:val="22"/>
                <w:szCs w:val="22"/>
              </w:rPr>
              <w:t xml:space="preserve">Pradinė rodiklio reikšmė </w:t>
            </w:r>
          </w:p>
          <w:p w14:paraId="1070D264" w14:textId="77777777" w:rsidR="00836834" w:rsidRPr="00546FC6" w:rsidRDefault="00836834" w:rsidP="00D56CAC">
            <w:pPr>
              <w:jc w:val="center"/>
              <w:rPr>
                <w:rFonts w:eastAsia="Calibri"/>
                <w:b/>
                <w:sz w:val="22"/>
                <w:szCs w:val="22"/>
              </w:rPr>
            </w:pPr>
            <w:r w:rsidRPr="00546FC6">
              <w:rPr>
                <w:rFonts w:eastAsia="Calibri"/>
                <w:b/>
                <w:sz w:val="22"/>
                <w:szCs w:val="22"/>
              </w:rPr>
              <w:t>(metai)</w:t>
            </w:r>
          </w:p>
        </w:tc>
        <w:tc>
          <w:tcPr>
            <w:tcW w:w="4990"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5343F54F" w14:textId="77777777" w:rsidR="00836834" w:rsidRPr="00546FC6" w:rsidRDefault="00836834" w:rsidP="00D56CAC">
            <w:pPr>
              <w:jc w:val="center"/>
              <w:rPr>
                <w:rFonts w:eastAsia="Calibri"/>
                <w:b/>
                <w:sz w:val="22"/>
                <w:szCs w:val="22"/>
              </w:rPr>
            </w:pPr>
            <w:r w:rsidRPr="00546FC6">
              <w:rPr>
                <w:rFonts w:eastAsia="Calibri"/>
                <w:b/>
                <w:sz w:val="22"/>
                <w:szCs w:val="22"/>
              </w:rPr>
              <w:t>Siektinos rodiklio reikšmės</w:t>
            </w:r>
          </w:p>
        </w:tc>
      </w:tr>
      <w:tr w:rsidR="00836834" w:rsidRPr="00546FC6" w14:paraId="71391ED6" w14:textId="77777777" w:rsidTr="00D56CAC">
        <w:trPr>
          <w:trHeight w:val="557"/>
        </w:trPr>
        <w:tc>
          <w:tcPr>
            <w:tcW w:w="567" w:type="dxa"/>
            <w:vMerge/>
            <w:tcBorders>
              <w:left w:val="single" w:sz="4" w:space="0" w:color="auto"/>
              <w:bottom w:val="single" w:sz="4" w:space="0" w:color="auto"/>
              <w:right w:val="single" w:sz="4" w:space="0" w:color="auto"/>
            </w:tcBorders>
          </w:tcPr>
          <w:p w14:paraId="73D1F42C" w14:textId="77777777" w:rsidR="00836834" w:rsidRPr="00546FC6" w:rsidRDefault="00836834" w:rsidP="00D56CAC">
            <w:pPr>
              <w:rPr>
                <w:rFonts w:eastAsia="Calibri"/>
                <w:b/>
                <w:sz w:val="22"/>
                <w:szCs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58914088" w14:textId="77777777" w:rsidR="00836834" w:rsidRPr="00546FC6" w:rsidRDefault="00836834" w:rsidP="00D56CAC">
            <w:pPr>
              <w:rPr>
                <w:rFonts w:eastAsia="Calibri"/>
                <w:b/>
                <w:sz w:val="22"/>
                <w:szCs w:val="22"/>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76587AF" w14:textId="77777777" w:rsidR="00836834" w:rsidRPr="00546FC6" w:rsidRDefault="00836834" w:rsidP="00D56CAC">
            <w:pPr>
              <w:rPr>
                <w:rFonts w:eastAsia="Calibri"/>
                <w:b/>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D131C17" w14:textId="77777777" w:rsidR="00836834" w:rsidRPr="00546FC6" w:rsidRDefault="00836834" w:rsidP="00D56CAC">
            <w:pPr>
              <w:rPr>
                <w:rFonts w:eastAsia="Calibri"/>
                <w:b/>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1297E31" w14:textId="77777777" w:rsidR="00836834" w:rsidRPr="00546FC6" w:rsidRDefault="00836834" w:rsidP="00D56CAC">
            <w:pPr>
              <w:jc w:val="center"/>
              <w:rPr>
                <w:rFonts w:eastAsia="Calibri"/>
                <w:b/>
                <w:sz w:val="22"/>
                <w:szCs w:val="22"/>
              </w:rPr>
            </w:pPr>
            <w:r w:rsidRPr="00546FC6">
              <w:rPr>
                <w:rFonts w:eastAsia="Calibri"/>
                <w:b/>
                <w:sz w:val="22"/>
                <w:szCs w:val="22"/>
              </w:rPr>
              <w:t>Tarpinė siektina reikšmė (metai)</w:t>
            </w:r>
          </w:p>
        </w:tc>
        <w:tc>
          <w:tcPr>
            <w:tcW w:w="28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FDADD90" w14:textId="77777777" w:rsidR="00836834" w:rsidRPr="00546FC6" w:rsidRDefault="00836834" w:rsidP="00D56CAC">
            <w:pPr>
              <w:jc w:val="center"/>
              <w:rPr>
                <w:rFonts w:eastAsia="Calibri"/>
                <w:b/>
                <w:sz w:val="22"/>
                <w:szCs w:val="22"/>
              </w:rPr>
            </w:pPr>
            <w:r w:rsidRPr="00546FC6">
              <w:rPr>
                <w:rFonts w:eastAsia="Calibri"/>
                <w:b/>
                <w:sz w:val="22"/>
                <w:szCs w:val="22"/>
              </w:rPr>
              <w:t>Galutinė siektina reikšmė</w:t>
            </w:r>
          </w:p>
          <w:p w14:paraId="0A72CD42" w14:textId="77777777" w:rsidR="00836834" w:rsidRPr="00546FC6" w:rsidRDefault="00836834" w:rsidP="00D56CAC">
            <w:pPr>
              <w:jc w:val="center"/>
              <w:rPr>
                <w:rFonts w:eastAsia="Calibri"/>
                <w:b/>
                <w:sz w:val="22"/>
                <w:szCs w:val="22"/>
              </w:rPr>
            </w:pPr>
            <w:r w:rsidRPr="00546FC6">
              <w:rPr>
                <w:rFonts w:eastAsia="Calibri"/>
                <w:b/>
                <w:sz w:val="22"/>
                <w:szCs w:val="22"/>
              </w:rPr>
              <w:t>(metai)</w:t>
            </w:r>
          </w:p>
        </w:tc>
      </w:tr>
      <w:tr w:rsidR="00836834" w:rsidRPr="00546FC6" w14:paraId="6A40A0F9" w14:textId="77777777" w:rsidTr="00D56CAC">
        <w:trPr>
          <w:trHeight w:val="98"/>
        </w:trPr>
        <w:tc>
          <w:tcPr>
            <w:tcW w:w="567" w:type="dxa"/>
            <w:tcBorders>
              <w:top w:val="single" w:sz="4" w:space="0" w:color="auto"/>
              <w:left w:val="single" w:sz="4" w:space="0" w:color="auto"/>
              <w:bottom w:val="single" w:sz="4" w:space="0" w:color="auto"/>
              <w:right w:val="single" w:sz="4" w:space="0" w:color="auto"/>
            </w:tcBorders>
            <w:shd w:val="clear" w:color="auto" w:fill="DBE5F1"/>
          </w:tcPr>
          <w:p w14:paraId="3760EAFC" w14:textId="77777777" w:rsidR="00836834" w:rsidRPr="00546FC6" w:rsidRDefault="00836834" w:rsidP="00D56CAC">
            <w:pPr>
              <w:jc w:val="center"/>
              <w:rPr>
                <w:rFonts w:eastAsia="Calibri"/>
                <w:sz w:val="22"/>
                <w:szCs w:val="22"/>
              </w:rPr>
            </w:pPr>
            <w:r w:rsidRPr="00546FC6">
              <w:rPr>
                <w:rFonts w:eastAsia="Calibri"/>
                <w:sz w:val="22"/>
                <w:szCs w:val="22"/>
              </w:rPr>
              <w:t>1</w:t>
            </w:r>
          </w:p>
        </w:tc>
        <w:tc>
          <w:tcPr>
            <w:tcW w:w="209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23871D" w14:textId="77777777" w:rsidR="00836834" w:rsidRPr="00546FC6" w:rsidRDefault="00836834" w:rsidP="00D56CAC">
            <w:pPr>
              <w:jc w:val="center"/>
              <w:rPr>
                <w:rFonts w:eastAsia="Calibri"/>
                <w:sz w:val="22"/>
                <w:szCs w:val="22"/>
              </w:rPr>
            </w:pPr>
            <w:r w:rsidRPr="00546FC6">
              <w:rPr>
                <w:rFonts w:eastAsia="Calibri"/>
                <w:sz w:val="22"/>
                <w:szCs w:val="22"/>
              </w:rPr>
              <w:t>2</w:t>
            </w:r>
          </w:p>
        </w:tc>
        <w:tc>
          <w:tcPr>
            <w:tcW w:w="521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03148A" w14:textId="77777777" w:rsidR="00836834" w:rsidRPr="00546FC6" w:rsidRDefault="00836834" w:rsidP="00D56CAC">
            <w:pPr>
              <w:jc w:val="center"/>
              <w:rPr>
                <w:rFonts w:eastAsia="Calibri"/>
                <w:sz w:val="22"/>
                <w:szCs w:val="22"/>
              </w:rPr>
            </w:pPr>
            <w:r w:rsidRPr="00546FC6">
              <w:rPr>
                <w:rFonts w:eastAsia="Calibri"/>
                <w:sz w:val="22"/>
                <w:szCs w:val="22"/>
              </w:rPr>
              <w:t>3</w:t>
            </w:r>
          </w:p>
        </w:tc>
        <w:tc>
          <w:tcPr>
            <w:tcW w:w="226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37C409" w14:textId="77777777" w:rsidR="00836834" w:rsidRPr="00546FC6" w:rsidRDefault="00836834" w:rsidP="00D56CAC">
            <w:pPr>
              <w:jc w:val="center"/>
              <w:rPr>
                <w:rFonts w:eastAsia="Calibri"/>
                <w:sz w:val="22"/>
                <w:szCs w:val="22"/>
              </w:rPr>
            </w:pPr>
            <w:r w:rsidRPr="00546FC6">
              <w:rPr>
                <w:rFonts w:eastAsia="Calibri"/>
                <w:sz w:val="22"/>
                <w:szCs w:val="22"/>
              </w:rPr>
              <w:t>4</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682ED7" w14:textId="77777777" w:rsidR="00836834" w:rsidRPr="00546FC6" w:rsidRDefault="00836834" w:rsidP="00D56CAC">
            <w:pPr>
              <w:jc w:val="center"/>
              <w:rPr>
                <w:rFonts w:eastAsia="Calibri"/>
                <w:sz w:val="22"/>
                <w:szCs w:val="22"/>
              </w:rPr>
            </w:pPr>
            <w:r w:rsidRPr="00546FC6">
              <w:rPr>
                <w:rFonts w:eastAsia="Calibri"/>
                <w:sz w:val="22"/>
                <w:szCs w:val="22"/>
              </w:rPr>
              <w:t>5</w:t>
            </w:r>
          </w:p>
        </w:tc>
        <w:tc>
          <w:tcPr>
            <w:tcW w:w="28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0D9AFF8" w14:textId="77777777" w:rsidR="00836834" w:rsidRPr="00546FC6" w:rsidRDefault="00836834" w:rsidP="00D56CAC">
            <w:pPr>
              <w:jc w:val="center"/>
              <w:rPr>
                <w:rFonts w:eastAsia="Calibri"/>
                <w:sz w:val="22"/>
                <w:szCs w:val="22"/>
              </w:rPr>
            </w:pPr>
            <w:r w:rsidRPr="00546FC6">
              <w:rPr>
                <w:rFonts w:eastAsia="Calibri"/>
                <w:sz w:val="22"/>
                <w:szCs w:val="22"/>
              </w:rPr>
              <w:t>6</w:t>
            </w:r>
          </w:p>
        </w:tc>
      </w:tr>
      <w:tr w:rsidR="00FF4F3C" w:rsidRPr="00FF4F3C" w14:paraId="212BF9AD" w14:textId="77777777" w:rsidTr="00D56CAC">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4C6C4F3E" w14:textId="77777777" w:rsidR="00836834" w:rsidRPr="00FF4F3C" w:rsidRDefault="00836834" w:rsidP="00D56CAC">
            <w:pPr>
              <w:rPr>
                <w:rFonts w:eastAsia="Calibri"/>
                <w:iCs/>
                <w:sz w:val="20"/>
              </w:rPr>
            </w:pPr>
            <w:r w:rsidRPr="00FF4F3C">
              <w:rPr>
                <w:rFonts w:eastAsia="Calibri"/>
                <w:iCs/>
                <w:sz w:val="20"/>
              </w:rPr>
              <w:t>2.</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14:paraId="7228CEBE" w14:textId="77777777" w:rsidR="00836834" w:rsidRPr="00FF4F3C" w:rsidRDefault="00836834" w:rsidP="00D56CAC">
            <w:pPr>
              <w:jc w:val="center"/>
              <w:rPr>
                <w:sz w:val="20"/>
              </w:rPr>
            </w:pPr>
            <w:r w:rsidRPr="00FF4F3C">
              <w:rPr>
                <w:rFonts w:eastAsiaTheme="minorHAnsi"/>
                <w:sz w:val="20"/>
                <w:lang w:val="en-US"/>
              </w:rPr>
              <w:t>R.B.2.2064</w:t>
            </w:r>
          </w:p>
        </w:tc>
        <w:tc>
          <w:tcPr>
            <w:tcW w:w="5216" w:type="dxa"/>
            <w:tcBorders>
              <w:top w:val="single" w:sz="4" w:space="0" w:color="auto"/>
              <w:left w:val="single" w:sz="4" w:space="0" w:color="auto"/>
              <w:bottom w:val="single" w:sz="4" w:space="0" w:color="auto"/>
              <w:right w:val="single" w:sz="4" w:space="0" w:color="auto"/>
            </w:tcBorders>
            <w:shd w:val="clear" w:color="auto" w:fill="FFFFFF"/>
          </w:tcPr>
          <w:p w14:paraId="22904B55" w14:textId="77777777" w:rsidR="00836834" w:rsidRPr="00FF4F3C" w:rsidRDefault="00836834" w:rsidP="00D56CAC">
            <w:pPr>
              <w:rPr>
                <w:sz w:val="20"/>
              </w:rPr>
            </w:pPr>
            <w:r w:rsidRPr="00FF4F3C">
              <w:rPr>
                <w:sz w:val="20"/>
              </w:rPr>
              <w:t>Dviračiams skirtos infrastruktūros naudotojų skaičius per metus (naudotojai per metus)</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4A6BC8C" w14:textId="77777777" w:rsidR="00836834" w:rsidRPr="00FF4F3C" w:rsidRDefault="00836834" w:rsidP="00D56CAC">
            <w:pPr>
              <w:jc w:val="center"/>
              <w:rPr>
                <w:rFonts w:eastAsia="Calibri"/>
                <w:sz w:val="20"/>
              </w:rPr>
            </w:pPr>
            <w:r w:rsidRPr="00FF4F3C">
              <w:rPr>
                <w:rFonts w:eastAsia="Calibri"/>
                <w:sz w:val="20"/>
              </w:rPr>
              <w:t>0</w:t>
            </w:r>
          </w:p>
          <w:p w14:paraId="5B9BF0F8" w14:textId="77777777" w:rsidR="00836834" w:rsidRPr="00FF4F3C" w:rsidRDefault="00836834" w:rsidP="00D56CAC">
            <w:pPr>
              <w:jc w:val="center"/>
              <w:rPr>
                <w:rFonts w:eastAsia="Calibri"/>
                <w:sz w:val="20"/>
              </w:rPr>
            </w:pPr>
            <w:r w:rsidRPr="00FF4F3C">
              <w:rPr>
                <w:rFonts w:eastAsia="Calibri"/>
                <w:sz w:val="20"/>
              </w:rPr>
              <w:t>(2021)</w:t>
            </w:r>
          </w:p>
          <w:p w14:paraId="08783715" w14:textId="77777777" w:rsidR="00836834" w:rsidRPr="00FF4F3C" w:rsidRDefault="00836834" w:rsidP="00D56CAC">
            <w:pPr>
              <w:jc w:val="center"/>
              <w:rPr>
                <w:rFonts w:eastAsia="Calibri"/>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6E5E411" w14:textId="77777777" w:rsidR="00836834" w:rsidRPr="00FF4F3C" w:rsidRDefault="00836834" w:rsidP="00D56CAC">
            <w:pPr>
              <w:jc w:val="center"/>
              <w:rPr>
                <w:rFonts w:eastAsia="Calibri"/>
                <w:sz w:val="20"/>
              </w:rPr>
            </w:pPr>
            <w:r w:rsidRPr="00FF4F3C">
              <w:rPr>
                <w:rFonts w:eastAsia="Calibri"/>
                <w:sz w:val="20"/>
              </w:rPr>
              <w:t xml:space="preserve">0 </w:t>
            </w:r>
          </w:p>
          <w:p w14:paraId="3C6B25EF" w14:textId="77777777" w:rsidR="00836834" w:rsidRPr="00FF4F3C" w:rsidRDefault="00836834" w:rsidP="00D56CAC">
            <w:pPr>
              <w:jc w:val="center"/>
              <w:rPr>
                <w:rFonts w:eastAsia="Calibri"/>
                <w:sz w:val="20"/>
              </w:rPr>
            </w:pPr>
            <w:r w:rsidRPr="00FF4F3C">
              <w:rPr>
                <w:rFonts w:eastAsia="Calibri"/>
                <w:sz w:val="20"/>
              </w:rPr>
              <w:t>(2025)</w:t>
            </w:r>
          </w:p>
          <w:p w14:paraId="759B1FC8" w14:textId="77777777" w:rsidR="00836834" w:rsidRPr="00FF4F3C" w:rsidRDefault="00836834" w:rsidP="00D56CAC">
            <w:pPr>
              <w:jc w:val="center"/>
              <w:rPr>
                <w:rFonts w:eastAsia="Calibri"/>
                <w:sz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cPr>
          <w:p w14:paraId="5B1F3351" w14:textId="0FF9A6F2" w:rsidR="00836834" w:rsidRPr="00313029" w:rsidRDefault="00E33043" w:rsidP="00D56CAC">
            <w:pPr>
              <w:jc w:val="center"/>
              <w:rPr>
                <w:rFonts w:eastAsia="Calibri"/>
                <w:sz w:val="20"/>
              </w:rPr>
            </w:pPr>
            <w:r>
              <w:rPr>
                <w:rFonts w:eastAsia="Calibri"/>
                <w:sz w:val="20"/>
              </w:rPr>
              <w:t>24 0</w:t>
            </w:r>
            <w:r w:rsidR="00836834" w:rsidRPr="00313029">
              <w:rPr>
                <w:rFonts w:eastAsia="Calibri"/>
                <w:sz w:val="20"/>
              </w:rPr>
              <w:t xml:space="preserve">00 </w:t>
            </w:r>
          </w:p>
          <w:p w14:paraId="57008769" w14:textId="77777777" w:rsidR="00836834" w:rsidRPr="00313029" w:rsidRDefault="00836834" w:rsidP="00D56CAC">
            <w:pPr>
              <w:jc w:val="center"/>
              <w:rPr>
                <w:rFonts w:eastAsia="Calibri"/>
                <w:sz w:val="20"/>
              </w:rPr>
            </w:pPr>
            <w:r w:rsidRPr="00313029">
              <w:rPr>
                <w:rFonts w:eastAsia="Calibri"/>
                <w:sz w:val="20"/>
              </w:rPr>
              <w:t>(2029)</w:t>
            </w:r>
          </w:p>
          <w:p w14:paraId="4A57B0F1" w14:textId="77777777" w:rsidR="00836834" w:rsidRPr="00FF4F3C" w:rsidRDefault="00836834" w:rsidP="00D56CAC">
            <w:pPr>
              <w:jc w:val="center"/>
              <w:rPr>
                <w:rFonts w:eastAsia="Calibri"/>
                <w:sz w:val="20"/>
              </w:rPr>
            </w:pPr>
          </w:p>
        </w:tc>
      </w:tr>
    </w:tbl>
    <w:p w14:paraId="2F161972" w14:textId="77777777" w:rsidR="00836834" w:rsidRDefault="00836834" w:rsidP="00836834">
      <w:pPr>
        <w:rPr>
          <w:rFonts w:eastAsia="Calibri"/>
          <w:b/>
          <w:szCs w:val="24"/>
        </w:rPr>
      </w:pPr>
    </w:p>
    <w:p w14:paraId="7DDAFBB5" w14:textId="77777777" w:rsidR="00836834" w:rsidRDefault="00836834" w:rsidP="00836834">
      <w:pPr>
        <w:rPr>
          <w:rFonts w:eastAsia="Calibri"/>
          <w:b/>
          <w:szCs w:val="24"/>
        </w:rPr>
      </w:pPr>
      <w:r>
        <w:rPr>
          <w:rFonts w:eastAsia="Calibri"/>
          <w:b/>
          <w:szCs w:val="24"/>
        </w:rPr>
        <w:t>5 lentelė. Pažangos priemonės finansavimo šaltiniai ir preliminarus pažangos lėšų poreikis</w:t>
      </w:r>
    </w:p>
    <w:tbl>
      <w:tblPr>
        <w:tblW w:w="0" w:type="auto"/>
        <w:tblInd w:w="-112" w:type="dxa"/>
        <w:tblLayout w:type="fixed"/>
        <w:tblCellMar>
          <w:left w:w="30" w:type="dxa"/>
          <w:right w:w="30" w:type="dxa"/>
        </w:tblCellMar>
        <w:tblLook w:val="04A0" w:firstRow="1" w:lastRow="0" w:firstColumn="1" w:lastColumn="0" w:noHBand="0" w:noVBand="1"/>
      </w:tblPr>
      <w:tblGrid>
        <w:gridCol w:w="6804"/>
        <w:gridCol w:w="3686"/>
      </w:tblGrid>
      <w:tr w:rsidR="00836834" w:rsidRPr="00546FC6" w14:paraId="7C5E61C0" w14:textId="77777777" w:rsidTr="00D56CAC">
        <w:trPr>
          <w:cantSplit/>
          <w:trHeight w:val="373"/>
        </w:trPr>
        <w:tc>
          <w:tcPr>
            <w:tcW w:w="68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4F75207" w14:textId="77777777" w:rsidR="00836834" w:rsidRPr="00546FC6" w:rsidRDefault="00836834" w:rsidP="00D56CAC">
            <w:pPr>
              <w:jc w:val="center"/>
              <w:rPr>
                <w:b/>
                <w:sz w:val="22"/>
                <w:szCs w:val="22"/>
              </w:rPr>
            </w:pPr>
            <w:r w:rsidRPr="00546FC6">
              <w:rPr>
                <w:b/>
                <w:sz w:val="22"/>
                <w:szCs w:val="22"/>
              </w:rPr>
              <w:lastRenderedPageBreak/>
              <w:t>Finansavimo šaltiniai</w:t>
            </w:r>
            <w:r w:rsidRPr="00546FC6">
              <w:rPr>
                <w:b/>
                <w:sz w:val="22"/>
                <w:szCs w:val="22"/>
                <w:vertAlign w:val="superscript"/>
              </w:rPr>
              <w:footnoteReference w:id="43"/>
            </w:r>
          </w:p>
        </w:tc>
        <w:tc>
          <w:tcPr>
            <w:tcW w:w="3686" w:type="dxa"/>
            <w:tcBorders>
              <w:top w:val="single" w:sz="4" w:space="0" w:color="auto"/>
              <w:left w:val="single" w:sz="4" w:space="0" w:color="auto"/>
              <w:bottom w:val="nil"/>
              <w:right w:val="single" w:sz="4" w:space="0" w:color="auto"/>
            </w:tcBorders>
            <w:shd w:val="clear" w:color="auto" w:fill="DBE5F1"/>
            <w:vAlign w:val="center"/>
            <w:hideMark/>
          </w:tcPr>
          <w:p w14:paraId="2F12B960" w14:textId="77777777" w:rsidR="00836834" w:rsidRPr="00546FC6" w:rsidRDefault="00836834" w:rsidP="00D56CAC">
            <w:pPr>
              <w:ind w:left="15" w:hanging="15"/>
              <w:jc w:val="center"/>
              <w:rPr>
                <w:b/>
                <w:sz w:val="22"/>
                <w:szCs w:val="22"/>
              </w:rPr>
            </w:pPr>
            <w:r w:rsidRPr="00546FC6">
              <w:rPr>
                <w:b/>
                <w:sz w:val="22"/>
                <w:szCs w:val="22"/>
              </w:rPr>
              <w:t>Lėšų poreikis, eurais</w:t>
            </w:r>
          </w:p>
        </w:tc>
      </w:tr>
      <w:tr w:rsidR="00836834" w:rsidRPr="00546FC6" w14:paraId="1C3590DC" w14:textId="77777777" w:rsidTr="00D56CAC">
        <w:trPr>
          <w:cantSplit/>
          <w:trHeight w:val="208"/>
        </w:trPr>
        <w:tc>
          <w:tcPr>
            <w:tcW w:w="68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BD906B3" w14:textId="77777777" w:rsidR="00836834" w:rsidRPr="00546FC6" w:rsidRDefault="00836834" w:rsidP="00D56CAC">
            <w:pPr>
              <w:jc w:val="center"/>
              <w:rPr>
                <w:sz w:val="22"/>
                <w:szCs w:val="22"/>
              </w:rPr>
            </w:pPr>
            <w:r w:rsidRPr="00546FC6">
              <w:rPr>
                <w:sz w:val="22"/>
                <w:szCs w:val="22"/>
              </w:rPr>
              <w:t>1</w:t>
            </w:r>
          </w:p>
        </w:tc>
        <w:tc>
          <w:tcPr>
            <w:tcW w:w="368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FE2D5EB" w14:textId="77777777" w:rsidR="00836834" w:rsidRPr="00546FC6" w:rsidRDefault="00836834" w:rsidP="00D56CAC">
            <w:pPr>
              <w:ind w:left="15" w:hanging="15"/>
              <w:jc w:val="center"/>
              <w:rPr>
                <w:sz w:val="22"/>
                <w:szCs w:val="22"/>
              </w:rPr>
            </w:pPr>
            <w:r w:rsidRPr="00546FC6">
              <w:rPr>
                <w:sz w:val="22"/>
                <w:szCs w:val="22"/>
              </w:rPr>
              <w:t>2</w:t>
            </w:r>
          </w:p>
        </w:tc>
      </w:tr>
      <w:tr w:rsidR="00313029" w:rsidRPr="00313029" w14:paraId="13E0C997" w14:textId="77777777" w:rsidTr="00D56CAC">
        <w:trPr>
          <w:cantSplit/>
          <w:trHeight w:val="208"/>
        </w:trPr>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4E02FE65" w14:textId="77777777" w:rsidR="00836834" w:rsidRPr="00313029" w:rsidRDefault="00836834" w:rsidP="00D56CAC">
            <w:r w:rsidRPr="00313029">
              <w:rPr>
                <w:b/>
              </w:rPr>
              <w:t>1. Lietuvos Respublikos valstybės biudžeto asignavimų lėšos:</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63E6448D" w14:textId="15B1485D" w:rsidR="00B9560A" w:rsidRPr="00313029" w:rsidRDefault="00B9560A" w:rsidP="00B9560A">
            <w:pPr>
              <w:jc w:val="center"/>
              <w:rPr>
                <w:b/>
                <w:bCs/>
                <w:sz w:val="22"/>
                <w:szCs w:val="22"/>
                <w:highlight w:val="yellow"/>
              </w:rPr>
            </w:pPr>
            <w:r w:rsidRPr="00313029">
              <w:rPr>
                <w:b/>
                <w:bCs/>
                <w:sz w:val="22"/>
                <w:szCs w:val="22"/>
              </w:rPr>
              <w:t>16 871 377,00</w:t>
            </w:r>
          </w:p>
        </w:tc>
      </w:tr>
      <w:tr w:rsidR="00313029" w:rsidRPr="00313029" w14:paraId="5C0C0EB1" w14:textId="77777777" w:rsidTr="00D56CAC">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31A25CB4" w14:textId="77777777" w:rsidR="00836834" w:rsidRPr="00313029" w:rsidRDefault="00836834" w:rsidP="00D56CAC">
            <w:pPr>
              <w:rPr>
                <w:b/>
                <w:sz w:val="22"/>
                <w:szCs w:val="22"/>
              </w:rPr>
            </w:pPr>
            <w:r w:rsidRPr="00313029">
              <w:rPr>
                <w:b/>
                <w:sz w:val="22"/>
                <w:szCs w:val="22"/>
              </w:rPr>
              <w:t>1.1. Valstybės biudžeto lėšos</w:t>
            </w:r>
          </w:p>
        </w:tc>
        <w:tc>
          <w:tcPr>
            <w:tcW w:w="3686" w:type="dxa"/>
            <w:tcBorders>
              <w:top w:val="single" w:sz="4" w:space="0" w:color="auto"/>
              <w:left w:val="single" w:sz="4" w:space="0" w:color="auto"/>
              <w:bottom w:val="single" w:sz="4" w:space="0" w:color="auto"/>
              <w:right w:val="single" w:sz="4" w:space="0" w:color="auto"/>
            </w:tcBorders>
          </w:tcPr>
          <w:p w14:paraId="3CCB3DBB" w14:textId="77777777" w:rsidR="00836834" w:rsidRPr="00313029" w:rsidRDefault="00836834" w:rsidP="00D56CAC">
            <w:pPr>
              <w:jc w:val="both"/>
              <w:rPr>
                <w:b/>
                <w:sz w:val="22"/>
                <w:szCs w:val="22"/>
                <w:highlight w:val="yellow"/>
              </w:rPr>
            </w:pPr>
          </w:p>
        </w:tc>
      </w:tr>
      <w:tr w:rsidR="00313029" w:rsidRPr="00313029" w14:paraId="1102D77D" w14:textId="77777777" w:rsidTr="00D56CAC">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559C7B62" w14:textId="77777777" w:rsidR="00836834" w:rsidRPr="00313029" w:rsidRDefault="00836834" w:rsidP="00D56CAC">
            <w:pPr>
              <w:rPr>
                <w:sz w:val="22"/>
                <w:szCs w:val="22"/>
              </w:rPr>
            </w:pPr>
            <w:r w:rsidRPr="00313029">
              <w:rPr>
                <w:sz w:val="22"/>
                <w:szCs w:val="22"/>
              </w:rPr>
              <w:t>1.1.1.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6F364BB2" w14:textId="77777777" w:rsidR="00836834" w:rsidRPr="00313029" w:rsidRDefault="00836834" w:rsidP="00D56CAC">
            <w:pPr>
              <w:jc w:val="both"/>
              <w:rPr>
                <w:sz w:val="22"/>
                <w:szCs w:val="22"/>
                <w:highlight w:val="yellow"/>
              </w:rPr>
            </w:pPr>
          </w:p>
        </w:tc>
      </w:tr>
      <w:tr w:rsidR="00313029" w:rsidRPr="00313029" w14:paraId="30AC79AD" w14:textId="77777777" w:rsidTr="00D56CAC">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35119893" w14:textId="77777777" w:rsidR="00836834" w:rsidRPr="00313029" w:rsidRDefault="00836834" w:rsidP="00D56CAC">
            <w:pPr>
              <w:rPr>
                <w:b/>
                <w:sz w:val="22"/>
                <w:szCs w:val="22"/>
              </w:rPr>
            </w:pPr>
            <w:r w:rsidRPr="00313029">
              <w:rPr>
                <w:b/>
                <w:sz w:val="22"/>
                <w:szCs w:val="22"/>
              </w:rPr>
              <w:t>1.2. Europos Sąjungos (toliau – ES) ir kitos tarptautinės finansinės paramos bendrojo finansavimo lėšos</w:t>
            </w:r>
          </w:p>
        </w:tc>
        <w:tc>
          <w:tcPr>
            <w:tcW w:w="3686" w:type="dxa"/>
            <w:tcBorders>
              <w:top w:val="single" w:sz="4" w:space="0" w:color="auto"/>
              <w:left w:val="single" w:sz="4" w:space="0" w:color="auto"/>
              <w:bottom w:val="single" w:sz="4" w:space="0" w:color="auto"/>
              <w:right w:val="single" w:sz="4" w:space="0" w:color="auto"/>
            </w:tcBorders>
          </w:tcPr>
          <w:p w14:paraId="7F1701C9" w14:textId="77777777" w:rsidR="00836834" w:rsidRPr="00313029" w:rsidRDefault="00836834" w:rsidP="00D56CAC">
            <w:pPr>
              <w:jc w:val="center"/>
              <w:rPr>
                <w:b/>
                <w:sz w:val="22"/>
                <w:szCs w:val="22"/>
                <w:highlight w:val="yellow"/>
              </w:rPr>
            </w:pPr>
          </w:p>
        </w:tc>
      </w:tr>
      <w:tr w:rsidR="00313029" w:rsidRPr="00313029" w14:paraId="17B6F3B6" w14:textId="77777777" w:rsidTr="00D56CAC">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63C4ACD9" w14:textId="77777777" w:rsidR="00836834" w:rsidRPr="00313029" w:rsidRDefault="00836834" w:rsidP="00D56CAC">
            <w:pPr>
              <w:rPr>
                <w:sz w:val="22"/>
                <w:szCs w:val="22"/>
              </w:rPr>
            </w:pPr>
            <w:r w:rsidRPr="00313029">
              <w:rPr>
                <w:sz w:val="22"/>
                <w:szCs w:val="22"/>
              </w:rPr>
              <w:t>1.2.1.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0B27FA38" w14:textId="77777777" w:rsidR="00836834" w:rsidRPr="00313029" w:rsidRDefault="00836834" w:rsidP="00D56CAC">
            <w:pPr>
              <w:jc w:val="both"/>
              <w:rPr>
                <w:sz w:val="22"/>
                <w:szCs w:val="22"/>
                <w:highlight w:val="yellow"/>
              </w:rPr>
            </w:pPr>
          </w:p>
        </w:tc>
      </w:tr>
      <w:tr w:rsidR="00313029" w:rsidRPr="00313029" w14:paraId="76DB3777" w14:textId="77777777" w:rsidTr="00D56CAC">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60B05DE3" w14:textId="77777777" w:rsidR="00836834" w:rsidRPr="00313029" w:rsidRDefault="00836834" w:rsidP="00D56CAC">
            <w:pPr>
              <w:rPr>
                <w:sz w:val="22"/>
                <w:szCs w:val="22"/>
              </w:rPr>
            </w:pPr>
            <w:r w:rsidRPr="00313029">
              <w:rPr>
                <w:i/>
                <w:iCs/>
                <w:sz w:val="22"/>
                <w:szCs w:val="22"/>
              </w:rPr>
              <w:t>ES struktūrinių fondų bendrojo finansavimo lėšos</w:t>
            </w:r>
            <w:r w:rsidRPr="00313029">
              <w:rPr>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690EC652" w14:textId="77777777" w:rsidR="00836834" w:rsidRPr="00313029" w:rsidRDefault="00836834" w:rsidP="00D56CAC">
            <w:pPr>
              <w:ind w:left="15" w:hanging="15"/>
              <w:jc w:val="center"/>
              <w:rPr>
                <w:b/>
                <w:bCs/>
                <w:i/>
                <w:iCs/>
                <w:sz w:val="20"/>
                <w:highlight w:val="yellow"/>
              </w:rPr>
            </w:pPr>
          </w:p>
        </w:tc>
      </w:tr>
      <w:tr w:rsidR="00313029" w:rsidRPr="00313029" w14:paraId="637A7203" w14:textId="77777777" w:rsidTr="00D56CAC">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52EBBDDA" w14:textId="77777777" w:rsidR="00836834" w:rsidRPr="00313029" w:rsidRDefault="00836834" w:rsidP="00D56CAC">
            <w:pPr>
              <w:rPr>
                <w:b/>
                <w:sz w:val="22"/>
                <w:szCs w:val="22"/>
              </w:rPr>
            </w:pPr>
            <w:r w:rsidRPr="00313029">
              <w:rPr>
                <w:b/>
                <w:sz w:val="22"/>
                <w:szCs w:val="22"/>
              </w:rPr>
              <w:t>1.3. ES ir kitos tarptautinės finansinės paramos lėšos</w:t>
            </w:r>
          </w:p>
        </w:tc>
        <w:tc>
          <w:tcPr>
            <w:tcW w:w="3686" w:type="dxa"/>
            <w:tcBorders>
              <w:top w:val="single" w:sz="4" w:space="0" w:color="auto"/>
              <w:left w:val="single" w:sz="4" w:space="0" w:color="auto"/>
              <w:bottom w:val="single" w:sz="4" w:space="0" w:color="auto"/>
              <w:right w:val="single" w:sz="4" w:space="0" w:color="auto"/>
            </w:tcBorders>
          </w:tcPr>
          <w:p w14:paraId="38DF2425" w14:textId="2AE69427" w:rsidR="00B9560A" w:rsidRPr="00313029" w:rsidRDefault="00B9560A" w:rsidP="00B9560A">
            <w:pPr>
              <w:jc w:val="center"/>
              <w:rPr>
                <w:bCs/>
                <w:sz w:val="22"/>
                <w:szCs w:val="22"/>
              </w:rPr>
            </w:pPr>
            <w:r w:rsidRPr="00313029">
              <w:rPr>
                <w:bCs/>
                <w:sz w:val="22"/>
                <w:szCs w:val="22"/>
              </w:rPr>
              <w:t>16 871 377,00</w:t>
            </w:r>
          </w:p>
        </w:tc>
      </w:tr>
      <w:tr w:rsidR="00313029" w:rsidRPr="00313029" w14:paraId="0CBF7657" w14:textId="77777777" w:rsidTr="00D56CAC">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6B74BD5F" w14:textId="77777777" w:rsidR="00836834" w:rsidRPr="00313029" w:rsidRDefault="00836834" w:rsidP="00D56CAC">
            <w:pPr>
              <w:rPr>
                <w:sz w:val="22"/>
                <w:szCs w:val="22"/>
              </w:rPr>
            </w:pPr>
            <w:r w:rsidRPr="00313029">
              <w:rPr>
                <w:sz w:val="22"/>
                <w:szCs w:val="22"/>
              </w:rPr>
              <w:t>1.3.1.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7891CF02" w14:textId="77777777" w:rsidR="00836834" w:rsidRPr="00313029" w:rsidRDefault="00836834" w:rsidP="00D56CAC">
            <w:pPr>
              <w:jc w:val="both"/>
              <w:rPr>
                <w:b/>
                <w:sz w:val="22"/>
                <w:szCs w:val="22"/>
              </w:rPr>
            </w:pPr>
          </w:p>
        </w:tc>
      </w:tr>
      <w:tr w:rsidR="00313029" w:rsidRPr="00313029" w14:paraId="1324FB30" w14:textId="77777777" w:rsidTr="00D56CAC">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282BAFC3" w14:textId="77777777" w:rsidR="00836834" w:rsidRPr="00313029" w:rsidRDefault="00836834" w:rsidP="00D56CAC">
            <w:pPr>
              <w:rPr>
                <w:sz w:val="22"/>
                <w:szCs w:val="22"/>
              </w:rPr>
            </w:pPr>
            <w:r w:rsidRPr="00313029">
              <w:rPr>
                <w:sz w:val="22"/>
                <w:szCs w:val="22"/>
              </w:rPr>
              <w:t xml:space="preserve">1.3.2.8.1. 2021–2027 m. ES struktūrinių fondų lėšos </w:t>
            </w:r>
          </w:p>
        </w:tc>
        <w:tc>
          <w:tcPr>
            <w:tcW w:w="3686" w:type="dxa"/>
            <w:tcBorders>
              <w:top w:val="single" w:sz="4" w:space="0" w:color="auto"/>
              <w:left w:val="single" w:sz="4" w:space="0" w:color="auto"/>
              <w:bottom w:val="single" w:sz="4" w:space="0" w:color="auto"/>
              <w:right w:val="single" w:sz="4" w:space="0" w:color="auto"/>
            </w:tcBorders>
          </w:tcPr>
          <w:p w14:paraId="2F02A29C" w14:textId="3C768C06" w:rsidR="00B9560A" w:rsidRPr="00313029" w:rsidRDefault="00B9560A" w:rsidP="00B9560A">
            <w:pPr>
              <w:jc w:val="center"/>
              <w:rPr>
                <w:bCs/>
                <w:i/>
                <w:iCs/>
                <w:sz w:val="22"/>
                <w:szCs w:val="22"/>
              </w:rPr>
            </w:pPr>
            <w:r w:rsidRPr="00313029">
              <w:rPr>
                <w:bCs/>
                <w:i/>
                <w:iCs/>
                <w:sz w:val="22"/>
                <w:szCs w:val="22"/>
              </w:rPr>
              <w:t>16 871 377,00</w:t>
            </w:r>
          </w:p>
        </w:tc>
      </w:tr>
      <w:tr w:rsidR="00313029" w:rsidRPr="00313029" w14:paraId="5F24159F" w14:textId="77777777" w:rsidTr="00D56CAC">
        <w:trPr>
          <w:cantSplit/>
          <w:trHeight w:val="228"/>
        </w:trPr>
        <w:tc>
          <w:tcPr>
            <w:tcW w:w="6804" w:type="dxa"/>
            <w:tcBorders>
              <w:top w:val="single" w:sz="4" w:space="0" w:color="auto"/>
              <w:left w:val="single" w:sz="4" w:space="0" w:color="auto"/>
              <w:bottom w:val="single" w:sz="4" w:space="0" w:color="auto"/>
              <w:right w:val="single" w:sz="4" w:space="0" w:color="auto"/>
            </w:tcBorders>
            <w:vAlign w:val="center"/>
            <w:hideMark/>
          </w:tcPr>
          <w:p w14:paraId="0CC522FA" w14:textId="77777777" w:rsidR="00836834" w:rsidRPr="00313029" w:rsidRDefault="00836834" w:rsidP="00D56CAC">
            <w:pPr>
              <w:spacing w:line="276" w:lineRule="auto"/>
              <w:ind w:left="1276" w:hanging="1276"/>
              <w:jc w:val="both"/>
              <w:rPr>
                <w:b/>
                <w:sz w:val="22"/>
                <w:szCs w:val="22"/>
              </w:rPr>
            </w:pPr>
            <w:r w:rsidRPr="00313029">
              <w:rPr>
                <w:b/>
                <w:sz w:val="22"/>
                <w:szCs w:val="22"/>
              </w:rPr>
              <w:t>1.4. Tikslinės paskirties valstybės biudžeto lėšos</w:t>
            </w:r>
          </w:p>
        </w:tc>
        <w:tc>
          <w:tcPr>
            <w:tcW w:w="3686" w:type="dxa"/>
            <w:tcBorders>
              <w:top w:val="single" w:sz="4" w:space="0" w:color="auto"/>
              <w:left w:val="single" w:sz="4" w:space="0" w:color="auto"/>
              <w:bottom w:val="single" w:sz="4" w:space="0" w:color="auto"/>
              <w:right w:val="single" w:sz="4" w:space="0" w:color="auto"/>
            </w:tcBorders>
          </w:tcPr>
          <w:p w14:paraId="01DB8FB0" w14:textId="77777777" w:rsidR="00836834" w:rsidRPr="00313029" w:rsidRDefault="00836834" w:rsidP="00D56CAC">
            <w:pPr>
              <w:jc w:val="both"/>
              <w:rPr>
                <w:b/>
                <w:sz w:val="22"/>
                <w:szCs w:val="22"/>
                <w:highlight w:val="yellow"/>
              </w:rPr>
            </w:pPr>
          </w:p>
        </w:tc>
      </w:tr>
      <w:tr w:rsidR="00313029" w:rsidRPr="00313029" w14:paraId="39383D21" w14:textId="77777777" w:rsidTr="00D56CAC">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065E67EF" w14:textId="77777777" w:rsidR="00836834" w:rsidRPr="00313029" w:rsidRDefault="00836834" w:rsidP="00D56CAC">
            <w:pPr>
              <w:rPr>
                <w:sz w:val="22"/>
                <w:szCs w:val="22"/>
              </w:rPr>
            </w:pPr>
            <w:r w:rsidRPr="00313029">
              <w:rPr>
                <w:sz w:val="22"/>
                <w:szCs w:val="22"/>
              </w:rPr>
              <w:t>1.4.1.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6EC5E6E8" w14:textId="77777777" w:rsidR="00836834" w:rsidRPr="00313029" w:rsidRDefault="00836834" w:rsidP="00D56CAC">
            <w:pPr>
              <w:jc w:val="both"/>
              <w:rPr>
                <w:sz w:val="22"/>
                <w:szCs w:val="22"/>
                <w:highlight w:val="yellow"/>
              </w:rPr>
            </w:pPr>
          </w:p>
        </w:tc>
      </w:tr>
      <w:tr w:rsidR="00313029" w:rsidRPr="00313029" w14:paraId="71834203" w14:textId="77777777" w:rsidTr="00D56CAC">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3D8DF5BA" w14:textId="77777777" w:rsidR="00836834" w:rsidRPr="00313029" w:rsidRDefault="00836834" w:rsidP="00D56CAC">
            <w:pPr>
              <w:rPr>
                <w:b/>
                <w:sz w:val="22"/>
                <w:szCs w:val="22"/>
              </w:rPr>
            </w:pPr>
            <w:r w:rsidRPr="00313029">
              <w:rPr>
                <w:b/>
                <w:sz w:val="22"/>
                <w:szCs w:val="22"/>
              </w:rPr>
              <w:t>2. Kitos lėšos:</w:t>
            </w:r>
          </w:p>
        </w:tc>
        <w:tc>
          <w:tcPr>
            <w:tcW w:w="3686" w:type="dxa"/>
            <w:tcBorders>
              <w:top w:val="single" w:sz="4" w:space="0" w:color="auto"/>
              <w:left w:val="single" w:sz="4" w:space="0" w:color="auto"/>
              <w:bottom w:val="single" w:sz="4" w:space="0" w:color="auto"/>
              <w:right w:val="single" w:sz="4" w:space="0" w:color="auto"/>
            </w:tcBorders>
          </w:tcPr>
          <w:p w14:paraId="0A18B924" w14:textId="0F1297E5" w:rsidR="00B9560A" w:rsidRPr="00313029" w:rsidRDefault="00B9560A" w:rsidP="00D56CAC">
            <w:pPr>
              <w:jc w:val="center"/>
              <w:rPr>
                <w:b/>
                <w:bCs/>
                <w:sz w:val="22"/>
                <w:szCs w:val="22"/>
              </w:rPr>
            </w:pPr>
            <w:r w:rsidRPr="00313029">
              <w:rPr>
                <w:b/>
                <w:bCs/>
                <w:sz w:val="22"/>
                <w:szCs w:val="22"/>
              </w:rPr>
              <w:t>2 977 304,00</w:t>
            </w:r>
          </w:p>
        </w:tc>
      </w:tr>
      <w:tr w:rsidR="00313029" w:rsidRPr="00313029" w14:paraId="3A767026" w14:textId="77777777" w:rsidTr="00D56CAC">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5388662C" w14:textId="77777777" w:rsidR="00836834" w:rsidRPr="00313029" w:rsidRDefault="00836834" w:rsidP="00D56CAC">
            <w:pPr>
              <w:rPr>
                <w:sz w:val="22"/>
                <w:szCs w:val="22"/>
              </w:rPr>
            </w:pPr>
            <w:r w:rsidRPr="00313029">
              <w:rPr>
                <w:sz w:val="22"/>
                <w:szCs w:val="22"/>
              </w:rPr>
              <w:t>2.1. Savivaldybių biudžetų lėšos</w:t>
            </w:r>
          </w:p>
        </w:tc>
        <w:tc>
          <w:tcPr>
            <w:tcW w:w="3686" w:type="dxa"/>
            <w:tcBorders>
              <w:top w:val="single" w:sz="4" w:space="0" w:color="auto"/>
              <w:left w:val="single" w:sz="4" w:space="0" w:color="auto"/>
              <w:bottom w:val="single" w:sz="4" w:space="0" w:color="auto"/>
              <w:right w:val="single" w:sz="4" w:space="0" w:color="auto"/>
            </w:tcBorders>
          </w:tcPr>
          <w:p w14:paraId="32C49434" w14:textId="791164B8" w:rsidR="00B9560A" w:rsidRPr="00313029" w:rsidRDefault="00B9560A" w:rsidP="00D56CAC">
            <w:pPr>
              <w:jc w:val="center"/>
              <w:rPr>
                <w:bCs/>
                <w:i/>
                <w:iCs/>
                <w:sz w:val="22"/>
                <w:szCs w:val="22"/>
              </w:rPr>
            </w:pPr>
            <w:r w:rsidRPr="00313029">
              <w:rPr>
                <w:bCs/>
                <w:i/>
                <w:iCs/>
                <w:sz w:val="22"/>
                <w:szCs w:val="22"/>
              </w:rPr>
              <w:t>2 977 304,00</w:t>
            </w:r>
          </w:p>
        </w:tc>
      </w:tr>
      <w:tr w:rsidR="00313029" w:rsidRPr="00313029" w14:paraId="58F36353" w14:textId="77777777" w:rsidTr="00D56CAC">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6CB932CD" w14:textId="77777777" w:rsidR="00836834" w:rsidRPr="00313029" w:rsidRDefault="00836834" w:rsidP="00D56CAC">
            <w:pPr>
              <w:rPr>
                <w:sz w:val="22"/>
                <w:szCs w:val="22"/>
              </w:rPr>
            </w:pPr>
            <w:r w:rsidRPr="00313029">
              <w:rPr>
                <w:sz w:val="22"/>
                <w:szCs w:val="22"/>
              </w:rPr>
              <w:t>2.2. Privačios lėšos</w:t>
            </w:r>
          </w:p>
        </w:tc>
        <w:tc>
          <w:tcPr>
            <w:tcW w:w="3686" w:type="dxa"/>
            <w:tcBorders>
              <w:top w:val="single" w:sz="4" w:space="0" w:color="auto"/>
              <w:left w:val="single" w:sz="4" w:space="0" w:color="auto"/>
              <w:bottom w:val="single" w:sz="4" w:space="0" w:color="auto"/>
              <w:right w:val="single" w:sz="4" w:space="0" w:color="auto"/>
            </w:tcBorders>
          </w:tcPr>
          <w:p w14:paraId="17DEC9E0" w14:textId="77777777" w:rsidR="00836834" w:rsidRPr="00313029" w:rsidRDefault="00836834" w:rsidP="00D56CAC">
            <w:pPr>
              <w:jc w:val="both"/>
              <w:rPr>
                <w:sz w:val="22"/>
                <w:szCs w:val="22"/>
              </w:rPr>
            </w:pPr>
          </w:p>
        </w:tc>
      </w:tr>
      <w:tr w:rsidR="00313029" w:rsidRPr="00313029" w14:paraId="1CA881CD" w14:textId="77777777" w:rsidTr="00D56CAC">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0C3655E6" w14:textId="77777777" w:rsidR="00836834" w:rsidRPr="00313029" w:rsidRDefault="00836834" w:rsidP="00D56CAC">
            <w:pPr>
              <w:rPr>
                <w:sz w:val="22"/>
                <w:szCs w:val="22"/>
              </w:rPr>
            </w:pPr>
            <w:r w:rsidRPr="00313029">
              <w:rPr>
                <w:sz w:val="22"/>
                <w:szCs w:val="22"/>
              </w:rPr>
              <w:t>2.3. Kitos viešosios lėšos</w:t>
            </w:r>
          </w:p>
        </w:tc>
        <w:tc>
          <w:tcPr>
            <w:tcW w:w="3686" w:type="dxa"/>
            <w:tcBorders>
              <w:top w:val="single" w:sz="4" w:space="0" w:color="auto"/>
              <w:left w:val="single" w:sz="4" w:space="0" w:color="auto"/>
              <w:bottom w:val="single" w:sz="4" w:space="0" w:color="auto"/>
              <w:right w:val="single" w:sz="4" w:space="0" w:color="auto"/>
            </w:tcBorders>
          </w:tcPr>
          <w:p w14:paraId="1B8A1DDE" w14:textId="77777777" w:rsidR="00836834" w:rsidRPr="00313029" w:rsidRDefault="00836834" w:rsidP="00D56CAC">
            <w:pPr>
              <w:jc w:val="both"/>
              <w:rPr>
                <w:sz w:val="22"/>
                <w:szCs w:val="22"/>
              </w:rPr>
            </w:pPr>
          </w:p>
        </w:tc>
      </w:tr>
      <w:tr w:rsidR="00313029" w:rsidRPr="00313029" w14:paraId="1567930E" w14:textId="77777777" w:rsidTr="00D56CAC">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07885923" w14:textId="77777777" w:rsidR="00836834" w:rsidRPr="00313029" w:rsidRDefault="00836834" w:rsidP="00D56CAC">
            <w:pPr>
              <w:rPr>
                <w:b/>
                <w:sz w:val="22"/>
                <w:szCs w:val="22"/>
              </w:rPr>
            </w:pPr>
            <w:r w:rsidRPr="00313029">
              <w:rPr>
                <w:b/>
                <w:sz w:val="22"/>
                <w:szCs w:val="22"/>
              </w:rPr>
              <w:t>IŠ VISO</w:t>
            </w:r>
          </w:p>
        </w:tc>
        <w:tc>
          <w:tcPr>
            <w:tcW w:w="3686" w:type="dxa"/>
            <w:tcBorders>
              <w:top w:val="single" w:sz="4" w:space="0" w:color="auto"/>
              <w:left w:val="single" w:sz="4" w:space="0" w:color="auto"/>
              <w:bottom w:val="single" w:sz="4" w:space="0" w:color="auto"/>
              <w:right w:val="single" w:sz="4" w:space="0" w:color="auto"/>
            </w:tcBorders>
          </w:tcPr>
          <w:p w14:paraId="14D04805" w14:textId="03173D19" w:rsidR="00B9560A" w:rsidRPr="00313029" w:rsidRDefault="00B9560A" w:rsidP="00B9560A">
            <w:pPr>
              <w:jc w:val="center"/>
              <w:rPr>
                <w:b/>
                <w:bCs/>
                <w:sz w:val="22"/>
                <w:szCs w:val="22"/>
              </w:rPr>
            </w:pPr>
            <w:r w:rsidRPr="00313029">
              <w:rPr>
                <w:b/>
                <w:bCs/>
                <w:sz w:val="22"/>
                <w:szCs w:val="22"/>
              </w:rPr>
              <w:t>19 848 681,00</w:t>
            </w:r>
          </w:p>
        </w:tc>
      </w:tr>
    </w:tbl>
    <w:p w14:paraId="41812C25" w14:textId="77777777" w:rsidR="00836834" w:rsidRPr="00313029" w:rsidRDefault="00836834" w:rsidP="00836834">
      <w:pPr>
        <w:rPr>
          <w:rFonts w:eastAsia="Calibri"/>
          <w:b/>
          <w:szCs w:val="24"/>
        </w:rPr>
      </w:pPr>
    </w:p>
    <w:p w14:paraId="138759CA" w14:textId="77777777" w:rsidR="00836834" w:rsidRPr="00313029" w:rsidRDefault="00836834" w:rsidP="00836834">
      <w:pPr>
        <w:spacing w:line="276" w:lineRule="auto"/>
        <w:rPr>
          <w:rFonts w:eastAsia="Calibri"/>
          <w:b/>
          <w:bCs/>
          <w:sz w:val="22"/>
          <w:szCs w:val="22"/>
        </w:rPr>
      </w:pPr>
    </w:p>
    <w:p w14:paraId="4A8C65C3" w14:textId="77777777" w:rsidR="00836834" w:rsidRDefault="00836834" w:rsidP="00836834">
      <w:pPr>
        <w:rPr>
          <w:rFonts w:eastAsia="Calibri"/>
          <w:b/>
          <w:bCs/>
          <w:sz w:val="22"/>
          <w:szCs w:val="22"/>
        </w:rPr>
      </w:pPr>
      <w:r>
        <w:rPr>
          <w:rFonts w:eastAsia="Calibri"/>
          <w:b/>
          <w:bCs/>
          <w:sz w:val="22"/>
          <w:szCs w:val="22"/>
        </w:rPr>
        <w:t xml:space="preserve">6 </w:t>
      </w:r>
      <w:r>
        <w:rPr>
          <w:b/>
          <w:bCs/>
          <w:sz w:val="22"/>
          <w:szCs w:val="22"/>
          <w:lang w:eastAsia="lt-LT"/>
        </w:rPr>
        <w:t>lentelė</w:t>
      </w:r>
      <w:r>
        <w:rPr>
          <w:rFonts w:eastAsia="Calibri"/>
          <w:b/>
          <w:bCs/>
          <w:sz w:val="22"/>
          <w:szCs w:val="22"/>
        </w:rPr>
        <w:t xml:space="preserve">. Pažangos priemonės veiklos, </w:t>
      </w:r>
      <w:proofErr w:type="spellStart"/>
      <w:r>
        <w:rPr>
          <w:rFonts w:eastAsia="Calibri"/>
          <w:b/>
          <w:bCs/>
          <w:sz w:val="22"/>
          <w:szCs w:val="22"/>
        </w:rPr>
        <w:t>poveiklės</w:t>
      </w:r>
      <w:proofErr w:type="spellEnd"/>
      <w:r>
        <w:rPr>
          <w:rFonts w:eastAsia="Calibri"/>
          <w:b/>
          <w:bCs/>
          <w:sz w:val="22"/>
          <w:szCs w:val="22"/>
        </w:rPr>
        <w:t xml:space="preserve"> ir (arba) projektai </w:t>
      </w:r>
    </w:p>
    <w:tbl>
      <w:tblPr>
        <w:tblW w:w="157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1"/>
        <w:gridCol w:w="1275"/>
        <w:gridCol w:w="1134"/>
        <w:gridCol w:w="993"/>
        <w:gridCol w:w="708"/>
        <w:gridCol w:w="851"/>
        <w:gridCol w:w="14"/>
        <w:gridCol w:w="1262"/>
        <w:gridCol w:w="14"/>
        <w:gridCol w:w="694"/>
        <w:gridCol w:w="14"/>
        <w:gridCol w:w="1120"/>
        <w:gridCol w:w="14"/>
        <w:gridCol w:w="979"/>
        <w:gridCol w:w="14"/>
        <w:gridCol w:w="978"/>
        <w:gridCol w:w="14"/>
        <w:gridCol w:w="1545"/>
        <w:gridCol w:w="706"/>
        <w:gridCol w:w="17"/>
        <w:gridCol w:w="695"/>
        <w:gridCol w:w="706"/>
        <w:gridCol w:w="7"/>
        <w:gridCol w:w="14"/>
      </w:tblGrid>
      <w:tr w:rsidR="00836834" w14:paraId="06E39AEF" w14:textId="77777777" w:rsidTr="00346B40">
        <w:trPr>
          <w:gridAfter w:val="1"/>
          <w:wAfter w:w="14" w:type="dxa"/>
        </w:trPr>
        <w:tc>
          <w:tcPr>
            <w:tcW w:w="1135" w:type="dxa"/>
            <w:vMerge w:val="restart"/>
            <w:shd w:val="clear" w:color="auto" w:fill="F8F8F8" w:themeFill="accent1" w:themeFillTint="33"/>
            <w:vAlign w:val="center"/>
          </w:tcPr>
          <w:p w14:paraId="0728B958" w14:textId="77777777" w:rsidR="00836834" w:rsidRDefault="00836834" w:rsidP="00D56CAC">
            <w:pPr>
              <w:rPr>
                <w:b/>
              </w:rPr>
            </w:pPr>
            <w:r>
              <w:rPr>
                <w:b/>
                <w:sz w:val="16"/>
                <w:szCs w:val="16"/>
              </w:rPr>
              <w:t xml:space="preserve">Veiklos, </w:t>
            </w:r>
            <w:proofErr w:type="spellStart"/>
            <w:r>
              <w:rPr>
                <w:b/>
                <w:sz w:val="16"/>
                <w:szCs w:val="16"/>
              </w:rPr>
              <w:t>poveiklės</w:t>
            </w:r>
            <w:proofErr w:type="spellEnd"/>
            <w:r>
              <w:rPr>
                <w:b/>
                <w:sz w:val="16"/>
                <w:szCs w:val="16"/>
              </w:rPr>
              <w:t xml:space="preserve"> projektai</w:t>
            </w:r>
          </w:p>
        </w:tc>
        <w:tc>
          <w:tcPr>
            <w:tcW w:w="851" w:type="dxa"/>
            <w:vMerge w:val="restart"/>
            <w:shd w:val="clear" w:color="auto" w:fill="F8F8F8" w:themeFill="accent1" w:themeFillTint="33"/>
            <w:vAlign w:val="center"/>
          </w:tcPr>
          <w:p w14:paraId="405B0DBB" w14:textId="77777777" w:rsidR="00836834" w:rsidRDefault="00836834" w:rsidP="00D56CAC">
            <w:pPr>
              <w:rPr>
                <w:b/>
              </w:rPr>
            </w:pPr>
            <w:r>
              <w:rPr>
                <w:b/>
                <w:sz w:val="16"/>
                <w:szCs w:val="16"/>
              </w:rPr>
              <w:t xml:space="preserve">Veiklos, </w:t>
            </w:r>
            <w:proofErr w:type="spellStart"/>
            <w:r>
              <w:rPr>
                <w:b/>
                <w:sz w:val="16"/>
                <w:szCs w:val="16"/>
              </w:rPr>
              <w:t>poveiklės</w:t>
            </w:r>
            <w:proofErr w:type="spellEnd"/>
            <w:r>
              <w:rPr>
                <w:b/>
                <w:sz w:val="16"/>
                <w:szCs w:val="16"/>
              </w:rPr>
              <w:t>, projekto tipas</w:t>
            </w:r>
          </w:p>
        </w:tc>
        <w:tc>
          <w:tcPr>
            <w:tcW w:w="1275" w:type="dxa"/>
            <w:vMerge w:val="restart"/>
            <w:shd w:val="clear" w:color="auto" w:fill="F8F8F8" w:themeFill="accent1" w:themeFillTint="33"/>
            <w:vAlign w:val="center"/>
          </w:tcPr>
          <w:p w14:paraId="002A9195" w14:textId="77777777" w:rsidR="00836834" w:rsidRDefault="00836834" w:rsidP="00D56CAC">
            <w:pPr>
              <w:rPr>
                <w:b/>
              </w:rPr>
            </w:pPr>
            <w:r>
              <w:rPr>
                <w:b/>
                <w:sz w:val="16"/>
                <w:szCs w:val="16"/>
              </w:rPr>
              <w:t>Galimi pareiškėjai arba projektų vykdytojai, kai projektai atrenkami planavimo būdu</w:t>
            </w:r>
          </w:p>
        </w:tc>
        <w:tc>
          <w:tcPr>
            <w:tcW w:w="1134" w:type="dxa"/>
            <w:vMerge w:val="restart"/>
            <w:shd w:val="clear" w:color="auto" w:fill="F8F8F8" w:themeFill="accent1" w:themeFillTint="33"/>
            <w:vAlign w:val="center"/>
          </w:tcPr>
          <w:p w14:paraId="7C1FC203" w14:textId="77777777" w:rsidR="00836834" w:rsidRDefault="00836834" w:rsidP="00D56CAC">
            <w:pPr>
              <w:rPr>
                <w:b/>
              </w:rPr>
            </w:pPr>
            <w:r>
              <w:rPr>
                <w:b/>
                <w:sz w:val="16"/>
                <w:szCs w:val="16"/>
              </w:rPr>
              <w:t>Galimi partneriai</w:t>
            </w:r>
          </w:p>
        </w:tc>
        <w:tc>
          <w:tcPr>
            <w:tcW w:w="993" w:type="dxa"/>
            <w:vMerge w:val="restart"/>
            <w:shd w:val="clear" w:color="auto" w:fill="F8F8F8" w:themeFill="accent1" w:themeFillTint="33"/>
            <w:vAlign w:val="center"/>
          </w:tcPr>
          <w:p w14:paraId="6962F8D5" w14:textId="77777777" w:rsidR="00836834" w:rsidRDefault="00836834" w:rsidP="00D56CAC">
            <w:pPr>
              <w:rPr>
                <w:b/>
              </w:rPr>
            </w:pPr>
            <w:r>
              <w:rPr>
                <w:b/>
                <w:sz w:val="16"/>
                <w:szCs w:val="16"/>
              </w:rPr>
              <w:t>Projektų atrankos būdas</w:t>
            </w:r>
          </w:p>
        </w:tc>
        <w:tc>
          <w:tcPr>
            <w:tcW w:w="708" w:type="dxa"/>
            <w:vMerge w:val="restart"/>
            <w:shd w:val="clear" w:color="auto" w:fill="F8F8F8" w:themeFill="accent1" w:themeFillTint="33"/>
            <w:vAlign w:val="center"/>
          </w:tcPr>
          <w:p w14:paraId="14F0E277" w14:textId="77777777" w:rsidR="00836834" w:rsidRDefault="00836834" w:rsidP="00D56CAC">
            <w:pPr>
              <w:ind w:left="-57" w:right="-57"/>
              <w:jc w:val="center"/>
              <w:rPr>
                <w:b/>
                <w:sz w:val="16"/>
                <w:szCs w:val="16"/>
              </w:rPr>
            </w:pPr>
            <w:r>
              <w:rPr>
                <w:b/>
                <w:sz w:val="16"/>
                <w:szCs w:val="16"/>
              </w:rPr>
              <w:t>Aktyviais veiksmais prisidedama prie HP</w:t>
            </w:r>
          </w:p>
          <w:p w14:paraId="782CB5F6" w14:textId="77777777" w:rsidR="00836834" w:rsidRDefault="00836834" w:rsidP="00D56CAC">
            <w:pPr>
              <w:rPr>
                <w:b/>
                <w:sz w:val="16"/>
                <w:szCs w:val="16"/>
              </w:rPr>
            </w:pPr>
            <w:r>
              <w:rPr>
                <w:b/>
                <w:sz w:val="16"/>
                <w:szCs w:val="16"/>
              </w:rPr>
              <w:t>(Taip / Ne)</w:t>
            </w:r>
          </w:p>
        </w:tc>
        <w:tc>
          <w:tcPr>
            <w:tcW w:w="851" w:type="dxa"/>
            <w:vMerge w:val="restart"/>
            <w:shd w:val="clear" w:color="auto" w:fill="F8F8F8" w:themeFill="accent1" w:themeFillTint="33"/>
            <w:vAlign w:val="center"/>
          </w:tcPr>
          <w:p w14:paraId="664D8A30" w14:textId="77777777" w:rsidR="00836834" w:rsidRDefault="00836834" w:rsidP="00D56CAC">
            <w:pPr>
              <w:rPr>
                <w:b/>
              </w:rPr>
            </w:pPr>
            <w:r>
              <w:rPr>
                <w:b/>
                <w:sz w:val="16"/>
                <w:szCs w:val="16"/>
              </w:rPr>
              <w:t>Projektų finansavimo forma</w:t>
            </w:r>
          </w:p>
        </w:tc>
        <w:tc>
          <w:tcPr>
            <w:tcW w:w="5103" w:type="dxa"/>
            <w:gridSpan w:val="10"/>
            <w:shd w:val="clear" w:color="auto" w:fill="F8F8F8" w:themeFill="accent1" w:themeFillTint="33"/>
            <w:vAlign w:val="center"/>
          </w:tcPr>
          <w:p w14:paraId="47BB3BF6" w14:textId="77777777" w:rsidR="00836834" w:rsidRDefault="00836834" w:rsidP="00D56CAC">
            <w:pPr>
              <w:jc w:val="center"/>
              <w:rPr>
                <w:b/>
              </w:rPr>
            </w:pPr>
            <w:r>
              <w:rPr>
                <w:b/>
                <w:sz w:val="16"/>
                <w:szCs w:val="16"/>
              </w:rPr>
              <w:t>Pažangos lėšos (eurais) ir jų finansavimo šaltiniai</w:t>
            </w:r>
          </w:p>
        </w:tc>
        <w:tc>
          <w:tcPr>
            <w:tcW w:w="2282" w:type="dxa"/>
            <w:gridSpan w:val="4"/>
            <w:shd w:val="clear" w:color="auto" w:fill="F8F8F8" w:themeFill="accent1" w:themeFillTint="33"/>
            <w:vAlign w:val="center"/>
          </w:tcPr>
          <w:p w14:paraId="74F8351D" w14:textId="77777777" w:rsidR="00836834" w:rsidRDefault="00836834" w:rsidP="00D56CAC">
            <w:pPr>
              <w:jc w:val="center"/>
              <w:rPr>
                <w:b/>
              </w:rPr>
            </w:pPr>
            <w:r>
              <w:rPr>
                <w:b/>
                <w:sz w:val="16"/>
                <w:szCs w:val="16"/>
              </w:rPr>
              <w:t>Stebėsenos rodikliai</w:t>
            </w:r>
          </w:p>
        </w:tc>
        <w:tc>
          <w:tcPr>
            <w:tcW w:w="695" w:type="dxa"/>
            <w:shd w:val="clear" w:color="auto" w:fill="F8F8F8" w:themeFill="accent1" w:themeFillTint="33"/>
            <w:vAlign w:val="center"/>
          </w:tcPr>
          <w:p w14:paraId="711A9730" w14:textId="77777777" w:rsidR="00836834" w:rsidRDefault="00836834" w:rsidP="00D56CAC">
            <w:pPr>
              <w:jc w:val="center"/>
              <w:rPr>
                <w:b/>
                <w:sz w:val="16"/>
                <w:szCs w:val="16"/>
              </w:rPr>
            </w:pPr>
            <w:r>
              <w:rPr>
                <w:b/>
                <w:sz w:val="16"/>
                <w:szCs w:val="16"/>
              </w:rPr>
              <w:t xml:space="preserve">Įgyvendinimo pradžia (metai, </w:t>
            </w:r>
            <w:proofErr w:type="spellStart"/>
            <w:r>
              <w:rPr>
                <w:b/>
                <w:sz w:val="16"/>
                <w:szCs w:val="16"/>
              </w:rPr>
              <w:t>ketv</w:t>
            </w:r>
            <w:proofErr w:type="spellEnd"/>
            <w:r>
              <w:rPr>
                <w:b/>
                <w:sz w:val="16"/>
                <w:szCs w:val="16"/>
              </w:rPr>
              <w:t>.)</w:t>
            </w:r>
          </w:p>
        </w:tc>
        <w:tc>
          <w:tcPr>
            <w:tcW w:w="713" w:type="dxa"/>
            <w:gridSpan w:val="2"/>
            <w:shd w:val="clear" w:color="auto" w:fill="F8F8F8" w:themeFill="accent1" w:themeFillTint="33"/>
            <w:vAlign w:val="center"/>
          </w:tcPr>
          <w:p w14:paraId="2426FDCE" w14:textId="77777777" w:rsidR="00836834" w:rsidRDefault="00836834" w:rsidP="00D56CAC">
            <w:pPr>
              <w:jc w:val="center"/>
              <w:rPr>
                <w:b/>
              </w:rPr>
            </w:pPr>
            <w:r>
              <w:rPr>
                <w:b/>
                <w:sz w:val="16"/>
                <w:szCs w:val="16"/>
              </w:rPr>
              <w:t xml:space="preserve">Įgyvendinimo pabaiga (metai, </w:t>
            </w:r>
            <w:proofErr w:type="spellStart"/>
            <w:r>
              <w:rPr>
                <w:b/>
                <w:sz w:val="16"/>
                <w:szCs w:val="16"/>
              </w:rPr>
              <w:t>ketv</w:t>
            </w:r>
            <w:proofErr w:type="spellEnd"/>
            <w:r>
              <w:rPr>
                <w:b/>
                <w:sz w:val="16"/>
                <w:szCs w:val="16"/>
              </w:rPr>
              <w:t>.)</w:t>
            </w:r>
          </w:p>
        </w:tc>
      </w:tr>
      <w:tr w:rsidR="00836834" w14:paraId="0F87CC31" w14:textId="77777777" w:rsidTr="00346B40">
        <w:trPr>
          <w:gridAfter w:val="2"/>
          <w:wAfter w:w="21" w:type="dxa"/>
          <w:trHeight w:val="618"/>
        </w:trPr>
        <w:tc>
          <w:tcPr>
            <w:tcW w:w="1135" w:type="dxa"/>
            <w:vMerge/>
            <w:shd w:val="clear" w:color="auto" w:fill="F8F8F8" w:themeFill="accent1" w:themeFillTint="33"/>
            <w:vAlign w:val="center"/>
          </w:tcPr>
          <w:p w14:paraId="64BB8728" w14:textId="77777777" w:rsidR="00836834" w:rsidRDefault="00836834" w:rsidP="00D56CAC">
            <w:pPr>
              <w:rPr>
                <w:b/>
              </w:rPr>
            </w:pPr>
          </w:p>
        </w:tc>
        <w:tc>
          <w:tcPr>
            <w:tcW w:w="851" w:type="dxa"/>
            <w:vMerge/>
            <w:shd w:val="clear" w:color="auto" w:fill="F8F8F8" w:themeFill="accent1" w:themeFillTint="33"/>
            <w:vAlign w:val="center"/>
          </w:tcPr>
          <w:p w14:paraId="093CFC8D" w14:textId="77777777" w:rsidR="00836834" w:rsidRDefault="00836834" w:rsidP="00D56CAC">
            <w:pPr>
              <w:rPr>
                <w:b/>
              </w:rPr>
            </w:pPr>
          </w:p>
        </w:tc>
        <w:tc>
          <w:tcPr>
            <w:tcW w:w="1275" w:type="dxa"/>
            <w:vMerge/>
            <w:shd w:val="clear" w:color="auto" w:fill="F8F8F8" w:themeFill="accent1" w:themeFillTint="33"/>
            <w:vAlign w:val="center"/>
          </w:tcPr>
          <w:p w14:paraId="03B159BC" w14:textId="77777777" w:rsidR="00836834" w:rsidRDefault="00836834" w:rsidP="00D56CAC">
            <w:pPr>
              <w:rPr>
                <w:b/>
              </w:rPr>
            </w:pPr>
          </w:p>
        </w:tc>
        <w:tc>
          <w:tcPr>
            <w:tcW w:w="1134" w:type="dxa"/>
            <w:vMerge/>
            <w:shd w:val="clear" w:color="auto" w:fill="F8F8F8" w:themeFill="accent1" w:themeFillTint="33"/>
            <w:vAlign w:val="center"/>
          </w:tcPr>
          <w:p w14:paraId="45CC30BA" w14:textId="77777777" w:rsidR="00836834" w:rsidRDefault="00836834" w:rsidP="00D56CAC">
            <w:pPr>
              <w:rPr>
                <w:b/>
              </w:rPr>
            </w:pPr>
          </w:p>
        </w:tc>
        <w:tc>
          <w:tcPr>
            <w:tcW w:w="993" w:type="dxa"/>
            <w:vMerge/>
            <w:shd w:val="clear" w:color="auto" w:fill="F8F8F8" w:themeFill="accent1" w:themeFillTint="33"/>
            <w:vAlign w:val="center"/>
          </w:tcPr>
          <w:p w14:paraId="45762896" w14:textId="77777777" w:rsidR="00836834" w:rsidRDefault="00836834" w:rsidP="00D56CAC">
            <w:pPr>
              <w:rPr>
                <w:b/>
              </w:rPr>
            </w:pPr>
          </w:p>
        </w:tc>
        <w:tc>
          <w:tcPr>
            <w:tcW w:w="708" w:type="dxa"/>
            <w:vMerge/>
            <w:shd w:val="clear" w:color="auto" w:fill="F8F8F8" w:themeFill="accent1" w:themeFillTint="33"/>
            <w:vAlign w:val="center"/>
          </w:tcPr>
          <w:p w14:paraId="60FFD43D" w14:textId="77777777" w:rsidR="00836834" w:rsidRDefault="00836834" w:rsidP="00D56CAC">
            <w:pPr>
              <w:rPr>
                <w:b/>
              </w:rPr>
            </w:pPr>
          </w:p>
        </w:tc>
        <w:tc>
          <w:tcPr>
            <w:tcW w:w="851" w:type="dxa"/>
            <w:vMerge/>
            <w:shd w:val="clear" w:color="auto" w:fill="F8F8F8" w:themeFill="accent1" w:themeFillTint="33"/>
            <w:vAlign w:val="center"/>
          </w:tcPr>
          <w:p w14:paraId="517E0884" w14:textId="77777777" w:rsidR="00836834" w:rsidRDefault="00836834" w:rsidP="00D56CAC">
            <w:pPr>
              <w:rPr>
                <w:b/>
              </w:rPr>
            </w:pPr>
          </w:p>
        </w:tc>
        <w:tc>
          <w:tcPr>
            <w:tcW w:w="1276" w:type="dxa"/>
            <w:gridSpan w:val="2"/>
            <w:vMerge w:val="restart"/>
            <w:shd w:val="clear" w:color="auto" w:fill="F8F8F8" w:themeFill="accent1" w:themeFillTint="33"/>
            <w:vAlign w:val="center"/>
          </w:tcPr>
          <w:p w14:paraId="6B19A06B" w14:textId="77777777" w:rsidR="00836834" w:rsidRDefault="00836834" w:rsidP="00D56CAC">
            <w:pPr>
              <w:ind w:left="-57" w:right="-57"/>
              <w:jc w:val="center"/>
              <w:rPr>
                <w:b/>
                <w:sz w:val="16"/>
                <w:szCs w:val="16"/>
              </w:rPr>
            </w:pPr>
            <w:r>
              <w:rPr>
                <w:b/>
                <w:sz w:val="16"/>
                <w:szCs w:val="16"/>
              </w:rPr>
              <w:t>Iš viso</w:t>
            </w:r>
          </w:p>
          <w:p w14:paraId="512C1B5C" w14:textId="77777777" w:rsidR="00836834" w:rsidRDefault="00836834" w:rsidP="00D56CAC">
            <w:pPr>
              <w:rPr>
                <w:b/>
              </w:rPr>
            </w:pPr>
          </w:p>
        </w:tc>
        <w:tc>
          <w:tcPr>
            <w:tcW w:w="2835" w:type="dxa"/>
            <w:gridSpan w:val="6"/>
            <w:shd w:val="clear" w:color="auto" w:fill="F8F8F8" w:themeFill="accent1" w:themeFillTint="33"/>
            <w:vAlign w:val="center"/>
          </w:tcPr>
          <w:p w14:paraId="2422873E" w14:textId="77777777" w:rsidR="00836834" w:rsidRDefault="00836834" w:rsidP="00D56CAC">
            <w:pPr>
              <w:ind w:left="-57" w:right="-57"/>
              <w:jc w:val="center"/>
              <w:rPr>
                <w:b/>
              </w:rPr>
            </w:pPr>
            <w:r>
              <w:rPr>
                <w:b/>
                <w:sz w:val="16"/>
                <w:szCs w:val="16"/>
              </w:rPr>
              <w:t>Iš jų Lietuvos Respublikos valstybės biudžeto asignavimų lėšos, ne daugiau kaip</w:t>
            </w:r>
          </w:p>
        </w:tc>
        <w:tc>
          <w:tcPr>
            <w:tcW w:w="992" w:type="dxa"/>
            <w:gridSpan w:val="2"/>
            <w:vMerge w:val="restart"/>
            <w:shd w:val="clear" w:color="auto" w:fill="F8F8F8" w:themeFill="accent1" w:themeFillTint="33"/>
            <w:vAlign w:val="center"/>
          </w:tcPr>
          <w:p w14:paraId="5BAB21CD" w14:textId="77777777" w:rsidR="00836834" w:rsidRDefault="00836834" w:rsidP="00D56CAC">
            <w:pPr>
              <w:jc w:val="center"/>
              <w:rPr>
                <w:b/>
              </w:rPr>
            </w:pPr>
            <w:r>
              <w:rPr>
                <w:b/>
                <w:sz w:val="16"/>
                <w:szCs w:val="16"/>
              </w:rPr>
              <w:t>Iš jų kitos lėšos, ne mažiau kaip</w:t>
            </w:r>
          </w:p>
        </w:tc>
        <w:tc>
          <w:tcPr>
            <w:tcW w:w="1559" w:type="dxa"/>
            <w:gridSpan w:val="2"/>
            <w:vMerge w:val="restart"/>
            <w:shd w:val="clear" w:color="auto" w:fill="F8F8F8" w:themeFill="accent1" w:themeFillTint="33"/>
            <w:vAlign w:val="center"/>
          </w:tcPr>
          <w:p w14:paraId="4F3C8BDD" w14:textId="77777777" w:rsidR="00836834" w:rsidRDefault="00836834" w:rsidP="00D56CAC">
            <w:pPr>
              <w:jc w:val="center"/>
              <w:rPr>
                <w:b/>
              </w:rPr>
            </w:pPr>
            <w:r>
              <w:rPr>
                <w:b/>
                <w:sz w:val="16"/>
                <w:szCs w:val="16"/>
              </w:rPr>
              <w:t>Rodiklio kodas, pavadinimas ir matavimo vienetai</w:t>
            </w:r>
          </w:p>
        </w:tc>
        <w:tc>
          <w:tcPr>
            <w:tcW w:w="706" w:type="dxa"/>
            <w:vMerge w:val="restart"/>
            <w:shd w:val="clear" w:color="auto" w:fill="F8F8F8" w:themeFill="accent1" w:themeFillTint="33"/>
            <w:vAlign w:val="center"/>
          </w:tcPr>
          <w:p w14:paraId="60CE87AF" w14:textId="77777777" w:rsidR="00836834" w:rsidRDefault="00836834" w:rsidP="00D56CAC">
            <w:pPr>
              <w:jc w:val="center"/>
              <w:rPr>
                <w:b/>
                <w:sz w:val="16"/>
                <w:szCs w:val="16"/>
              </w:rPr>
            </w:pPr>
            <w:r>
              <w:rPr>
                <w:b/>
                <w:sz w:val="16"/>
                <w:szCs w:val="16"/>
              </w:rPr>
              <w:t>Siektina rodiklio reikšmė</w:t>
            </w:r>
          </w:p>
        </w:tc>
        <w:tc>
          <w:tcPr>
            <w:tcW w:w="712" w:type="dxa"/>
            <w:gridSpan w:val="2"/>
            <w:vMerge w:val="restart"/>
            <w:shd w:val="clear" w:color="auto" w:fill="F8F8F8" w:themeFill="accent1" w:themeFillTint="33"/>
          </w:tcPr>
          <w:p w14:paraId="6E381BB7" w14:textId="77777777" w:rsidR="00836834" w:rsidRDefault="00836834" w:rsidP="00D56CAC">
            <w:pPr>
              <w:jc w:val="center"/>
              <w:rPr>
                <w:b/>
              </w:rPr>
            </w:pPr>
          </w:p>
        </w:tc>
        <w:tc>
          <w:tcPr>
            <w:tcW w:w="706" w:type="dxa"/>
            <w:vMerge w:val="restart"/>
            <w:shd w:val="clear" w:color="auto" w:fill="F8F8F8" w:themeFill="accent1" w:themeFillTint="33"/>
          </w:tcPr>
          <w:p w14:paraId="798C1ED5" w14:textId="77777777" w:rsidR="00836834" w:rsidRDefault="00836834" w:rsidP="00D56CAC">
            <w:pPr>
              <w:jc w:val="center"/>
              <w:rPr>
                <w:b/>
              </w:rPr>
            </w:pPr>
          </w:p>
        </w:tc>
      </w:tr>
      <w:tr w:rsidR="00836834" w14:paraId="7E355CA4" w14:textId="77777777" w:rsidTr="00346B40">
        <w:trPr>
          <w:gridAfter w:val="2"/>
          <w:wAfter w:w="21" w:type="dxa"/>
        </w:trPr>
        <w:tc>
          <w:tcPr>
            <w:tcW w:w="1135" w:type="dxa"/>
            <w:vMerge/>
            <w:shd w:val="clear" w:color="auto" w:fill="F8F8F8" w:themeFill="accent1" w:themeFillTint="33"/>
            <w:vAlign w:val="center"/>
          </w:tcPr>
          <w:p w14:paraId="67B11C2F" w14:textId="77777777" w:rsidR="00836834" w:rsidRDefault="00836834" w:rsidP="00D56CAC">
            <w:pPr>
              <w:rPr>
                <w:b/>
              </w:rPr>
            </w:pPr>
          </w:p>
        </w:tc>
        <w:tc>
          <w:tcPr>
            <w:tcW w:w="851" w:type="dxa"/>
            <w:vMerge/>
            <w:shd w:val="clear" w:color="auto" w:fill="F8F8F8" w:themeFill="accent1" w:themeFillTint="33"/>
            <w:vAlign w:val="center"/>
          </w:tcPr>
          <w:p w14:paraId="1093339C" w14:textId="77777777" w:rsidR="00836834" w:rsidRDefault="00836834" w:rsidP="00D56CAC">
            <w:pPr>
              <w:rPr>
                <w:b/>
              </w:rPr>
            </w:pPr>
          </w:p>
        </w:tc>
        <w:tc>
          <w:tcPr>
            <w:tcW w:w="1275" w:type="dxa"/>
            <w:vMerge/>
            <w:shd w:val="clear" w:color="auto" w:fill="F8F8F8" w:themeFill="accent1" w:themeFillTint="33"/>
            <w:vAlign w:val="center"/>
          </w:tcPr>
          <w:p w14:paraId="7A2F96CC" w14:textId="77777777" w:rsidR="00836834" w:rsidRDefault="00836834" w:rsidP="00D56CAC">
            <w:pPr>
              <w:rPr>
                <w:b/>
              </w:rPr>
            </w:pPr>
          </w:p>
        </w:tc>
        <w:tc>
          <w:tcPr>
            <w:tcW w:w="1134" w:type="dxa"/>
            <w:vMerge/>
            <w:shd w:val="clear" w:color="auto" w:fill="F8F8F8" w:themeFill="accent1" w:themeFillTint="33"/>
            <w:vAlign w:val="center"/>
          </w:tcPr>
          <w:p w14:paraId="0EB919FB" w14:textId="77777777" w:rsidR="00836834" w:rsidRDefault="00836834" w:rsidP="00D56CAC">
            <w:pPr>
              <w:rPr>
                <w:b/>
              </w:rPr>
            </w:pPr>
          </w:p>
        </w:tc>
        <w:tc>
          <w:tcPr>
            <w:tcW w:w="993" w:type="dxa"/>
            <w:vMerge/>
            <w:shd w:val="clear" w:color="auto" w:fill="F8F8F8" w:themeFill="accent1" w:themeFillTint="33"/>
            <w:vAlign w:val="center"/>
          </w:tcPr>
          <w:p w14:paraId="6E266E0C" w14:textId="77777777" w:rsidR="00836834" w:rsidRDefault="00836834" w:rsidP="00D56CAC">
            <w:pPr>
              <w:rPr>
                <w:b/>
              </w:rPr>
            </w:pPr>
          </w:p>
        </w:tc>
        <w:tc>
          <w:tcPr>
            <w:tcW w:w="708" w:type="dxa"/>
            <w:vMerge/>
            <w:shd w:val="clear" w:color="auto" w:fill="F8F8F8" w:themeFill="accent1" w:themeFillTint="33"/>
            <w:vAlign w:val="center"/>
          </w:tcPr>
          <w:p w14:paraId="5358C795" w14:textId="77777777" w:rsidR="00836834" w:rsidRDefault="00836834" w:rsidP="00D56CAC">
            <w:pPr>
              <w:rPr>
                <w:b/>
              </w:rPr>
            </w:pPr>
          </w:p>
        </w:tc>
        <w:tc>
          <w:tcPr>
            <w:tcW w:w="851" w:type="dxa"/>
            <w:vMerge/>
            <w:shd w:val="clear" w:color="auto" w:fill="F8F8F8" w:themeFill="accent1" w:themeFillTint="33"/>
            <w:vAlign w:val="center"/>
          </w:tcPr>
          <w:p w14:paraId="0FED7779" w14:textId="77777777" w:rsidR="00836834" w:rsidRDefault="00836834" w:rsidP="00D56CAC">
            <w:pPr>
              <w:rPr>
                <w:b/>
              </w:rPr>
            </w:pPr>
          </w:p>
        </w:tc>
        <w:tc>
          <w:tcPr>
            <w:tcW w:w="1276" w:type="dxa"/>
            <w:gridSpan w:val="2"/>
            <w:vMerge/>
            <w:shd w:val="clear" w:color="auto" w:fill="F8F8F8" w:themeFill="accent1" w:themeFillTint="33"/>
            <w:vAlign w:val="center"/>
          </w:tcPr>
          <w:p w14:paraId="240D165B" w14:textId="77777777" w:rsidR="00836834" w:rsidRDefault="00836834" w:rsidP="00D56CAC">
            <w:pPr>
              <w:rPr>
                <w:b/>
              </w:rPr>
            </w:pPr>
          </w:p>
        </w:tc>
        <w:tc>
          <w:tcPr>
            <w:tcW w:w="708" w:type="dxa"/>
            <w:gridSpan w:val="2"/>
            <w:shd w:val="clear" w:color="auto" w:fill="F8F8F8" w:themeFill="accent1" w:themeFillTint="33"/>
            <w:vAlign w:val="center"/>
          </w:tcPr>
          <w:p w14:paraId="251F59C8" w14:textId="77777777" w:rsidR="00836834" w:rsidRDefault="00836834" w:rsidP="00D56CAC">
            <w:pPr>
              <w:rPr>
                <w:b/>
              </w:rPr>
            </w:pPr>
            <w:r>
              <w:rPr>
                <w:b/>
                <w:sz w:val="16"/>
                <w:szCs w:val="16"/>
              </w:rPr>
              <w:t>Valstybės biudžeto lėšos</w:t>
            </w:r>
          </w:p>
        </w:tc>
        <w:tc>
          <w:tcPr>
            <w:tcW w:w="1134" w:type="dxa"/>
            <w:gridSpan w:val="2"/>
            <w:shd w:val="clear" w:color="auto" w:fill="F8F8F8" w:themeFill="accent1" w:themeFillTint="33"/>
            <w:vAlign w:val="center"/>
          </w:tcPr>
          <w:p w14:paraId="3EC41464" w14:textId="77777777" w:rsidR="00836834" w:rsidRDefault="00836834" w:rsidP="00D56CAC">
            <w:pPr>
              <w:rPr>
                <w:b/>
              </w:rPr>
            </w:pPr>
            <w:r>
              <w:rPr>
                <w:b/>
                <w:sz w:val="16"/>
                <w:szCs w:val="16"/>
              </w:rPr>
              <w:t xml:space="preserve">ES ir kitos tarptautinės finansinės paramos bendrojo </w:t>
            </w:r>
            <w:r>
              <w:rPr>
                <w:b/>
                <w:sz w:val="16"/>
                <w:szCs w:val="16"/>
              </w:rPr>
              <w:lastRenderedPageBreak/>
              <w:t>finansavimo lėšos</w:t>
            </w:r>
          </w:p>
        </w:tc>
        <w:tc>
          <w:tcPr>
            <w:tcW w:w="993" w:type="dxa"/>
            <w:gridSpan w:val="2"/>
            <w:shd w:val="clear" w:color="auto" w:fill="F8F8F8" w:themeFill="accent1" w:themeFillTint="33"/>
          </w:tcPr>
          <w:p w14:paraId="034F05CA" w14:textId="77777777" w:rsidR="00836834" w:rsidRDefault="00836834" w:rsidP="00D56CAC">
            <w:pPr>
              <w:rPr>
                <w:b/>
              </w:rPr>
            </w:pPr>
            <w:r>
              <w:rPr>
                <w:b/>
                <w:sz w:val="16"/>
                <w:szCs w:val="16"/>
              </w:rPr>
              <w:lastRenderedPageBreak/>
              <w:t>ES ir kitos tarptautinės finansinės paramos lėšos</w:t>
            </w:r>
          </w:p>
        </w:tc>
        <w:tc>
          <w:tcPr>
            <w:tcW w:w="992" w:type="dxa"/>
            <w:gridSpan w:val="2"/>
            <w:vMerge/>
            <w:shd w:val="clear" w:color="auto" w:fill="F8F8F8" w:themeFill="accent1" w:themeFillTint="33"/>
          </w:tcPr>
          <w:p w14:paraId="099DD879" w14:textId="77777777" w:rsidR="00836834" w:rsidRDefault="00836834" w:rsidP="00D56CAC">
            <w:pPr>
              <w:rPr>
                <w:b/>
              </w:rPr>
            </w:pPr>
          </w:p>
        </w:tc>
        <w:tc>
          <w:tcPr>
            <w:tcW w:w="1559" w:type="dxa"/>
            <w:gridSpan w:val="2"/>
            <w:vMerge/>
            <w:shd w:val="clear" w:color="auto" w:fill="F8F8F8" w:themeFill="accent1" w:themeFillTint="33"/>
          </w:tcPr>
          <w:p w14:paraId="07865562" w14:textId="77777777" w:rsidR="00836834" w:rsidRDefault="00836834" w:rsidP="00D56CAC">
            <w:pPr>
              <w:rPr>
                <w:b/>
              </w:rPr>
            </w:pPr>
          </w:p>
        </w:tc>
        <w:tc>
          <w:tcPr>
            <w:tcW w:w="706" w:type="dxa"/>
            <w:vMerge/>
            <w:shd w:val="clear" w:color="auto" w:fill="F8F8F8" w:themeFill="accent1" w:themeFillTint="33"/>
          </w:tcPr>
          <w:p w14:paraId="47863648" w14:textId="77777777" w:rsidR="00836834" w:rsidRDefault="00836834" w:rsidP="00D56CAC">
            <w:pPr>
              <w:rPr>
                <w:b/>
              </w:rPr>
            </w:pPr>
          </w:p>
        </w:tc>
        <w:tc>
          <w:tcPr>
            <w:tcW w:w="712" w:type="dxa"/>
            <w:gridSpan w:val="2"/>
            <w:vMerge/>
            <w:shd w:val="clear" w:color="auto" w:fill="F8F8F8" w:themeFill="accent1" w:themeFillTint="33"/>
          </w:tcPr>
          <w:p w14:paraId="02DD40C1" w14:textId="77777777" w:rsidR="00836834" w:rsidRDefault="00836834" w:rsidP="00D56CAC">
            <w:pPr>
              <w:rPr>
                <w:b/>
              </w:rPr>
            </w:pPr>
          </w:p>
        </w:tc>
        <w:tc>
          <w:tcPr>
            <w:tcW w:w="706" w:type="dxa"/>
            <w:vMerge/>
            <w:shd w:val="clear" w:color="auto" w:fill="F8F8F8" w:themeFill="accent1" w:themeFillTint="33"/>
          </w:tcPr>
          <w:p w14:paraId="7D09DB77" w14:textId="77777777" w:rsidR="00836834" w:rsidRDefault="00836834" w:rsidP="00D56CAC">
            <w:pPr>
              <w:rPr>
                <w:b/>
              </w:rPr>
            </w:pPr>
          </w:p>
        </w:tc>
      </w:tr>
      <w:tr w:rsidR="00E33043" w:rsidRPr="00E33043" w14:paraId="2996F5E4" w14:textId="77777777" w:rsidTr="00346B40">
        <w:trPr>
          <w:gridAfter w:val="2"/>
          <w:wAfter w:w="21" w:type="dxa"/>
        </w:trPr>
        <w:tc>
          <w:tcPr>
            <w:tcW w:w="1135" w:type="dxa"/>
            <w:tcBorders>
              <w:bottom w:val="single" w:sz="4" w:space="0" w:color="auto"/>
            </w:tcBorders>
            <w:shd w:val="clear" w:color="auto" w:fill="F8F8F8" w:themeFill="accent1" w:themeFillTint="33"/>
            <w:vAlign w:val="center"/>
          </w:tcPr>
          <w:p w14:paraId="602FEC73" w14:textId="77777777" w:rsidR="00836834" w:rsidRPr="00E33043" w:rsidRDefault="00836834" w:rsidP="00D56CAC">
            <w:pPr>
              <w:jc w:val="center"/>
              <w:rPr>
                <w:bCs/>
                <w:sz w:val="20"/>
              </w:rPr>
            </w:pPr>
            <w:r w:rsidRPr="00E33043">
              <w:rPr>
                <w:bCs/>
                <w:sz w:val="20"/>
              </w:rPr>
              <w:t>1</w:t>
            </w:r>
          </w:p>
        </w:tc>
        <w:tc>
          <w:tcPr>
            <w:tcW w:w="851" w:type="dxa"/>
            <w:tcBorders>
              <w:bottom w:val="single" w:sz="4" w:space="0" w:color="auto"/>
            </w:tcBorders>
            <w:shd w:val="clear" w:color="auto" w:fill="F8F8F8" w:themeFill="accent1" w:themeFillTint="33"/>
            <w:vAlign w:val="center"/>
          </w:tcPr>
          <w:p w14:paraId="298ECEC5" w14:textId="77777777" w:rsidR="00836834" w:rsidRPr="00E33043" w:rsidRDefault="00836834" w:rsidP="00D56CAC">
            <w:pPr>
              <w:jc w:val="center"/>
              <w:rPr>
                <w:bCs/>
                <w:sz w:val="20"/>
              </w:rPr>
            </w:pPr>
            <w:r w:rsidRPr="00E33043">
              <w:rPr>
                <w:bCs/>
                <w:sz w:val="20"/>
              </w:rPr>
              <w:t>2</w:t>
            </w:r>
          </w:p>
        </w:tc>
        <w:tc>
          <w:tcPr>
            <w:tcW w:w="1275" w:type="dxa"/>
            <w:tcBorders>
              <w:bottom w:val="single" w:sz="4" w:space="0" w:color="auto"/>
            </w:tcBorders>
            <w:shd w:val="clear" w:color="auto" w:fill="F8F8F8" w:themeFill="accent1" w:themeFillTint="33"/>
            <w:vAlign w:val="center"/>
          </w:tcPr>
          <w:p w14:paraId="669F30FC" w14:textId="77777777" w:rsidR="00836834" w:rsidRPr="00E33043" w:rsidRDefault="00836834" w:rsidP="00D56CAC">
            <w:pPr>
              <w:jc w:val="center"/>
              <w:rPr>
                <w:bCs/>
                <w:sz w:val="20"/>
              </w:rPr>
            </w:pPr>
            <w:r w:rsidRPr="00E33043">
              <w:rPr>
                <w:bCs/>
                <w:sz w:val="20"/>
              </w:rPr>
              <w:t>3</w:t>
            </w:r>
          </w:p>
        </w:tc>
        <w:tc>
          <w:tcPr>
            <w:tcW w:w="1134" w:type="dxa"/>
            <w:tcBorders>
              <w:bottom w:val="single" w:sz="4" w:space="0" w:color="auto"/>
            </w:tcBorders>
            <w:shd w:val="clear" w:color="auto" w:fill="F8F8F8" w:themeFill="accent1" w:themeFillTint="33"/>
            <w:vAlign w:val="center"/>
          </w:tcPr>
          <w:p w14:paraId="04271016" w14:textId="77777777" w:rsidR="00836834" w:rsidRPr="00E33043" w:rsidRDefault="00836834" w:rsidP="00D56CAC">
            <w:pPr>
              <w:jc w:val="center"/>
              <w:rPr>
                <w:bCs/>
                <w:sz w:val="20"/>
              </w:rPr>
            </w:pPr>
            <w:r w:rsidRPr="00E33043">
              <w:rPr>
                <w:bCs/>
                <w:sz w:val="20"/>
              </w:rPr>
              <w:t>4</w:t>
            </w:r>
          </w:p>
        </w:tc>
        <w:tc>
          <w:tcPr>
            <w:tcW w:w="993" w:type="dxa"/>
            <w:tcBorders>
              <w:bottom w:val="single" w:sz="4" w:space="0" w:color="auto"/>
            </w:tcBorders>
            <w:shd w:val="clear" w:color="auto" w:fill="F8F8F8" w:themeFill="accent1" w:themeFillTint="33"/>
            <w:vAlign w:val="center"/>
          </w:tcPr>
          <w:p w14:paraId="69A0DBFB" w14:textId="77777777" w:rsidR="00836834" w:rsidRPr="00E33043" w:rsidRDefault="00836834" w:rsidP="00D56CAC">
            <w:pPr>
              <w:jc w:val="center"/>
              <w:rPr>
                <w:bCs/>
                <w:sz w:val="20"/>
              </w:rPr>
            </w:pPr>
            <w:r w:rsidRPr="00E33043">
              <w:rPr>
                <w:bCs/>
                <w:sz w:val="20"/>
              </w:rPr>
              <w:t>5</w:t>
            </w:r>
          </w:p>
        </w:tc>
        <w:tc>
          <w:tcPr>
            <w:tcW w:w="708" w:type="dxa"/>
            <w:tcBorders>
              <w:bottom w:val="single" w:sz="4" w:space="0" w:color="auto"/>
            </w:tcBorders>
            <w:shd w:val="clear" w:color="auto" w:fill="F8F8F8" w:themeFill="accent1" w:themeFillTint="33"/>
            <w:vAlign w:val="center"/>
          </w:tcPr>
          <w:p w14:paraId="5B240AAB" w14:textId="77777777" w:rsidR="00836834" w:rsidRPr="00E33043" w:rsidRDefault="00836834" w:rsidP="00D56CAC">
            <w:pPr>
              <w:jc w:val="center"/>
              <w:rPr>
                <w:bCs/>
                <w:sz w:val="20"/>
              </w:rPr>
            </w:pPr>
            <w:r w:rsidRPr="00E33043">
              <w:rPr>
                <w:bCs/>
                <w:sz w:val="20"/>
              </w:rPr>
              <w:t>6</w:t>
            </w:r>
          </w:p>
        </w:tc>
        <w:tc>
          <w:tcPr>
            <w:tcW w:w="851" w:type="dxa"/>
            <w:tcBorders>
              <w:bottom w:val="single" w:sz="4" w:space="0" w:color="auto"/>
            </w:tcBorders>
            <w:shd w:val="clear" w:color="auto" w:fill="F8F8F8" w:themeFill="accent1" w:themeFillTint="33"/>
            <w:vAlign w:val="center"/>
          </w:tcPr>
          <w:p w14:paraId="10BA1DD6" w14:textId="77777777" w:rsidR="00836834" w:rsidRPr="00E33043" w:rsidRDefault="00836834" w:rsidP="00D56CAC">
            <w:pPr>
              <w:jc w:val="center"/>
              <w:rPr>
                <w:bCs/>
                <w:sz w:val="20"/>
              </w:rPr>
            </w:pPr>
            <w:r w:rsidRPr="00E33043">
              <w:rPr>
                <w:bCs/>
                <w:sz w:val="20"/>
              </w:rPr>
              <w:t>7</w:t>
            </w:r>
          </w:p>
        </w:tc>
        <w:tc>
          <w:tcPr>
            <w:tcW w:w="1276" w:type="dxa"/>
            <w:gridSpan w:val="2"/>
            <w:tcBorders>
              <w:bottom w:val="single" w:sz="4" w:space="0" w:color="auto"/>
            </w:tcBorders>
            <w:shd w:val="clear" w:color="auto" w:fill="F8F8F8" w:themeFill="accent1" w:themeFillTint="33"/>
            <w:vAlign w:val="center"/>
          </w:tcPr>
          <w:p w14:paraId="4F175ACE" w14:textId="77777777" w:rsidR="00836834" w:rsidRPr="00E33043" w:rsidRDefault="00836834" w:rsidP="00D56CAC">
            <w:pPr>
              <w:jc w:val="center"/>
              <w:rPr>
                <w:bCs/>
                <w:sz w:val="20"/>
              </w:rPr>
            </w:pPr>
            <w:r w:rsidRPr="00E33043">
              <w:rPr>
                <w:bCs/>
                <w:sz w:val="20"/>
              </w:rPr>
              <w:t>8</w:t>
            </w:r>
          </w:p>
        </w:tc>
        <w:tc>
          <w:tcPr>
            <w:tcW w:w="708" w:type="dxa"/>
            <w:gridSpan w:val="2"/>
            <w:tcBorders>
              <w:bottom w:val="single" w:sz="4" w:space="0" w:color="auto"/>
            </w:tcBorders>
            <w:shd w:val="clear" w:color="auto" w:fill="F8F8F8" w:themeFill="accent1" w:themeFillTint="33"/>
            <w:vAlign w:val="center"/>
          </w:tcPr>
          <w:p w14:paraId="4E03764A" w14:textId="77777777" w:rsidR="00836834" w:rsidRPr="00E33043" w:rsidRDefault="00836834" w:rsidP="00D56CAC">
            <w:pPr>
              <w:jc w:val="center"/>
              <w:rPr>
                <w:bCs/>
                <w:sz w:val="20"/>
              </w:rPr>
            </w:pPr>
            <w:r w:rsidRPr="00E33043">
              <w:rPr>
                <w:bCs/>
                <w:sz w:val="20"/>
              </w:rPr>
              <w:t>9</w:t>
            </w:r>
          </w:p>
        </w:tc>
        <w:tc>
          <w:tcPr>
            <w:tcW w:w="1134" w:type="dxa"/>
            <w:gridSpan w:val="2"/>
            <w:tcBorders>
              <w:bottom w:val="single" w:sz="4" w:space="0" w:color="auto"/>
            </w:tcBorders>
            <w:shd w:val="clear" w:color="auto" w:fill="F8F8F8" w:themeFill="accent1" w:themeFillTint="33"/>
            <w:vAlign w:val="center"/>
          </w:tcPr>
          <w:p w14:paraId="75DDCC79" w14:textId="77777777" w:rsidR="00836834" w:rsidRPr="00E33043" w:rsidRDefault="00836834" w:rsidP="00D56CAC">
            <w:pPr>
              <w:jc w:val="center"/>
              <w:rPr>
                <w:bCs/>
                <w:sz w:val="20"/>
              </w:rPr>
            </w:pPr>
            <w:r w:rsidRPr="00E33043">
              <w:rPr>
                <w:bCs/>
                <w:sz w:val="20"/>
              </w:rPr>
              <w:t>10</w:t>
            </w:r>
          </w:p>
        </w:tc>
        <w:tc>
          <w:tcPr>
            <w:tcW w:w="993" w:type="dxa"/>
            <w:gridSpan w:val="2"/>
            <w:tcBorders>
              <w:bottom w:val="single" w:sz="4" w:space="0" w:color="auto"/>
            </w:tcBorders>
            <w:shd w:val="clear" w:color="auto" w:fill="F8F8F8" w:themeFill="accent1" w:themeFillTint="33"/>
          </w:tcPr>
          <w:p w14:paraId="58FA24C2" w14:textId="77777777" w:rsidR="00836834" w:rsidRPr="00E33043" w:rsidRDefault="00836834" w:rsidP="00D56CAC">
            <w:pPr>
              <w:jc w:val="center"/>
              <w:rPr>
                <w:bCs/>
                <w:sz w:val="20"/>
              </w:rPr>
            </w:pPr>
            <w:r w:rsidRPr="00E33043">
              <w:rPr>
                <w:bCs/>
                <w:sz w:val="20"/>
              </w:rPr>
              <w:t>11</w:t>
            </w:r>
          </w:p>
        </w:tc>
        <w:tc>
          <w:tcPr>
            <w:tcW w:w="992" w:type="dxa"/>
            <w:gridSpan w:val="2"/>
            <w:tcBorders>
              <w:bottom w:val="single" w:sz="4" w:space="0" w:color="auto"/>
            </w:tcBorders>
            <w:shd w:val="clear" w:color="auto" w:fill="F8F8F8" w:themeFill="accent1" w:themeFillTint="33"/>
          </w:tcPr>
          <w:p w14:paraId="0F610869" w14:textId="77777777" w:rsidR="00836834" w:rsidRPr="00E33043" w:rsidRDefault="00836834" w:rsidP="00D56CAC">
            <w:pPr>
              <w:jc w:val="center"/>
              <w:rPr>
                <w:bCs/>
                <w:sz w:val="20"/>
              </w:rPr>
            </w:pPr>
            <w:r w:rsidRPr="00E33043">
              <w:rPr>
                <w:bCs/>
                <w:sz w:val="20"/>
              </w:rPr>
              <w:t>12</w:t>
            </w:r>
          </w:p>
        </w:tc>
        <w:tc>
          <w:tcPr>
            <w:tcW w:w="1559" w:type="dxa"/>
            <w:gridSpan w:val="2"/>
            <w:tcBorders>
              <w:bottom w:val="single" w:sz="4" w:space="0" w:color="auto"/>
            </w:tcBorders>
            <w:shd w:val="clear" w:color="auto" w:fill="F8F8F8" w:themeFill="accent1" w:themeFillTint="33"/>
          </w:tcPr>
          <w:p w14:paraId="188C6722" w14:textId="77777777" w:rsidR="00836834" w:rsidRPr="00E33043" w:rsidRDefault="00836834" w:rsidP="00D56CAC">
            <w:pPr>
              <w:jc w:val="center"/>
              <w:rPr>
                <w:bCs/>
                <w:sz w:val="20"/>
              </w:rPr>
            </w:pPr>
            <w:r w:rsidRPr="00E33043">
              <w:rPr>
                <w:bCs/>
                <w:sz w:val="20"/>
              </w:rPr>
              <w:t>13</w:t>
            </w:r>
          </w:p>
        </w:tc>
        <w:tc>
          <w:tcPr>
            <w:tcW w:w="706" w:type="dxa"/>
            <w:tcBorders>
              <w:bottom w:val="single" w:sz="4" w:space="0" w:color="auto"/>
            </w:tcBorders>
            <w:shd w:val="clear" w:color="auto" w:fill="F8F8F8" w:themeFill="accent1" w:themeFillTint="33"/>
          </w:tcPr>
          <w:p w14:paraId="5D5D45A9" w14:textId="77777777" w:rsidR="00836834" w:rsidRPr="00E33043" w:rsidRDefault="00836834" w:rsidP="00D56CAC">
            <w:pPr>
              <w:jc w:val="center"/>
              <w:rPr>
                <w:bCs/>
                <w:sz w:val="20"/>
              </w:rPr>
            </w:pPr>
            <w:r w:rsidRPr="00E33043">
              <w:rPr>
                <w:bCs/>
                <w:sz w:val="20"/>
              </w:rPr>
              <w:t>14</w:t>
            </w:r>
          </w:p>
        </w:tc>
        <w:tc>
          <w:tcPr>
            <w:tcW w:w="712" w:type="dxa"/>
            <w:gridSpan w:val="2"/>
            <w:tcBorders>
              <w:bottom w:val="single" w:sz="4" w:space="0" w:color="auto"/>
            </w:tcBorders>
            <w:shd w:val="clear" w:color="auto" w:fill="F8F8F8" w:themeFill="accent1" w:themeFillTint="33"/>
          </w:tcPr>
          <w:p w14:paraId="5E465B14" w14:textId="77777777" w:rsidR="00836834" w:rsidRPr="00E33043" w:rsidRDefault="00836834" w:rsidP="00D56CAC">
            <w:pPr>
              <w:jc w:val="center"/>
              <w:rPr>
                <w:bCs/>
                <w:sz w:val="20"/>
              </w:rPr>
            </w:pPr>
            <w:r w:rsidRPr="00E33043">
              <w:rPr>
                <w:bCs/>
                <w:sz w:val="20"/>
              </w:rPr>
              <w:t>15</w:t>
            </w:r>
          </w:p>
        </w:tc>
        <w:tc>
          <w:tcPr>
            <w:tcW w:w="706" w:type="dxa"/>
            <w:tcBorders>
              <w:bottom w:val="single" w:sz="4" w:space="0" w:color="auto"/>
            </w:tcBorders>
            <w:shd w:val="clear" w:color="auto" w:fill="F8F8F8" w:themeFill="accent1" w:themeFillTint="33"/>
          </w:tcPr>
          <w:p w14:paraId="4C2103AE" w14:textId="77777777" w:rsidR="00836834" w:rsidRPr="00E33043" w:rsidRDefault="00836834" w:rsidP="00D56CAC">
            <w:pPr>
              <w:jc w:val="center"/>
              <w:rPr>
                <w:bCs/>
                <w:sz w:val="20"/>
              </w:rPr>
            </w:pPr>
            <w:r w:rsidRPr="00E33043">
              <w:rPr>
                <w:bCs/>
                <w:sz w:val="20"/>
              </w:rPr>
              <w:t>16</w:t>
            </w:r>
          </w:p>
        </w:tc>
      </w:tr>
      <w:tr w:rsidR="00E33043" w:rsidRPr="00E33043" w14:paraId="46BFA036" w14:textId="77777777" w:rsidTr="00346B40">
        <w:trPr>
          <w:gridAfter w:val="2"/>
          <w:wAfter w:w="21" w:type="dxa"/>
          <w:trHeight w:val="1472"/>
        </w:trPr>
        <w:tc>
          <w:tcPr>
            <w:tcW w:w="1135" w:type="dxa"/>
            <w:vMerge w:val="restart"/>
            <w:shd w:val="clear" w:color="auto" w:fill="D9D9D9" w:themeFill="background1" w:themeFillShade="D9"/>
          </w:tcPr>
          <w:p w14:paraId="1F63F0D7" w14:textId="77777777" w:rsidR="008230AD" w:rsidRPr="00E33043" w:rsidRDefault="008230AD" w:rsidP="00D56CAC">
            <w:pPr>
              <w:jc w:val="both"/>
              <w:rPr>
                <w:sz w:val="16"/>
                <w:szCs w:val="16"/>
              </w:rPr>
            </w:pPr>
            <w:r w:rsidRPr="00E33043">
              <w:rPr>
                <w:sz w:val="16"/>
                <w:szCs w:val="16"/>
              </w:rPr>
              <w:t>1. Dviračių ir pėsčiųjų takų infrastruktūros plėtra regiono miestuose</w:t>
            </w:r>
          </w:p>
          <w:p w14:paraId="581B26BF" w14:textId="77777777" w:rsidR="008230AD" w:rsidRPr="00E33043" w:rsidRDefault="008230AD" w:rsidP="00D56CAC">
            <w:pPr>
              <w:jc w:val="both"/>
              <w:rPr>
                <w:sz w:val="16"/>
                <w:szCs w:val="16"/>
              </w:rPr>
            </w:pPr>
          </w:p>
        </w:tc>
        <w:tc>
          <w:tcPr>
            <w:tcW w:w="851" w:type="dxa"/>
            <w:vMerge w:val="restart"/>
            <w:shd w:val="clear" w:color="auto" w:fill="D9D9D9" w:themeFill="background1" w:themeFillShade="D9"/>
          </w:tcPr>
          <w:p w14:paraId="24AA4188" w14:textId="77777777" w:rsidR="008230AD" w:rsidRPr="00E33043" w:rsidRDefault="008230AD" w:rsidP="00D56CAC">
            <w:pPr>
              <w:jc w:val="center"/>
              <w:rPr>
                <w:b/>
                <w:sz w:val="16"/>
                <w:szCs w:val="16"/>
              </w:rPr>
            </w:pPr>
            <w:r w:rsidRPr="00E33043">
              <w:rPr>
                <w:b/>
                <w:sz w:val="16"/>
                <w:szCs w:val="16"/>
              </w:rPr>
              <w:t>I</w:t>
            </w:r>
          </w:p>
        </w:tc>
        <w:tc>
          <w:tcPr>
            <w:tcW w:w="1275" w:type="dxa"/>
            <w:vMerge w:val="restart"/>
            <w:shd w:val="clear" w:color="auto" w:fill="D9D9D9" w:themeFill="background1" w:themeFillShade="D9"/>
          </w:tcPr>
          <w:p w14:paraId="32A0D792" w14:textId="77777777" w:rsidR="008230AD" w:rsidRPr="00E33043" w:rsidRDefault="008230AD" w:rsidP="00D56CAC">
            <w:pPr>
              <w:jc w:val="both"/>
              <w:rPr>
                <w:b/>
                <w:sz w:val="16"/>
                <w:szCs w:val="16"/>
              </w:rPr>
            </w:pPr>
            <w:r w:rsidRPr="00E33043">
              <w:rPr>
                <w:sz w:val="16"/>
                <w:szCs w:val="16"/>
              </w:rPr>
              <w:t>Savivaldybių, parengusių 2014-2020 m. ES lėšomis finansuotus DJMP, administracijos</w:t>
            </w:r>
          </w:p>
        </w:tc>
        <w:tc>
          <w:tcPr>
            <w:tcW w:w="1134" w:type="dxa"/>
            <w:vMerge w:val="restart"/>
            <w:shd w:val="clear" w:color="auto" w:fill="D9D9D9" w:themeFill="background1" w:themeFillShade="D9"/>
          </w:tcPr>
          <w:p w14:paraId="5F7ADBB9" w14:textId="77777777" w:rsidR="008230AD" w:rsidRPr="00E33043" w:rsidRDefault="008230AD" w:rsidP="00D56CAC">
            <w:pPr>
              <w:jc w:val="both"/>
              <w:rPr>
                <w:b/>
                <w:sz w:val="16"/>
                <w:szCs w:val="16"/>
              </w:rPr>
            </w:pPr>
            <w:r w:rsidRPr="00E33043">
              <w:rPr>
                <w:sz w:val="16"/>
                <w:szCs w:val="16"/>
              </w:rPr>
              <w:t xml:space="preserve">Esami ar būsimi viešosios transporto infrastruktūros, susijusios su planuojama pagal projektą vykdyti veikla, valdytojai (juridiniai asmenys), kai tvarkomas partnerio turtas, kurio apskaita yra jo dispozicijoje. </w:t>
            </w:r>
          </w:p>
        </w:tc>
        <w:tc>
          <w:tcPr>
            <w:tcW w:w="993" w:type="dxa"/>
            <w:vMerge w:val="restart"/>
            <w:shd w:val="clear" w:color="auto" w:fill="D9D9D9" w:themeFill="background1" w:themeFillShade="D9"/>
          </w:tcPr>
          <w:p w14:paraId="074C2054" w14:textId="77777777" w:rsidR="008230AD" w:rsidRPr="00E33043" w:rsidRDefault="008230AD" w:rsidP="00D56CAC">
            <w:pPr>
              <w:jc w:val="both"/>
              <w:rPr>
                <w:bCs/>
                <w:sz w:val="16"/>
                <w:szCs w:val="16"/>
              </w:rPr>
            </w:pPr>
            <w:r w:rsidRPr="00E33043">
              <w:rPr>
                <w:sz w:val="16"/>
                <w:szCs w:val="16"/>
              </w:rPr>
              <w:t>Planavimo</w:t>
            </w:r>
          </w:p>
        </w:tc>
        <w:tc>
          <w:tcPr>
            <w:tcW w:w="708" w:type="dxa"/>
            <w:vMerge w:val="restart"/>
            <w:shd w:val="clear" w:color="auto" w:fill="D9D9D9" w:themeFill="background1" w:themeFillShade="D9"/>
          </w:tcPr>
          <w:p w14:paraId="0E80DB02" w14:textId="6F170750" w:rsidR="008230AD" w:rsidRPr="00E33043" w:rsidRDefault="008230AD" w:rsidP="00D56CAC">
            <w:pPr>
              <w:jc w:val="both"/>
              <w:rPr>
                <w:bCs/>
                <w:sz w:val="16"/>
                <w:szCs w:val="16"/>
              </w:rPr>
            </w:pPr>
            <w:r w:rsidRPr="00E33043">
              <w:rPr>
                <w:sz w:val="16"/>
                <w:szCs w:val="16"/>
              </w:rPr>
              <w:t>Taip</w:t>
            </w:r>
            <w:r w:rsidRPr="00E33043">
              <w:rPr>
                <w:iCs/>
                <w:sz w:val="16"/>
                <w:szCs w:val="16"/>
              </w:rPr>
              <w:t>, DV,  LGV.</w:t>
            </w:r>
          </w:p>
        </w:tc>
        <w:tc>
          <w:tcPr>
            <w:tcW w:w="851" w:type="dxa"/>
            <w:vMerge w:val="restart"/>
            <w:shd w:val="clear" w:color="auto" w:fill="D9D9D9" w:themeFill="background1" w:themeFillShade="D9"/>
          </w:tcPr>
          <w:p w14:paraId="005EA0D1" w14:textId="77777777" w:rsidR="008230AD" w:rsidRPr="00E33043" w:rsidRDefault="008230AD" w:rsidP="00D56CAC">
            <w:pPr>
              <w:ind w:right="-113"/>
              <w:jc w:val="both"/>
              <w:rPr>
                <w:b/>
                <w:sz w:val="16"/>
                <w:szCs w:val="16"/>
              </w:rPr>
            </w:pPr>
            <w:r w:rsidRPr="00E33043">
              <w:rPr>
                <w:sz w:val="16"/>
                <w:szCs w:val="16"/>
              </w:rPr>
              <w:t>Dotacija</w:t>
            </w:r>
          </w:p>
        </w:tc>
        <w:tc>
          <w:tcPr>
            <w:tcW w:w="1276" w:type="dxa"/>
            <w:gridSpan w:val="2"/>
            <w:vMerge w:val="restart"/>
            <w:shd w:val="clear" w:color="auto" w:fill="D9D9D9" w:themeFill="background1" w:themeFillShade="D9"/>
          </w:tcPr>
          <w:p w14:paraId="494C112C" w14:textId="73DA1393" w:rsidR="008230AD" w:rsidRPr="00E33043" w:rsidRDefault="00C9206C" w:rsidP="00D56CAC">
            <w:pPr>
              <w:jc w:val="both"/>
              <w:rPr>
                <w:b/>
                <w:bCs/>
                <w:sz w:val="16"/>
                <w:szCs w:val="16"/>
              </w:rPr>
            </w:pPr>
            <w:r w:rsidRPr="00E33043">
              <w:rPr>
                <w:b/>
                <w:bCs/>
                <w:sz w:val="16"/>
                <w:szCs w:val="16"/>
              </w:rPr>
              <w:t>1</w:t>
            </w:r>
            <w:r w:rsidR="00B36B8F" w:rsidRPr="00E33043">
              <w:rPr>
                <w:b/>
                <w:bCs/>
                <w:sz w:val="16"/>
                <w:szCs w:val="16"/>
              </w:rPr>
              <w:t>5 408 630</w:t>
            </w:r>
            <w:r w:rsidR="008230AD" w:rsidRPr="00E33043">
              <w:rPr>
                <w:b/>
                <w:bCs/>
                <w:sz w:val="16"/>
                <w:szCs w:val="16"/>
              </w:rPr>
              <w:t>,00</w:t>
            </w:r>
          </w:p>
        </w:tc>
        <w:tc>
          <w:tcPr>
            <w:tcW w:w="708" w:type="dxa"/>
            <w:gridSpan w:val="2"/>
            <w:vMerge w:val="restart"/>
            <w:shd w:val="clear" w:color="auto" w:fill="D9D9D9" w:themeFill="background1" w:themeFillShade="D9"/>
          </w:tcPr>
          <w:p w14:paraId="063B9503" w14:textId="77777777" w:rsidR="008230AD" w:rsidRPr="00E33043" w:rsidRDefault="008230AD" w:rsidP="00D56CAC">
            <w:pPr>
              <w:jc w:val="both"/>
              <w:rPr>
                <w:b/>
                <w:bCs/>
                <w:sz w:val="16"/>
                <w:szCs w:val="16"/>
              </w:rPr>
            </w:pPr>
            <w:r w:rsidRPr="00E33043">
              <w:rPr>
                <w:b/>
                <w:bCs/>
                <w:sz w:val="16"/>
                <w:szCs w:val="16"/>
              </w:rPr>
              <w:t>0,00</w:t>
            </w:r>
          </w:p>
        </w:tc>
        <w:tc>
          <w:tcPr>
            <w:tcW w:w="1134" w:type="dxa"/>
            <w:gridSpan w:val="2"/>
            <w:vMerge w:val="restart"/>
            <w:shd w:val="clear" w:color="auto" w:fill="D9D9D9" w:themeFill="background1" w:themeFillShade="D9"/>
          </w:tcPr>
          <w:p w14:paraId="36D055A7" w14:textId="77777777" w:rsidR="008230AD" w:rsidRPr="00E33043" w:rsidRDefault="008230AD" w:rsidP="00D56CAC">
            <w:pPr>
              <w:jc w:val="both"/>
              <w:rPr>
                <w:b/>
                <w:bCs/>
                <w:sz w:val="16"/>
                <w:szCs w:val="16"/>
              </w:rPr>
            </w:pPr>
            <w:r w:rsidRPr="00E33043">
              <w:rPr>
                <w:b/>
                <w:bCs/>
                <w:sz w:val="16"/>
                <w:szCs w:val="16"/>
              </w:rPr>
              <w:t>0,00</w:t>
            </w:r>
          </w:p>
        </w:tc>
        <w:tc>
          <w:tcPr>
            <w:tcW w:w="993" w:type="dxa"/>
            <w:gridSpan w:val="2"/>
            <w:vMerge w:val="restart"/>
            <w:shd w:val="clear" w:color="auto" w:fill="D9D9D9" w:themeFill="background1" w:themeFillShade="D9"/>
          </w:tcPr>
          <w:p w14:paraId="7172BF08" w14:textId="76B82852" w:rsidR="008230AD" w:rsidRPr="00E33043" w:rsidRDefault="00775FC6" w:rsidP="006F66A5">
            <w:pPr>
              <w:ind w:left="-105" w:right="-252"/>
              <w:jc w:val="both"/>
              <w:rPr>
                <w:b/>
                <w:bCs/>
                <w:sz w:val="16"/>
                <w:szCs w:val="16"/>
              </w:rPr>
            </w:pPr>
            <w:r w:rsidRPr="00E33043">
              <w:rPr>
                <w:b/>
                <w:bCs/>
                <w:sz w:val="16"/>
                <w:szCs w:val="16"/>
              </w:rPr>
              <w:t>1</w:t>
            </w:r>
            <w:r w:rsidR="00B36B8F" w:rsidRPr="00E33043">
              <w:rPr>
                <w:b/>
                <w:bCs/>
                <w:sz w:val="16"/>
                <w:szCs w:val="16"/>
              </w:rPr>
              <w:t>3 097 335</w:t>
            </w:r>
            <w:r w:rsidRPr="00E33043">
              <w:rPr>
                <w:b/>
                <w:bCs/>
                <w:sz w:val="16"/>
                <w:szCs w:val="16"/>
              </w:rPr>
              <w:t>,00</w:t>
            </w:r>
          </w:p>
        </w:tc>
        <w:tc>
          <w:tcPr>
            <w:tcW w:w="992" w:type="dxa"/>
            <w:gridSpan w:val="2"/>
            <w:vMerge w:val="restart"/>
            <w:shd w:val="clear" w:color="auto" w:fill="D9D9D9" w:themeFill="background1" w:themeFillShade="D9"/>
          </w:tcPr>
          <w:p w14:paraId="5A178E2A" w14:textId="394C6497" w:rsidR="008230AD" w:rsidRPr="00E33043" w:rsidRDefault="00775FC6" w:rsidP="00D56CAC">
            <w:pPr>
              <w:ind w:right="-106"/>
              <w:jc w:val="both"/>
              <w:rPr>
                <w:b/>
                <w:bCs/>
                <w:sz w:val="16"/>
                <w:szCs w:val="16"/>
              </w:rPr>
            </w:pPr>
            <w:r w:rsidRPr="00E33043">
              <w:rPr>
                <w:b/>
                <w:bCs/>
                <w:sz w:val="16"/>
                <w:szCs w:val="16"/>
              </w:rPr>
              <w:t>2</w:t>
            </w:r>
            <w:r w:rsidR="00B36B8F" w:rsidRPr="00E33043">
              <w:rPr>
                <w:b/>
                <w:bCs/>
                <w:sz w:val="16"/>
                <w:szCs w:val="16"/>
              </w:rPr>
              <w:t> 311 295</w:t>
            </w:r>
            <w:r w:rsidRPr="00E33043">
              <w:rPr>
                <w:b/>
                <w:bCs/>
                <w:sz w:val="16"/>
                <w:szCs w:val="16"/>
              </w:rPr>
              <w:t>,00</w:t>
            </w:r>
          </w:p>
        </w:tc>
        <w:tc>
          <w:tcPr>
            <w:tcW w:w="1559" w:type="dxa"/>
            <w:gridSpan w:val="2"/>
            <w:shd w:val="clear" w:color="auto" w:fill="D9D9D9" w:themeFill="background1" w:themeFillShade="D9"/>
          </w:tcPr>
          <w:p w14:paraId="54B5CFA0" w14:textId="77777777" w:rsidR="008230AD" w:rsidRPr="00E33043" w:rsidRDefault="008230AD" w:rsidP="00D56CAC">
            <w:pPr>
              <w:jc w:val="both"/>
              <w:rPr>
                <w:b/>
                <w:bCs/>
                <w:iCs/>
                <w:sz w:val="16"/>
                <w:szCs w:val="16"/>
              </w:rPr>
            </w:pPr>
            <w:r w:rsidRPr="00E33043">
              <w:rPr>
                <w:b/>
                <w:bCs/>
                <w:iCs/>
                <w:sz w:val="16"/>
                <w:szCs w:val="16"/>
                <w:lang w:bidi="lt-LT"/>
              </w:rPr>
              <w:t>R.B.2.2064 Dviračiams skirtos infrastruktūros naudotojų skaičius per metus (Naudotojai per metus)</w:t>
            </w:r>
          </w:p>
        </w:tc>
        <w:tc>
          <w:tcPr>
            <w:tcW w:w="706" w:type="dxa"/>
            <w:shd w:val="clear" w:color="auto" w:fill="D9D9D9" w:themeFill="background1" w:themeFillShade="D9"/>
          </w:tcPr>
          <w:p w14:paraId="5DEB1C51" w14:textId="50765F7B" w:rsidR="008230AD" w:rsidRPr="00E33043" w:rsidRDefault="00E33043" w:rsidP="00D56CAC">
            <w:pPr>
              <w:jc w:val="both"/>
              <w:rPr>
                <w:b/>
                <w:bCs/>
                <w:sz w:val="16"/>
                <w:szCs w:val="16"/>
              </w:rPr>
            </w:pPr>
            <w:r w:rsidRPr="00E33043">
              <w:rPr>
                <w:b/>
                <w:bCs/>
                <w:sz w:val="16"/>
                <w:szCs w:val="16"/>
              </w:rPr>
              <w:t>24 000</w:t>
            </w:r>
          </w:p>
        </w:tc>
        <w:tc>
          <w:tcPr>
            <w:tcW w:w="712" w:type="dxa"/>
            <w:gridSpan w:val="2"/>
            <w:vMerge w:val="restart"/>
            <w:shd w:val="clear" w:color="auto" w:fill="D9D9D9" w:themeFill="background1" w:themeFillShade="D9"/>
          </w:tcPr>
          <w:p w14:paraId="1FAA3E8C" w14:textId="77777777" w:rsidR="008230AD" w:rsidRPr="00E33043" w:rsidRDefault="008230AD" w:rsidP="00D56CAC">
            <w:pPr>
              <w:jc w:val="both"/>
              <w:rPr>
                <w:b/>
                <w:bCs/>
                <w:sz w:val="16"/>
                <w:szCs w:val="16"/>
              </w:rPr>
            </w:pPr>
            <w:r w:rsidRPr="00E33043">
              <w:rPr>
                <w:rFonts w:eastAsia="Calibri"/>
                <w:b/>
                <w:bCs/>
                <w:iCs/>
                <w:sz w:val="16"/>
                <w:szCs w:val="16"/>
              </w:rPr>
              <w:t xml:space="preserve">2025 m. I  </w:t>
            </w:r>
            <w:proofErr w:type="spellStart"/>
            <w:r w:rsidRPr="00E33043">
              <w:rPr>
                <w:rFonts w:eastAsia="Calibri"/>
                <w:b/>
                <w:bCs/>
                <w:iCs/>
                <w:sz w:val="16"/>
                <w:szCs w:val="16"/>
              </w:rPr>
              <w:t>ketv</w:t>
            </w:r>
            <w:proofErr w:type="spellEnd"/>
            <w:r w:rsidRPr="00E33043">
              <w:rPr>
                <w:rFonts w:eastAsia="Calibri"/>
                <w:b/>
                <w:bCs/>
                <w:iCs/>
                <w:sz w:val="16"/>
                <w:szCs w:val="16"/>
              </w:rPr>
              <w:t>.</w:t>
            </w:r>
          </w:p>
        </w:tc>
        <w:tc>
          <w:tcPr>
            <w:tcW w:w="706" w:type="dxa"/>
            <w:vMerge w:val="restart"/>
            <w:shd w:val="clear" w:color="auto" w:fill="D9D9D9" w:themeFill="background1" w:themeFillShade="D9"/>
          </w:tcPr>
          <w:p w14:paraId="612E42A5" w14:textId="5FA1BC83" w:rsidR="008230AD" w:rsidRPr="00E33043" w:rsidRDefault="008230AD" w:rsidP="00D56CAC">
            <w:pPr>
              <w:jc w:val="both"/>
              <w:rPr>
                <w:b/>
                <w:bCs/>
                <w:sz w:val="16"/>
                <w:szCs w:val="16"/>
              </w:rPr>
            </w:pPr>
            <w:r w:rsidRPr="00E33043">
              <w:rPr>
                <w:rFonts w:eastAsia="Calibri"/>
                <w:b/>
                <w:bCs/>
                <w:sz w:val="16"/>
                <w:szCs w:val="16"/>
              </w:rPr>
              <w:t>2028 m. I</w:t>
            </w:r>
            <w:r w:rsidR="005F5139" w:rsidRPr="00E33043">
              <w:rPr>
                <w:rFonts w:eastAsia="Calibri"/>
                <w:b/>
                <w:bCs/>
                <w:sz w:val="16"/>
                <w:szCs w:val="16"/>
              </w:rPr>
              <w:t>II</w:t>
            </w:r>
            <w:r w:rsidRPr="00E33043">
              <w:rPr>
                <w:rFonts w:eastAsia="Calibri"/>
                <w:b/>
                <w:bCs/>
                <w:sz w:val="16"/>
                <w:szCs w:val="16"/>
              </w:rPr>
              <w:t xml:space="preserve"> </w:t>
            </w:r>
            <w:proofErr w:type="spellStart"/>
            <w:r w:rsidRPr="00E33043">
              <w:rPr>
                <w:rFonts w:eastAsia="Calibri"/>
                <w:b/>
                <w:bCs/>
                <w:sz w:val="16"/>
                <w:szCs w:val="16"/>
              </w:rPr>
              <w:t>ketv</w:t>
            </w:r>
            <w:proofErr w:type="spellEnd"/>
            <w:r w:rsidRPr="00E33043">
              <w:rPr>
                <w:rFonts w:eastAsia="Calibri"/>
                <w:b/>
                <w:bCs/>
                <w:sz w:val="16"/>
                <w:szCs w:val="16"/>
              </w:rPr>
              <w:t>.</w:t>
            </w:r>
          </w:p>
        </w:tc>
      </w:tr>
      <w:tr w:rsidR="00E33043" w:rsidRPr="00E33043" w14:paraId="53FD2F67" w14:textId="77777777" w:rsidTr="00346B40">
        <w:trPr>
          <w:gridAfter w:val="2"/>
          <w:wAfter w:w="21" w:type="dxa"/>
          <w:trHeight w:val="1032"/>
        </w:trPr>
        <w:tc>
          <w:tcPr>
            <w:tcW w:w="1135" w:type="dxa"/>
            <w:vMerge/>
            <w:shd w:val="clear" w:color="auto" w:fill="auto"/>
          </w:tcPr>
          <w:p w14:paraId="40722384" w14:textId="77777777" w:rsidR="008230AD" w:rsidRPr="00E33043" w:rsidRDefault="008230AD" w:rsidP="00D56CAC">
            <w:pPr>
              <w:jc w:val="both"/>
              <w:rPr>
                <w:sz w:val="16"/>
                <w:szCs w:val="16"/>
              </w:rPr>
            </w:pPr>
          </w:p>
        </w:tc>
        <w:tc>
          <w:tcPr>
            <w:tcW w:w="851" w:type="dxa"/>
            <w:vMerge/>
            <w:shd w:val="clear" w:color="auto" w:fill="auto"/>
          </w:tcPr>
          <w:p w14:paraId="75C94801" w14:textId="77777777" w:rsidR="008230AD" w:rsidRPr="00E33043" w:rsidRDefault="008230AD" w:rsidP="00D56CAC">
            <w:pPr>
              <w:jc w:val="center"/>
              <w:rPr>
                <w:i/>
                <w:sz w:val="16"/>
                <w:szCs w:val="16"/>
              </w:rPr>
            </w:pPr>
          </w:p>
        </w:tc>
        <w:tc>
          <w:tcPr>
            <w:tcW w:w="1275" w:type="dxa"/>
            <w:vMerge/>
            <w:shd w:val="clear" w:color="auto" w:fill="auto"/>
          </w:tcPr>
          <w:p w14:paraId="45DC5263" w14:textId="77777777" w:rsidR="008230AD" w:rsidRPr="00E33043" w:rsidRDefault="008230AD" w:rsidP="00D56CAC">
            <w:pPr>
              <w:ind w:right="-110"/>
              <w:jc w:val="both"/>
              <w:rPr>
                <w:sz w:val="16"/>
                <w:szCs w:val="16"/>
              </w:rPr>
            </w:pPr>
          </w:p>
        </w:tc>
        <w:tc>
          <w:tcPr>
            <w:tcW w:w="1134" w:type="dxa"/>
            <w:vMerge/>
            <w:shd w:val="clear" w:color="auto" w:fill="auto"/>
          </w:tcPr>
          <w:p w14:paraId="30517BE7" w14:textId="77777777" w:rsidR="008230AD" w:rsidRPr="00E33043" w:rsidRDefault="008230AD" w:rsidP="00D56CAC">
            <w:pPr>
              <w:ind w:right="-115"/>
              <w:jc w:val="center"/>
              <w:rPr>
                <w:iCs/>
                <w:sz w:val="16"/>
                <w:szCs w:val="16"/>
              </w:rPr>
            </w:pPr>
          </w:p>
        </w:tc>
        <w:tc>
          <w:tcPr>
            <w:tcW w:w="993" w:type="dxa"/>
            <w:vMerge/>
            <w:shd w:val="clear" w:color="auto" w:fill="auto"/>
          </w:tcPr>
          <w:p w14:paraId="410B21E3" w14:textId="77777777" w:rsidR="008230AD" w:rsidRPr="00E33043" w:rsidRDefault="008230AD" w:rsidP="00D56CAC">
            <w:pPr>
              <w:jc w:val="both"/>
              <w:rPr>
                <w:i/>
                <w:sz w:val="16"/>
                <w:szCs w:val="16"/>
              </w:rPr>
            </w:pPr>
          </w:p>
        </w:tc>
        <w:tc>
          <w:tcPr>
            <w:tcW w:w="708" w:type="dxa"/>
            <w:vMerge/>
            <w:shd w:val="clear" w:color="auto" w:fill="auto"/>
          </w:tcPr>
          <w:p w14:paraId="631FDA8E" w14:textId="77777777" w:rsidR="008230AD" w:rsidRPr="00E33043" w:rsidRDefault="008230AD" w:rsidP="00D56CAC">
            <w:pPr>
              <w:jc w:val="both"/>
              <w:rPr>
                <w:bCs/>
                <w:sz w:val="16"/>
                <w:szCs w:val="16"/>
              </w:rPr>
            </w:pPr>
          </w:p>
        </w:tc>
        <w:tc>
          <w:tcPr>
            <w:tcW w:w="851" w:type="dxa"/>
            <w:vMerge/>
            <w:shd w:val="clear" w:color="auto" w:fill="auto"/>
          </w:tcPr>
          <w:p w14:paraId="5810524D" w14:textId="77777777" w:rsidR="008230AD" w:rsidRPr="00E33043" w:rsidRDefault="008230AD" w:rsidP="00D56CAC">
            <w:pPr>
              <w:ind w:right="-113"/>
              <w:jc w:val="both"/>
              <w:rPr>
                <w:i/>
                <w:sz w:val="16"/>
                <w:szCs w:val="16"/>
              </w:rPr>
            </w:pPr>
          </w:p>
        </w:tc>
        <w:tc>
          <w:tcPr>
            <w:tcW w:w="1276" w:type="dxa"/>
            <w:gridSpan w:val="2"/>
            <w:vMerge/>
            <w:shd w:val="clear" w:color="auto" w:fill="auto"/>
          </w:tcPr>
          <w:p w14:paraId="05323037" w14:textId="77777777" w:rsidR="008230AD" w:rsidRPr="00E33043" w:rsidRDefault="008230AD" w:rsidP="00D56CAC">
            <w:pPr>
              <w:jc w:val="both"/>
              <w:rPr>
                <w:bCs/>
                <w:sz w:val="16"/>
                <w:szCs w:val="16"/>
                <w:lang w:eastAsia="lt-LT"/>
              </w:rPr>
            </w:pPr>
          </w:p>
        </w:tc>
        <w:tc>
          <w:tcPr>
            <w:tcW w:w="708" w:type="dxa"/>
            <w:gridSpan w:val="2"/>
            <w:vMerge/>
            <w:shd w:val="clear" w:color="auto" w:fill="auto"/>
          </w:tcPr>
          <w:p w14:paraId="71705218" w14:textId="77777777" w:rsidR="008230AD" w:rsidRPr="00E33043" w:rsidRDefault="008230AD" w:rsidP="00D56CAC">
            <w:pPr>
              <w:jc w:val="center"/>
              <w:rPr>
                <w:iCs/>
                <w:sz w:val="16"/>
                <w:szCs w:val="16"/>
              </w:rPr>
            </w:pPr>
          </w:p>
        </w:tc>
        <w:tc>
          <w:tcPr>
            <w:tcW w:w="1134" w:type="dxa"/>
            <w:gridSpan w:val="2"/>
            <w:vMerge/>
            <w:shd w:val="clear" w:color="auto" w:fill="auto"/>
          </w:tcPr>
          <w:p w14:paraId="7D0A51AF" w14:textId="77777777" w:rsidR="008230AD" w:rsidRPr="00E33043" w:rsidRDefault="008230AD" w:rsidP="00D56CAC">
            <w:pPr>
              <w:jc w:val="center"/>
              <w:rPr>
                <w:sz w:val="16"/>
                <w:szCs w:val="16"/>
              </w:rPr>
            </w:pPr>
          </w:p>
        </w:tc>
        <w:tc>
          <w:tcPr>
            <w:tcW w:w="993" w:type="dxa"/>
            <w:gridSpan w:val="2"/>
            <w:vMerge/>
            <w:shd w:val="clear" w:color="auto" w:fill="auto"/>
          </w:tcPr>
          <w:p w14:paraId="0FECA73B" w14:textId="77777777" w:rsidR="008230AD" w:rsidRPr="00E33043" w:rsidRDefault="008230AD" w:rsidP="00D56CAC">
            <w:pPr>
              <w:ind w:right="-108"/>
              <w:jc w:val="both"/>
              <w:rPr>
                <w:iCs/>
                <w:sz w:val="16"/>
                <w:szCs w:val="16"/>
              </w:rPr>
            </w:pPr>
          </w:p>
        </w:tc>
        <w:tc>
          <w:tcPr>
            <w:tcW w:w="992" w:type="dxa"/>
            <w:gridSpan w:val="2"/>
            <w:vMerge/>
            <w:shd w:val="clear" w:color="auto" w:fill="auto"/>
          </w:tcPr>
          <w:p w14:paraId="04D83145" w14:textId="77777777" w:rsidR="008230AD" w:rsidRPr="00E33043" w:rsidRDefault="008230AD" w:rsidP="00D56CAC">
            <w:pPr>
              <w:ind w:right="-106"/>
              <w:jc w:val="both"/>
              <w:rPr>
                <w:iCs/>
                <w:sz w:val="16"/>
                <w:szCs w:val="16"/>
                <w:lang w:val="en-US"/>
              </w:rPr>
            </w:pPr>
          </w:p>
        </w:tc>
        <w:tc>
          <w:tcPr>
            <w:tcW w:w="1559" w:type="dxa"/>
            <w:gridSpan w:val="2"/>
            <w:shd w:val="clear" w:color="auto" w:fill="D9D9D9" w:themeFill="background1" w:themeFillShade="D9"/>
          </w:tcPr>
          <w:p w14:paraId="74E6C555" w14:textId="77777777" w:rsidR="008230AD" w:rsidRPr="00E33043" w:rsidRDefault="008230AD" w:rsidP="00D56CAC">
            <w:pPr>
              <w:jc w:val="both"/>
              <w:rPr>
                <w:b/>
                <w:bCs/>
                <w:iCs/>
                <w:sz w:val="16"/>
                <w:szCs w:val="16"/>
                <w:lang w:bidi="lt-LT"/>
              </w:rPr>
            </w:pPr>
            <w:r w:rsidRPr="00E33043">
              <w:rPr>
                <w:b/>
                <w:bCs/>
                <w:iCs/>
                <w:sz w:val="16"/>
                <w:szCs w:val="16"/>
                <w:lang w:bidi="lt-LT"/>
              </w:rPr>
              <w:t>P.B.2.0058 Dviračiams skirta infrastruktūra, kuriai suteikta parama (Kilometrai)</w:t>
            </w:r>
          </w:p>
        </w:tc>
        <w:tc>
          <w:tcPr>
            <w:tcW w:w="706" w:type="dxa"/>
            <w:shd w:val="clear" w:color="auto" w:fill="D9D9D9" w:themeFill="background1" w:themeFillShade="D9"/>
          </w:tcPr>
          <w:p w14:paraId="542D4098" w14:textId="65CD3C5E" w:rsidR="008230AD" w:rsidRPr="00E33043" w:rsidRDefault="00775FC6" w:rsidP="00D56CAC">
            <w:pPr>
              <w:jc w:val="both"/>
              <w:rPr>
                <w:b/>
                <w:bCs/>
                <w:sz w:val="16"/>
                <w:szCs w:val="16"/>
              </w:rPr>
            </w:pPr>
            <w:r w:rsidRPr="00E33043">
              <w:rPr>
                <w:b/>
                <w:bCs/>
                <w:sz w:val="16"/>
                <w:szCs w:val="16"/>
              </w:rPr>
              <w:t>30,35</w:t>
            </w:r>
          </w:p>
        </w:tc>
        <w:tc>
          <w:tcPr>
            <w:tcW w:w="712" w:type="dxa"/>
            <w:gridSpan w:val="2"/>
            <w:vMerge/>
            <w:shd w:val="clear" w:color="auto" w:fill="auto"/>
          </w:tcPr>
          <w:p w14:paraId="6713E4A7" w14:textId="23E8FA1B" w:rsidR="008230AD" w:rsidRPr="00E33043" w:rsidRDefault="008230AD" w:rsidP="00D56CAC">
            <w:pPr>
              <w:jc w:val="both"/>
              <w:rPr>
                <w:iCs/>
                <w:sz w:val="16"/>
                <w:szCs w:val="16"/>
              </w:rPr>
            </w:pPr>
          </w:p>
        </w:tc>
        <w:tc>
          <w:tcPr>
            <w:tcW w:w="706" w:type="dxa"/>
            <w:vMerge/>
            <w:shd w:val="clear" w:color="auto" w:fill="auto"/>
          </w:tcPr>
          <w:p w14:paraId="0137C7EB" w14:textId="0EFD3BBA" w:rsidR="008230AD" w:rsidRPr="00E33043" w:rsidRDefault="008230AD" w:rsidP="00D56CAC">
            <w:pPr>
              <w:jc w:val="both"/>
              <w:rPr>
                <w:bCs/>
                <w:sz w:val="16"/>
                <w:szCs w:val="16"/>
              </w:rPr>
            </w:pPr>
          </w:p>
        </w:tc>
      </w:tr>
      <w:tr w:rsidR="00E33043" w:rsidRPr="00E33043" w14:paraId="71E16A14" w14:textId="77777777" w:rsidTr="00346B40">
        <w:trPr>
          <w:gridAfter w:val="2"/>
          <w:wAfter w:w="21" w:type="dxa"/>
          <w:trHeight w:val="1032"/>
        </w:trPr>
        <w:tc>
          <w:tcPr>
            <w:tcW w:w="1135" w:type="dxa"/>
            <w:vMerge w:val="restart"/>
            <w:shd w:val="clear" w:color="auto" w:fill="auto"/>
          </w:tcPr>
          <w:p w14:paraId="331062A1" w14:textId="77777777" w:rsidR="00836834" w:rsidRPr="00E33043" w:rsidRDefault="00836834" w:rsidP="00D56CAC">
            <w:pPr>
              <w:jc w:val="both"/>
              <w:rPr>
                <w:sz w:val="16"/>
                <w:szCs w:val="16"/>
              </w:rPr>
            </w:pPr>
            <w:bookmarkStart w:id="19" w:name="_Hlk166049222"/>
            <w:r w:rsidRPr="00E33043">
              <w:rPr>
                <w:sz w:val="16"/>
                <w:szCs w:val="16"/>
              </w:rPr>
              <w:t>1.1. Dviračių ir pėsčiųjų takų infrastruktūros plėtra Visagine</w:t>
            </w:r>
          </w:p>
        </w:tc>
        <w:tc>
          <w:tcPr>
            <w:tcW w:w="851" w:type="dxa"/>
            <w:vMerge w:val="restart"/>
            <w:shd w:val="clear" w:color="auto" w:fill="auto"/>
          </w:tcPr>
          <w:p w14:paraId="16A4821F" w14:textId="77777777" w:rsidR="00836834" w:rsidRPr="00E33043" w:rsidRDefault="00836834" w:rsidP="00D56CAC">
            <w:pPr>
              <w:jc w:val="center"/>
              <w:rPr>
                <w:b/>
                <w:sz w:val="16"/>
                <w:szCs w:val="16"/>
              </w:rPr>
            </w:pPr>
            <w:r w:rsidRPr="00E33043">
              <w:rPr>
                <w:i/>
                <w:sz w:val="16"/>
                <w:szCs w:val="16"/>
              </w:rPr>
              <w:t>Nepildoma</w:t>
            </w:r>
          </w:p>
        </w:tc>
        <w:tc>
          <w:tcPr>
            <w:tcW w:w="1275" w:type="dxa"/>
            <w:vMerge w:val="restart"/>
            <w:shd w:val="clear" w:color="auto" w:fill="auto"/>
          </w:tcPr>
          <w:p w14:paraId="4020AB9D" w14:textId="77777777" w:rsidR="00836834" w:rsidRPr="00E33043" w:rsidRDefault="00836834" w:rsidP="00D56CAC">
            <w:pPr>
              <w:ind w:right="-110"/>
              <w:jc w:val="both"/>
              <w:rPr>
                <w:iCs/>
                <w:sz w:val="16"/>
                <w:szCs w:val="16"/>
              </w:rPr>
            </w:pPr>
            <w:r w:rsidRPr="00E33043">
              <w:rPr>
                <w:sz w:val="16"/>
                <w:szCs w:val="16"/>
              </w:rPr>
              <w:t>Visagino</w:t>
            </w:r>
            <w:r w:rsidRPr="00E33043">
              <w:rPr>
                <w:bCs/>
                <w:sz w:val="16"/>
                <w:szCs w:val="16"/>
              </w:rPr>
              <w:t xml:space="preserve"> savivaldybės administracija</w:t>
            </w:r>
          </w:p>
        </w:tc>
        <w:tc>
          <w:tcPr>
            <w:tcW w:w="1134" w:type="dxa"/>
            <w:vMerge w:val="restart"/>
            <w:shd w:val="clear" w:color="auto" w:fill="auto"/>
          </w:tcPr>
          <w:p w14:paraId="40648365" w14:textId="77777777" w:rsidR="00836834" w:rsidRPr="00E33043" w:rsidRDefault="00836834" w:rsidP="00D56CAC">
            <w:pPr>
              <w:ind w:right="-115"/>
              <w:jc w:val="both"/>
              <w:rPr>
                <w:i/>
                <w:sz w:val="16"/>
                <w:szCs w:val="16"/>
              </w:rPr>
            </w:pPr>
            <w:r w:rsidRPr="00E33043">
              <w:rPr>
                <w:i/>
                <w:sz w:val="16"/>
                <w:szCs w:val="16"/>
              </w:rPr>
              <w:t>Nenumatoma</w:t>
            </w:r>
          </w:p>
          <w:p w14:paraId="6B119FF7" w14:textId="77777777" w:rsidR="00836834" w:rsidRPr="00E33043" w:rsidRDefault="00836834" w:rsidP="00D56CAC">
            <w:pPr>
              <w:ind w:right="-115"/>
              <w:jc w:val="both"/>
              <w:rPr>
                <w:iCs/>
                <w:sz w:val="16"/>
                <w:szCs w:val="16"/>
              </w:rPr>
            </w:pPr>
          </w:p>
          <w:p w14:paraId="1E32C49D" w14:textId="77777777" w:rsidR="00836834" w:rsidRPr="00E33043" w:rsidRDefault="00836834" w:rsidP="00D56CAC">
            <w:pPr>
              <w:ind w:right="-115"/>
              <w:jc w:val="center"/>
              <w:rPr>
                <w:iCs/>
                <w:sz w:val="16"/>
                <w:szCs w:val="16"/>
              </w:rPr>
            </w:pPr>
          </w:p>
        </w:tc>
        <w:tc>
          <w:tcPr>
            <w:tcW w:w="993" w:type="dxa"/>
            <w:vMerge w:val="restart"/>
            <w:shd w:val="clear" w:color="auto" w:fill="auto"/>
          </w:tcPr>
          <w:p w14:paraId="1CAD7482" w14:textId="77777777" w:rsidR="00836834" w:rsidRPr="00E33043" w:rsidRDefault="00836834" w:rsidP="00D56CAC">
            <w:pPr>
              <w:jc w:val="both"/>
              <w:rPr>
                <w:bCs/>
                <w:sz w:val="16"/>
                <w:szCs w:val="16"/>
              </w:rPr>
            </w:pPr>
            <w:r w:rsidRPr="00E33043">
              <w:rPr>
                <w:i/>
                <w:sz w:val="16"/>
                <w:szCs w:val="16"/>
              </w:rPr>
              <w:t>Nepildoma</w:t>
            </w:r>
          </w:p>
        </w:tc>
        <w:tc>
          <w:tcPr>
            <w:tcW w:w="708" w:type="dxa"/>
            <w:vMerge w:val="restart"/>
            <w:shd w:val="clear" w:color="auto" w:fill="auto"/>
          </w:tcPr>
          <w:p w14:paraId="455B5EEA" w14:textId="61806D5D" w:rsidR="00836834" w:rsidRPr="00E33043" w:rsidRDefault="00836834" w:rsidP="00D56CAC">
            <w:pPr>
              <w:jc w:val="both"/>
              <w:rPr>
                <w:bCs/>
                <w:sz w:val="16"/>
                <w:szCs w:val="16"/>
              </w:rPr>
            </w:pPr>
            <w:r w:rsidRPr="00E33043">
              <w:rPr>
                <w:bCs/>
                <w:sz w:val="16"/>
                <w:szCs w:val="16"/>
              </w:rPr>
              <w:t>Taip</w:t>
            </w:r>
            <w:r w:rsidR="0080298E" w:rsidRPr="00E33043">
              <w:rPr>
                <w:iCs/>
                <w:sz w:val="16"/>
                <w:szCs w:val="16"/>
              </w:rPr>
              <w:t>, DV,  LGV.</w:t>
            </w:r>
          </w:p>
        </w:tc>
        <w:tc>
          <w:tcPr>
            <w:tcW w:w="851" w:type="dxa"/>
            <w:vMerge w:val="restart"/>
            <w:shd w:val="clear" w:color="auto" w:fill="auto"/>
          </w:tcPr>
          <w:p w14:paraId="5D551FFB" w14:textId="77777777" w:rsidR="00836834" w:rsidRPr="00E33043" w:rsidRDefault="00836834" w:rsidP="00D56CAC">
            <w:pPr>
              <w:ind w:right="-113"/>
              <w:jc w:val="both"/>
              <w:rPr>
                <w:b/>
                <w:sz w:val="16"/>
                <w:szCs w:val="16"/>
              </w:rPr>
            </w:pPr>
            <w:r w:rsidRPr="00E33043">
              <w:rPr>
                <w:i/>
                <w:sz w:val="16"/>
                <w:szCs w:val="16"/>
              </w:rPr>
              <w:t>Nepildoma</w:t>
            </w:r>
          </w:p>
        </w:tc>
        <w:tc>
          <w:tcPr>
            <w:tcW w:w="1276" w:type="dxa"/>
            <w:gridSpan w:val="2"/>
            <w:vMerge w:val="restart"/>
            <w:shd w:val="clear" w:color="auto" w:fill="auto"/>
          </w:tcPr>
          <w:p w14:paraId="25B8CC62" w14:textId="48C76A07" w:rsidR="00836834" w:rsidRPr="00E33043" w:rsidRDefault="00836834" w:rsidP="00D56CAC">
            <w:pPr>
              <w:jc w:val="both"/>
              <w:rPr>
                <w:bCs/>
                <w:sz w:val="16"/>
                <w:szCs w:val="16"/>
              </w:rPr>
            </w:pPr>
            <w:r w:rsidRPr="00E33043">
              <w:rPr>
                <w:bCs/>
                <w:sz w:val="16"/>
                <w:szCs w:val="16"/>
              </w:rPr>
              <w:t>5 970</w:t>
            </w:r>
            <w:r w:rsidR="001D0EC3" w:rsidRPr="00E33043">
              <w:rPr>
                <w:bCs/>
                <w:sz w:val="16"/>
                <w:szCs w:val="16"/>
              </w:rPr>
              <w:t> </w:t>
            </w:r>
            <w:r w:rsidRPr="00E33043">
              <w:rPr>
                <w:bCs/>
                <w:sz w:val="16"/>
                <w:szCs w:val="16"/>
              </w:rPr>
              <w:t>000</w:t>
            </w:r>
            <w:r w:rsidR="001D0EC3" w:rsidRPr="00E33043">
              <w:rPr>
                <w:bCs/>
                <w:sz w:val="16"/>
                <w:szCs w:val="16"/>
              </w:rPr>
              <w:t>,00</w:t>
            </w:r>
          </w:p>
        </w:tc>
        <w:tc>
          <w:tcPr>
            <w:tcW w:w="708" w:type="dxa"/>
            <w:gridSpan w:val="2"/>
            <w:vMerge w:val="restart"/>
            <w:shd w:val="clear" w:color="auto" w:fill="auto"/>
          </w:tcPr>
          <w:p w14:paraId="3D858A2B" w14:textId="77777777" w:rsidR="00836834" w:rsidRPr="00E33043" w:rsidRDefault="00836834" w:rsidP="00D56CAC">
            <w:pPr>
              <w:jc w:val="center"/>
              <w:rPr>
                <w:sz w:val="16"/>
                <w:szCs w:val="16"/>
              </w:rPr>
            </w:pPr>
            <w:r w:rsidRPr="00E33043">
              <w:rPr>
                <w:sz w:val="16"/>
                <w:szCs w:val="16"/>
              </w:rPr>
              <w:t>0</w:t>
            </w:r>
          </w:p>
        </w:tc>
        <w:tc>
          <w:tcPr>
            <w:tcW w:w="1134" w:type="dxa"/>
            <w:gridSpan w:val="2"/>
            <w:vMerge w:val="restart"/>
            <w:shd w:val="clear" w:color="auto" w:fill="auto"/>
          </w:tcPr>
          <w:p w14:paraId="471260CC" w14:textId="77777777" w:rsidR="00836834" w:rsidRPr="00E33043" w:rsidRDefault="00836834" w:rsidP="00D56CAC">
            <w:pPr>
              <w:jc w:val="center"/>
              <w:rPr>
                <w:sz w:val="16"/>
                <w:szCs w:val="16"/>
              </w:rPr>
            </w:pPr>
            <w:r w:rsidRPr="00E33043">
              <w:rPr>
                <w:sz w:val="16"/>
                <w:szCs w:val="16"/>
              </w:rPr>
              <w:t>0</w:t>
            </w:r>
          </w:p>
        </w:tc>
        <w:tc>
          <w:tcPr>
            <w:tcW w:w="993" w:type="dxa"/>
            <w:gridSpan w:val="2"/>
            <w:vMerge w:val="restart"/>
            <w:shd w:val="clear" w:color="auto" w:fill="auto"/>
          </w:tcPr>
          <w:p w14:paraId="27184F66" w14:textId="59A6092C" w:rsidR="00836834" w:rsidRPr="00E33043" w:rsidRDefault="00836834" w:rsidP="00D56CAC">
            <w:pPr>
              <w:ind w:right="-108"/>
              <w:jc w:val="both"/>
              <w:rPr>
                <w:iCs/>
                <w:sz w:val="16"/>
                <w:szCs w:val="16"/>
              </w:rPr>
            </w:pPr>
            <w:r w:rsidRPr="00E33043">
              <w:rPr>
                <w:iCs/>
                <w:sz w:val="16"/>
                <w:szCs w:val="16"/>
              </w:rPr>
              <w:t>5 074</w:t>
            </w:r>
            <w:r w:rsidR="001D0EC3" w:rsidRPr="00E33043">
              <w:rPr>
                <w:iCs/>
                <w:sz w:val="16"/>
                <w:szCs w:val="16"/>
              </w:rPr>
              <w:t> </w:t>
            </w:r>
            <w:r w:rsidRPr="00E33043">
              <w:rPr>
                <w:iCs/>
                <w:sz w:val="16"/>
                <w:szCs w:val="16"/>
              </w:rPr>
              <w:t>500</w:t>
            </w:r>
            <w:r w:rsidR="001D0EC3" w:rsidRPr="00E33043">
              <w:rPr>
                <w:iCs/>
                <w:sz w:val="16"/>
                <w:szCs w:val="16"/>
              </w:rPr>
              <w:t>,00</w:t>
            </w:r>
          </w:p>
        </w:tc>
        <w:tc>
          <w:tcPr>
            <w:tcW w:w="992" w:type="dxa"/>
            <w:gridSpan w:val="2"/>
            <w:vMerge w:val="restart"/>
            <w:shd w:val="clear" w:color="auto" w:fill="auto"/>
          </w:tcPr>
          <w:p w14:paraId="6AAAB4FF" w14:textId="1518E91C" w:rsidR="00836834" w:rsidRPr="00E33043" w:rsidRDefault="00836834" w:rsidP="00D56CAC">
            <w:pPr>
              <w:ind w:right="-106"/>
              <w:jc w:val="both"/>
              <w:rPr>
                <w:iCs/>
                <w:sz w:val="16"/>
                <w:szCs w:val="16"/>
              </w:rPr>
            </w:pPr>
            <w:r w:rsidRPr="00E33043">
              <w:rPr>
                <w:iCs/>
                <w:sz w:val="16"/>
                <w:szCs w:val="16"/>
              </w:rPr>
              <w:t>895</w:t>
            </w:r>
            <w:r w:rsidR="001D0EC3" w:rsidRPr="00E33043">
              <w:rPr>
                <w:iCs/>
                <w:sz w:val="16"/>
                <w:szCs w:val="16"/>
              </w:rPr>
              <w:t> </w:t>
            </w:r>
            <w:r w:rsidRPr="00E33043">
              <w:rPr>
                <w:iCs/>
                <w:sz w:val="16"/>
                <w:szCs w:val="16"/>
              </w:rPr>
              <w:t>500</w:t>
            </w:r>
            <w:r w:rsidR="001D0EC3" w:rsidRPr="00E33043">
              <w:rPr>
                <w:iCs/>
                <w:sz w:val="16"/>
                <w:szCs w:val="16"/>
              </w:rPr>
              <w:t>,00</w:t>
            </w:r>
          </w:p>
        </w:tc>
        <w:tc>
          <w:tcPr>
            <w:tcW w:w="1559" w:type="dxa"/>
            <w:gridSpan w:val="2"/>
            <w:shd w:val="clear" w:color="auto" w:fill="auto"/>
          </w:tcPr>
          <w:p w14:paraId="31EE9CA3" w14:textId="77777777" w:rsidR="00836834" w:rsidRPr="00E33043" w:rsidRDefault="00836834" w:rsidP="00D56CAC">
            <w:pPr>
              <w:jc w:val="both"/>
              <w:rPr>
                <w:iCs/>
                <w:sz w:val="16"/>
                <w:szCs w:val="16"/>
              </w:rPr>
            </w:pPr>
            <w:r w:rsidRPr="00E33043">
              <w:rPr>
                <w:iCs/>
                <w:sz w:val="16"/>
                <w:szCs w:val="16"/>
                <w:lang w:bidi="lt-LT"/>
              </w:rPr>
              <w:t>R.B.2.2064 Dviračiams skirtos infrastruktūros naudotojų skaičius per metus (Naudotojai per metus)</w:t>
            </w:r>
          </w:p>
        </w:tc>
        <w:tc>
          <w:tcPr>
            <w:tcW w:w="706" w:type="dxa"/>
            <w:shd w:val="clear" w:color="auto" w:fill="auto"/>
          </w:tcPr>
          <w:p w14:paraId="29FBF8AD" w14:textId="1A831BE7" w:rsidR="00836834" w:rsidRPr="00E33043" w:rsidRDefault="00836834" w:rsidP="00D56CAC">
            <w:pPr>
              <w:jc w:val="both"/>
              <w:rPr>
                <w:sz w:val="16"/>
                <w:szCs w:val="16"/>
              </w:rPr>
            </w:pPr>
            <w:r w:rsidRPr="00E33043">
              <w:rPr>
                <w:sz w:val="16"/>
                <w:szCs w:val="16"/>
              </w:rPr>
              <w:t>2</w:t>
            </w:r>
            <w:r w:rsidR="00775FC6" w:rsidRPr="00E33043">
              <w:rPr>
                <w:sz w:val="16"/>
                <w:szCs w:val="16"/>
              </w:rPr>
              <w:t xml:space="preserve"> </w:t>
            </w:r>
            <w:r w:rsidRPr="00E33043">
              <w:rPr>
                <w:sz w:val="16"/>
                <w:szCs w:val="16"/>
              </w:rPr>
              <w:t>500</w:t>
            </w:r>
          </w:p>
        </w:tc>
        <w:tc>
          <w:tcPr>
            <w:tcW w:w="712" w:type="dxa"/>
            <w:gridSpan w:val="2"/>
            <w:vMerge w:val="restart"/>
            <w:shd w:val="clear" w:color="auto" w:fill="auto"/>
          </w:tcPr>
          <w:p w14:paraId="427FC80F" w14:textId="77777777" w:rsidR="00836834" w:rsidRPr="00E33043" w:rsidRDefault="00836834" w:rsidP="00D56CAC">
            <w:pPr>
              <w:jc w:val="both"/>
              <w:rPr>
                <w:iCs/>
                <w:sz w:val="16"/>
                <w:szCs w:val="16"/>
              </w:rPr>
            </w:pPr>
            <w:r w:rsidRPr="00E33043">
              <w:rPr>
                <w:rFonts w:eastAsia="Calibri"/>
                <w:iCs/>
                <w:sz w:val="16"/>
                <w:szCs w:val="16"/>
              </w:rPr>
              <w:t xml:space="preserve">2025 m. I  </w:t>
            </w:r>
            <w:proofErr w:type="spellStart"/>
            <w:r w:rsidRPr="00E33043">
              <w:rPr>
                <w:rFonts w:eastAsia="Calibri"/>
                <w:iCs/>
                <w:sz w:val="16"/>
                <w:szCs w:val="16"/>
              </w:rPr>
              <w:t>ketv</w:t>
            </w:r>
            <w:proofErr w:type="spellEnd"/>
            <w:r w:rsidRPr="00E33043">
              <w:rPr>
                <w:rFonts w:eastAsia="Calibri"/>
                <w:iCs/>
                <w:sz w:val="16"/>
                <w:szCs w:val="16"/>
              </w:rPr>
              <w:t>.</w:t>
            </w:r>
          </w:p>
        </w:tc>
        <w:tc>
          <w:tcPr>
            <w:tcW w:w="706" w:type="dxa"/>
            <w:vMerge w:val="restart"/>
            <w:shd w:val="clear" w:color="auto" w:fill="auto"/>
          </w:tcPr>
          <w:p w14:paraId="3B2ABEAB" w14:textId="77777777" w:rsidR="00836834" w:rsidRPr="00E33043" w:rsidRDefault="00836834" w:rsidP="00D56CAC">
            <w:pPr>
              <w:jc w:val="both"/>
              <w:rPr>
                <w:iCs/>
                <w:sz w:val="16"/>
                <w:szCs w:val="16"/>
              </w:rPr>
            </w:pPr>
            <w:r w:rsidRPr="00E33043">
              <w:rPr>
                <w:rFonts w:eastAsia="Calibri"/>
                <w:sz w:val="16"/>
                <w:szCs w:val="16"/>
              </w:rPr>
              <w:t xml:space="preserve">2028 m. I </w:t>
            </w:r>
            <w:proofErr w:type="spellStart"/>
            <w:r w:rsidRPr="00E33043">
              <w:rPr>
                <w:rFonts w:eastAsia="Calibri"/>
                <w:sz w:val="16"/>
                <w:szCs w:val="16"/>
              </w:rPr>
              <w:t>ketv</w:t>
            </w:r>
            <w:proofErr w:type="spellEnd"/>
            <w:r w:rsidRPr="00E33043">
              <w:rPr>
                <w:rFonts w:eastAsia="Calibri"/>
                <w:sz w:val="16"/>
                <w:szCs w:val="16"/>
              </w:rPr>
              <w:t>.</w:t>
            </w:r>
          </w:p>
        </w:tc>
      </w:tr>
      <w:tr w:rsidR="00E33043" w:rsidRPr="00E33043" w14:paraId="0AA4F5C6" w14:textId="77777777" w:rsidTr="00346B40">
        <w:trPr>
          <w:gridAfter w:val="2"/>
          <w:wAfter w:w="21" w:type="dxa"/>
          <w:trHeight w:val="791"/>
        </w:trPr>
        <w:tc>
          <w:tcPr>
            <w:tcW w:w="1135" w:type="dxa"/>
            <w:vMerge/>
            <w:tcBorders>
              <w:bottom w:val="single" w:sz="4" w:space="0" w:color="auto"/>
            </w:tcBorders>
            <w:shd w:val="clear" w:color="auto" w:fill="auto"/>
          </w:tcPr>
          <w:p w14:paraId="6FAF77CD" w14:textId="77777777" w:rsidR="00836834" w:rsidRPr="00E33043" w:rsidRDefault="00836834" w:rsidP="00D56CAC">
            <w:pPr>
              <w:jc w:val="both"/>
              <w:rPr>
                <w:sz w:val="16"/>
                <w:szCs w:val="16"/>
              </w:rPr>
            </w:pPr>
          </w:p>
        </w:tc>
        <w:tc>
          <w:tcPr>
            <w:tcW w:w="851" w:type="dxa"/>
            <w:vMerge/>
            <w:tcBorders>
              <w:bottom w:val="single" w:sz="4" w:space="0" w:color="auto"/>
            </w:tcBorders>
            <w:shd w:val="clear" w:color="auto" w:fill="auto"/>
          </w:tcPr>
          <w:p w14:paraId="3993DB19" w14:textId="77777777" w:rsidR="00836834" w:rsidRPr="00E33043" w:rsidRDefault="00836834" w:rsidP="00D56CAC">
            <w:pPr>
              <w:jc w:val="center"/>
              <w:rPr>
                <w:i/>
                <w:sz w:val="16"/>
                <w:szCs w:val="16"/>
              </w:rPr>
            </w:pPr>
          </w:p>
        </w:tc>
        <w:tc>
          <w:tcPr>
            <w:tcW w:w="1275" w:type="dxa"/>
            <w:vMerge/>
            <w:tcBorders>
              <w:bottom w:val="single" w:sz="4" w:space="0" w:color="auto"/>
            </w:tcBorders>
            <w:shd w:val="clear" w:color="auto" w:fill="auto"/>
          </w:tcPr>
          <w:p w14:paraId="78493003" w14:textId="77777777" w:rsidR="00836834" w:rsidRPr="00E33043" w:rsidRDefault="00836834" w:rsidP="00D56CAC">
            <w:pPr>
              <w:ind w:right="-110"/>
              <w:jc w:val="both"/>
              <w:rPr>
                <w:sz w:val="16"/>
                <w:szCs w:val="16"/>
              </w:rPr>
            </w:pPr>
          </w:p>
        </w:tc>
        <w:tc>
          <w:tcPr>
            <w:tcW w:w="1134" w:type="dxa"/>
            <w:vMerge/>
            <w:tcBorders>
              <w:bottom w:val="single" w:sz="4" w:space="0" w:color="auto"/>
            </w:tcBorders>
            <w:shd w:val="clear" w:color="auto" w:fill="auto"/>
          </w:tcPr>
          <w:p w14:paraId="2AC3CC71" w14:textId="77777777" w:rsidR="00836834" w:rsidRPr="00E33043" w:rsidRDefault="00836834" w:rsidP="00D56CAC">
            <w:pPr>
              <w:ind w:right="-115"/>
              <w:jc w:val="both"/>
              <w:rPr>
                <w:sz w:val="16"/>
                <w:szCs w:val="16"/>
              </w:rPr>
            </w:pPr>
          </w:p>
        </w:tc>
        <w:tc>
          <w:tcPr>
            <w:tcW w:w="993" w:type="dxa"/>
            <w:vMerge/>
            <w:tcBorders>
              <w:bottom w:val="single" w:sz="4" w:space="0" w:color="auto"/>
            </w:tcBorders>
            <w:shd w:val="clear" w:color="auto" w:fill="auto"/>
          </w:tcPr>
          <w:p w14:paraId="3486CD83" w14:textId="77777777" w:rsidR="00836834" w:rsidRPr="00E33043" w:rsidRDefault="00836834" w:rsidP="00D56CAC">
            <w:pPr>
              <w:jc w:val="both"/>
              <w:rPr>
                <w:i/>
                <w:sz w:val="16"/>
                <w:szCs w:val="16"/>
              </w:rPr>
            </w:pPr>
          </w:p>
        </w:tc>
        <w:tc>
          <w:tcPr>
            <w:tcW w:w="708" w:type="dxa"/>
            <w:vMerge/>
            <w:tcBorders>
              <w:bottom w:val="single" w:sz="4" w:space="0" w:color="auto"/>
            </w:tcBorders>
            <w:shd w:val="clear" w:color="auto" w:fill="auto"/>
          </w:tcPr>
          <w:p w14:paraId="3286F8DA" w14:textId="77777777" w:rsidR="00836834" w:rsidRPr="00E33043" w:rsidRDefault="00836834" w:rsidP="00D56CAC">
            <w:pPr>
              <w:jc w:val="both"/>
              <w:rPr>
                <w:bCs/>
                <w:sz w:val="16"/>
                <w:szCs w:val="16"/>
              </w:rPr>
            </w:pPr>
          </w:p>
        </w:tc>
        <w:tc>
          <w:tcPr>
            <w:tcW w:w="851" w:type="dxa"/>
            <w:vMerge/>
            <w:tcBorders>
              <w:bottom w:val="single" w:sz="4" w:space="0" w:color="auto"/>
            </w:tcBorders>
            <w:shd w:val="clear" w:color="auto" w:fill="auto"/>
          </w:tcPr>
          <w:p w14:paraId="7F058A00" w14:textId="77777777" w:rsidR="00836834" w:rsidRPr="00E33043" w:rsidRDefault="00836834" w:rsidP="00D56CAC">
            <w:pPr>
              <w:ind w:right="-113"/>
              <w:jc w:val="both"/>
              <w:rPr>
                <w:i/>
                <w:sz w:val="16"/>
                <w:szCs w:val="16"/>
              </w:rPr>
            </w:pPr>
          </w:p>
        </w:tc>
        <w:tc>
          <w:tcPr>
            <w:tcW w:w="1276" w:type="dxa"/>
            <w:gridSpan w:val="2"/>
            <w:vMerge/>
            <w:tcBorders>
              <w:bottom w:val="single" w:sz="4" w:space="0" w:color="auto"/>
            </w:tcBorders>
            <w:shd w:val="clear" w:color="auto" w:fill="auto"/>
          </w:tcPr>
          <w:p w14:paraId="128C14CB" w14:textId="77777777" w:rsidR="00836834" w:rsidRPr="00E33043" w:rsidRDefault="00836834" w:rsidP="00D56CAC">
            <w:pPr>
              <w:jc w:val="both"/>
              <w:rPr>
                <w:bCs/>
                <w:iCs/>
                <w:sz w:val="16"/>
                <w:szCs w:val="16"/>
              </w:rPr>
            </w:pPr>
          </w:p>
        </w:tc>
        <w:tc>
          <w:tcPr>
            <w:tcW w:w="708" w:type="dxa"/>
            <w:gridSpan w:val="2"/>
            <w:vMerge/>
            <w:tcBorders>
              <w:bottom w:val="single" w:sz="4" w:space="0" w:color="auto"/>
            </w:tcBorders>
            <w:shd w:val="clear" w:color="auto" w:fill="auto"/>
          </w:tcPr>
          <w:p w14:paraId="23066DB7" w14:textId="77777777" w:rsidR="00836834" w:rsidRPr="00E33043" w:rsidRDefault="00836834" w:rsidP="00D56CAC">
            <w:pPr>
              <w:jc w:val="center"/>
              <w:rPr>
                <w:iCs/>
                <w:sz w:val="16"/>
                <w:szCs w:val="16"/>
              </w:rPr>
            </w:pPr>
          </w:p>
        </w:tc>
        <w:tc>
          <w:tcPr>
            <w:tcW w:w="1134" w:type="dxa"/>
            <w:gridSpan w:val="2"/>
            <w:vMerge/>
            <w:tcBorders>
              <w:bottom w:val="single" w:sz="4" w:space="0" w:color="auto"/>
            </w:tcBorders>
            <w:shd w:val="clear" w:color="auto" w:fill="auto"/>
          </w:tcPr>
          <w:p w14:paraId="48ABC146" w14:textId="77777777" w:rsidR="00836834" w:rsidRPr="00E33043" w:rsidRDefault="00836834" w:rsidP="00D56CAC">
            <w:pPr>
              <w:jc w:val="center"/>
              <w:rPr>
                <w:sz w:val="16"/>
                <w:szCs w:val="16"/>
              </w:rPr>
            </w:pPr>
          </w:p>
        </w:tc>
        <w:tc>
          <w:tcPr>
            <w:tcW w:w="993" w:type="dxa"/>
            <w:gridSpan w:val="2"/>
            <w:vMerge/>
            <w:tcBorders>
              <w:bottom w:val="single" w:sz="4" w:space="0" w:color="auto"/>
            </w:tcBorders>
            <w:shd w:val="clear" w:color="auto" w:fill="auto"/>
          </w:tcPr>
          <w:p w14:paraId="00227253" w14:textId="77777777" w:rsidR="00836834" w:rsidRPr="00E33043" w:rsidRDefault="00836834" w:rsidP="00D56CAC">
            <w:pPr>
              <w:ind w:right="-108"/>
              <w:jc w:val="both"/>
              <w:rPr>
                <w:b/>
                <w:bCs/>
                <w:iCs/>
                <w:sz w:val="16"/>
                <w:szCs w:val="16"/>
              </w:rPr>
            </w:pPr>
          </w:p>
        </w:tc>
        <w:tc>
          <w:tcPr>
            <w:tcW w:w="992" w:type="dxa"/>
            <w:gridSpan w:val="2"/>
            <w:vMerge/>
            <w:tcBorders>
              <w:bottom w:val="single" w:sz="4" w:space="0" w:color="auto"/>
            </w:tcBorders>
            <w:shd w:val="clear" w:color="auto" w:fill="auto"/>
          </w:tcPr>
          <w:p w14:paraId="4488901A" w14:textId="77777777" w:rsidR="00836834" w:rsidRPr="00E33043" w:rsidRDefault="00836834" w:rsidP="00D56CAC">
            <w:pPr>
              <w:jc w:val="both"/>
              <w:rPr>
                <w:b/>
                <w:bCs/>
                <w:sz w:val="16"/>
                <w:szCs w:val="16"/>
              </w:rPr>
            </w:pPr>
          </w:p>
        </w:tc>
        <w:tc>
          <w:tcPr>
            <w:tcW w:w="1559" w:type="dxa"/>
            <w:gridSpan w:val="2"/>
            <w:tcBorders>
              <w:bottom w:val="single" w:sz="4" w:space="0" w:color="auto"/>
            </w:tcBorders>
            <w:shd w:val="clear" w:color="auto" w:fill="auto"/>
          </w:tcPr>
          <w:p w14:paraId="460D06E5" w14:textId="77777777" w:rsidR="00836834" w:rsidRPr="00E33043" w:rsidRDefault="00836834" w:rsidP="00D56CAC">
            <w:pPr>
              <w:jc w:val="both"/>
              <w:rPr>
                <w:iCs/>
                <w:sz w:val="16"/>
                <w:szCs w:val="16"/>
              </w:rPr>
            </w:pPr>
            <w:r w:rsidRPr="00E33043">
              <w:rPr>
                <w:iCs/>
                <w:sz w:val="16"/>
                <w:szCs w:val="16"/>
                <w:lang w:bidi="lt-LT"/>
              </w:rPr>
              <w:t>P.B.2.0058 Dviračiams skirta infrastruktūra, kuriai suteikta parama (Kilometrai)</w:t>
            </w:r>
          </w:p>
        </w:tc>
        <w:tc>
          <w:tcPr>
            <w:tcW w:w="706" w:type="dxa"/>
            <w:tcBorders>
              <w:bottom w:val="single" w:sz="4" w:space="0" w:color="auto"/>
            </w:tcBorders>
            <w:shd w:val="clear" w:color="auto" w:fill="auto"/>
          </w:tcPr>
          <w:p w14:paraId="7CCE520F" w14:textId="5C358307" w:rsidR="00836834" w:rsidRPr="00E33043" w:rsidRDefault="00836834" w:rsidP="00D56CAC">
            <w:pPr>
              <w:jc w:val="both"/>
              <w:rPr>
                <w:sz w:val="16"/>
                <w:szCs w:val="16"/>
              </w:rPr>
            </w:pPr>
            <w:r w:rsidRPr="00E33043">
              <w:rPr>
                <w:sz w:val="16"/>
                <w:szCs w:val="16"/>
              </w:rPr>
              <w:t>18</w:t>
            </w:r>
            <w:r w:rsidR="00346B40" w:rsidRPr="00E33043">
              <w:rPr>
                <w:sz w:val="16"/>
                <w:szCs w:val="16"/>
              </w:rPr>
              <w:t>,</w:t>
            </w:r>
            <w:r w:rsidRPr="00E33043">
              <w:rPr>
                <w:sz w:val="16"/>
                <w:szCs w:val="16"/>
              </w:rPr>
              <w:t>8</w:t>
            </w:r>
          </w:p>
        </w:tc>
        <w:tc>
          <w:tcPr>
            <w:tcW w:w="712" w:type="dxa"/>
            <w:gridSpan w:val="2"/>
            <w:vMerge/>
            <w:tcBorders>
              <w:bottom w:val="single" w:sz="4" w:space="0" w:color="auto"/>
            </w:tcBorders>
            <w:shd w:val="clear" w:color="auto" w:fill="auto"/>
          </w:tcPr>
          <w:p w14:paraId="122F059C" w14:textId="77777777" w:rsidR="00836834" w:rsidRPr="00E33043" w:rsidRDefault="00836834" w:rsidP="00D56CAC">
            <w:pPr>
              <w:jc w:val="both"/>
              <w:rPr>
                <w:iCs/>
                <w:sz w:val="16"/>
                <w:szCs w:val="16"/>
              </w:rPr>
            </w:pPr>
          </w:p>
        </w:tc>
        <w:tc>
          <w:tcPr>
            <w:tcW w:w="706" w:type="dxa"/>
            <w:vMerge/>
            <w:tcBorders>
              <w:bottom w:val="single" w:sz="4" w:space="0" w:color="auto"/>
            </w:tcBorders>
            <w:shd w:val="clear" w:color="auto" w:fill="auto"/>
          </w:tcPr>
          <w:p w14:paraId="30F6E466" w14:textId="77777777" w:rsidR="00836834" w:rsidRPr="00E33043" w:rsidRDefault="00836834" w:rsidP="00D56CAC">
            <w:pPr>
              <w:jc w:val="both"/>
              <w:rPr>
                <w:bCs/>
                <w:sz w:val="16"/>
                <w:szCs w:val="16"/>
              </w:rPr>
            </w:pPr>
          </w:p>
        </w:tc>
      </w:tr>
      <w:tr w:rsidR="00E33043" w:rsidRPr="00E33043" w14:paraId="780D509D" w14:textId="77777777" w:rsidTr="00346B40">
        <w:trPr>
          <w:gridAfter w:val="2"/>
          <w:wAfter w:w="21" w:type="dxa"/>
          <w:trHeight w:val="1032"/>
        </w:trPr>
        <w:tc>
          <w:tcPr>
            <w:tcW w:w="1135" w:type="dxa"/>
            <w:vMerge w:val="restart"/>
            <w:shd w:val="clear" w:color="auto" w:fill="auto"/>
          </w:tcPr>
          <w:p w14:paraId="4A43AA89" w14:textId="2A104DDB" w:rsidR="008230AD" w:rsidRPr="00E33043" w:rsidRDefault="008230AD" w:rsidP="00C17390">
            <w:pPr>
              <w:jc w:val="both"/>
              <w:rPr>
                <w:sz w:val="16"/>
                <w:szCs w:val="16"/>
              </w:rPr>
            </w:pPr>
            <w:bookmarkStart w:id="20" w:name="_Hlk166050087"/>
            <w:bookmarkEnd w:id="19"/>
            <w:r w:rsidRPr="00E33043">
              <w:rPr>
                <w:sz w:val="16"/>
                <w:szCs w:val="16"/>
              </w:rPr>
              <w:t>1.</w:t>
            </w:r>
            <w:r w:rsidR="00346B40" w:rsidRPr="00E33043">
              <w:rPr>
                <w:sz w:val="16"/>
                <w:szCs w:val="16"/>
              </w:rPr>
              <w:t>2</w:t>
            </w:r>
            <w:r w:rsidRPr="00E33043">
              <w:rPr>
                <w:sz w:val="16"/>
                <w:szCs w:val="16"/>
              </w:rPr>
              <w:t xml:space="preserve">. </w:t>
            </w:r>
            <w:proofErr w:type="spellStart"/>
            <w:r w:rsidR="00346B40" w:rsidRPr="00E33043">
              <w:rPr>
                <w:sz w:val="16"/>
                <w:szCs w:val="16"/>
              </w:rPr>
              <w:t>Bevariklio</w:t>
            </w:r>
            <w:proofErr w:type="spellEnd"/>
            <w:r w:rsidR="00346B40" w:rsidRPr="00E33043">
              <w:rPr>
                <w:sz w:val="16"/>
                <w:szCs w:val="16"/>
              </w:rPr>
              <w:t xml:space="preserve"> transporto infrastruktūros plėtra rytinėje Utenos miesto dalyje</w:t>
            </w:r>
          </w:p>
        </w:tc>
        <w:tc>
          <w:tcPr>
            <w:tcW w:w="851" w:type="dxa"/>
            <w:vMerge w:val="restart"/>
            <w:shd w:val="clear" w:color="auto" w:fill="auto"/>
          </w:tcPr>
          <w:p w14:paraId="20F22662" w14:textId="77777777" w:rsidR="008230AD" w:rsidRPr="00E33043" w:rsidRDefault="008230AD" w:rsidP="00C17390">
            <w:pPr>
              <w:jc w:val="center"/>
              <w:rPr>
                <w:b/>
                <w:sz w:val="16"/>
                <w:szCs w:val="16"/>
              </w:rPr>
            </w:pPr>
            <w:r w:rsidRPr="00E33043">
              <w:rPr>
                <w:i/>
                <w:sz w:val="16"/>
                <w:szCs w:val="16"/>
              </w:rPr>
              <w:t>Nepildoma</w:t>
            </w:r>
          </w:p>
        </w:tc>
        <w:tc>
          <w:tcPr>
            <w:tcW w:w="1275" w:type="dxa"/>
            <w:vMerge w:val="restart"/>
            <w:shd w:val="clear" w:color="auto" w:fill="auto"/>
          </w:tcPr>
          <w:p w14:paraId="04B74490" w14:textId="3F72E10B" w:rsidR="008230AD" w:rsidRPr="00E33043" w:rsidRDefault="00346B40" w:rsidP="00346B40">
            <w:pPr>
              <w:ind w:right="30"/>
              <w:jc w:val="both"/>
              <w:rPr>
                <w:iCs/>
                <w:sz w:val="16"/>
                <w:szCs w:val="16"/>
              </w:rPr>
            </w:pPr>
            <w:r w:rsidRPr="00E33043">
              <w:rPr>
                <w:iCs/>
                <w:sz w:val="16"/>
                <w:szCs w:val="16"/>
              </w:rPr>
              <w:t>Utenos rajono savivaldybės  administracija</w:t>
            </w:r>
          </w:p>
        </w:tc>
        <w:tc>
          <w:tcPr>
            <w:tcW w:w="1134" w:type="dxa"/>
            <w:vMerge w:val="restart"/>
            <w:shd w:val="clear" w:color="auto" w:fill="auto"/>
          </w:tcPr>
          <w:p w14:paraId="05CDFC51" w14:textId="77777777" w:rsidR="008230AD" w:rsidRPr="00E33043" w:rsidRDefault="008230AD" w:rsidP="00C17390">
            <w:pPr>
              <w:ind w:right="-115"/>
              <w:jc w:val="both"/>
              <w:rPr>
                <w:i/>
                <w:sz w:val="16"/>
                <w:szCs w:val="16"/>
              </w:rPr>
            </w:pPr>
            <w:r w:rsidRPr="00E33043">
              <w:rPr>
                <w:i/>
                <w:sz w:val="16"/>
                <w:szCs w:val="16"/>
              </w:rPr>
              <w:t>Nenumatoma</w:t>
            </w:r>
          </w:p>
          <w:p w14:paraId="4A556526" w14:textId="77777777" w:rsidR="008230AD" w:rsidRPr="00E33043" w:rsidRDefault="008230AD" w:rsidP="00C17390">
            <w:pPr>
              <w:ind w:right="-115"/>
              <w:jc w:val="both"/>
              <w:rPr>
                <w:iCs/>
                <w:sz w:val="16"/>
                <w:szCs w:val="16"/>
              </w:rPr>
            </w:pPr>
          </w:p>
          <w:p w14:paraId="491645B6" w14:textId="77777777" w:rsidR="008230AD" w:rsidRPr="00E33043" w:rsidRDefault="008230AD" w:rsidP="00C17390">
            <w:pPr>
              <w:ind w:right="-115"/>
              <w:jc w:val="center"/>
              <w:rPr>
                <w:iCs/>
                <w:sz w:val="16"/>
                <w:szCs w:val="16"/>
              </w:rPr>
            </w:pPr>
          </w:p>
        </w:tc>
        <w:tc>
          <w:tcPr>
            <w:tcW w:w="993" w:type="dxa"/>
            <w:vMerge w:val="restart"/>
            <w:shd w:val="clear" w:color="auto" w:fill="auto"/>
          </w:tcPr>
          <w:p w14:paraId="767D27F6" w14:textId="77777777" w:rsidR="008230AD" w:rsidRPr="00E33043" w:rsidRDefault="008230AD" w:rsidP="00C17390">
            <w:pPr>
              <w:jc w:val="both"/>
              <w:rPr>
                <w:bCs/>
                <w:sz w:val="16"/>
                <w:szCs w:val="16"/>
              </w:rPr>
            </w:pPr>
            <w:r w:rsidRPr="00E33043">
              <w:rPr>
                <w:i/>
                <w:sz w:val="16"/>
                <w:szCs w:val="16"/>
              </w:rPr>
              <w:t>Nepildoma</w:t>
            </w:r>
          </w:p>
        </w:tc>
        <w:tc>
          <w:tcPr>
            <w:tcW w:w="708" w:type="dxa"/>
            <w:vMerge w:val="restart"/>
            <w:shd w:val="clear" w:color="auto" w:fill="auto"/>
          </w:tcPr>
          <w:p w14:paraId="3A730832" w14:textId="77777777" w:rsidR="008230AD" w:rsidRPr="00E33043" w:rsidRDefault="008230AD" w:rsidP="00C17390">
            <w:pPr>
              <w:jc w:val="both"/>
              <w:rPr>
                <w:bCs/>
                <w:sz w:val="16"/>
                <w:szCs w:val="16"/>
              </w:rPr>
            </w:pPr>
            <w:r w:rsidRPr="00E33043">
              <w:rPr>
                <w:bCs/>
                <w:sz w:val="16"/>
                <w:szCs w:val="16"/>
              </w:rPr>
              <w:t>Taip</w:t>
            </w:r>
            <w:r w:rsidRPr="00E33043">
              <w:rPr>
                <w:iCs/>
                <w:sz w:val="16"/>
                <w:szCs w:val="16"/>
              </w:rPr>
              <w:t>, DV,  LGV.</w:t>
            </w:r>
          </w:p>
        </w:tc>
        <w:tc>
          <w:tcPr>
            <w:tcW w:w="851" w:type="dxa"/>
            <w:vMerge w:val="restart"/>
            <w:shd w:val="clear" w:color="auto" w:fill="auto"/>
          </w:tcPr>
          <w:p w14:paraId="6A0E3B81" w14:textId="77777777" w:rsidR="008230AD" w:rsidRPr="00E33043" w:rsidRDefault="008230AD" w:rsidP="00C17390">
            <w:pPr>
              <w:ind w:right="-113"/>
              <w:jc w:val="both"/>
              <w:rPr>
                <w:b/>
                <w:sz w:val="16"/>
                <w:szCs w:val="16"/>
              </w:rPr>
            </w:pPr>
            <w:r w:rsidRPr="00E33043">
              <w:rPr>
                <w:i/>
                <w:sz w:val="16"/>
                <w:szCs w:val="16"/>
              </w:rPr>
              <w:t>Nepildoma</w:t>
            </w:r>
          </w:p>
        </w:tc>
        <w:tc>
          <w:tcPr>
            <w:tcW w:w="1276" w:type="dxa"/>
            <w:gridSpan w:val="2"/>
            <w:vMerge w:val="restart"/>
            <w:shd w:val="clear" w:color="auto" w:fill="auto"/>
          </w:tcPr>
          <w:p w14:paraId="54151917" w14:textId="41FB8021" w:rsidR="00B36B8F" w:rsidRPr="00B36B8F" w:rsidRDefault="00B36B8F" w:rsidP="00B36B8F">
            <w:pPr>
              <w:jc w:val="both"/>
              <w:rPr>
                <w:bCs/>
                <w:iCs/>
                <w:sz w:val="16"/>
                <w:szCs w:val="16"/>
                <w:lang w:val="en-US"/>
              </w:rPr>
            </w:pPr>
            <w:r w:rsidRPr="00B36B8F">
              <w:rPr>
                <w:bCs/>
                <w:iCs/>
                <w:sz w:val="16"/>
                <w:szCs w:val="16"/>
                <w:lang w:val="en-US"/>
              </w:rPr>
              <w:t>2</w:t>
            </w:r>
            <w:r w:rsidRPr="00E33043">
              <w:rPr>
                <w:bCs/>
                <w:iCs/>
                <w:sz w:val="16"/>
                <w:szCs w:val="16"/>
                <w:lang w:val="en-US"/>
              </w:rPr>
              <w:t> </w:t>
            </w:r>
            <w:r w:rsidRPr="00B36B8F">
              <w:rPr>
                <w:bCs/>
                <w:iCs/>
                <w:sz w:val="16"/>
                <w:szCs w:val="16"/>
                <w:lang w:val="en-US"/>
              </w:rPr>
              <w:t>261</w:t>
            </w:r>
            <w:r w:rsidRPr="00E33043">
              <w:rPr>
                <w:bCs/>
                <w:iCs/>
                <w:sz w:val="16"/>
                <w:szCs w:val="16"/>
                <w:lang w:val="en-US"/>
              </w:rPr>
              <w:t> </w:t>
            </w:r>
            <w:r w:rsidRPr="00B36B8F">
              <w:rPr>
                <w:bCs/>
                <w:iCs/>
                <w:sz w:val="16"/>
                <w:szCs w:val="16"/>
                <w:lang w:val="en-US"/>
              </w:rPr>
              <w:t>480</w:t>
            </w:r>
            <w:r w:rsidRPr="00E33043">
              <w:rPr>
                <w:bCs/>
                <w:iCs/>
                <w:sz w:val="16"/>
                <w:szCs w:val="16"/>
                <w:lang w:val="en-US"/>
              </w:rPr>
              <w:t>,00</w:t>
            </w:r>
          </w:p>
          <w:p w14:paraId="3F0DBFCC" w14:textId="43EE8F84" w:rsidR="008230AD" w:rsidRPr="00E33043" w:rsidRDefault="008230AD" w:rsidP="00B36B8F">
            <w:pPr>
              <w:jc w:val="both"/>
              <w:rPr>
                <w:bCs/>
                <w:sz w:val="16"/>
                <w:szCs w:val="16"/>
              </w:rPr>
            </w:pPr>
          </w:p>
        </w:tc>
        <w:tc>
          <w:tcPr>
            <w:tcW w:w="708" w:type="dxa"/>
            <w:gridSpan w:val="2"/>
            <w:vMerge w:val="restart"/>
            <w:shd w:val="clear" w:color="auto" w:fill="auto"/>
          </w:tcPr>
          <w:p w14:paraId="0D83B939" w14:textId="77777777" w:rsidR="008230AD" w:rsidRPr="00E33043" w:rsidRDefault="008230AD" w:rsidP="00C17390">
            <w:pPr>
              <w:jc w:val="center"/>
              <w:rPr>
                <w:sz w:val="16"/>
                <w:szCs w:val="16"/>
              </w:rPr>
            </w:pPr>
            <w:r w:rsidRPr="00E33043">
              <w:rPr>
                <w:sz w:val="16"/>
                <w:szCs w:val="16"/>
              </w:rPr>
              <w:t>0</w:t>
            </w:r>
          </w:p>
        </w:tc>
        <w:tc>
          <w:tcPr>
            <w:tcW w:w="1134" w:type="dxa"/>
            <w:gridSpan w:val="2"/>
            <w:vMerge w:val="restart"/>
            <w:shd w:val="clear" w:color="auto" w:fill="auto"/>
          </w:tcPr>
          <w:p w14:paraId="11657775" w14:textId="77777777" w:rsidR="008230AD" w:rsidRPr="00E33043" w:rsidRDefault="008230AD" w:rsidP="00C17390">
            <w:pPr>
              <w:jc w:val="center"/>
              <w:rPr>
                <w:sz w:val="16"/>
                <w:szCs w:val="16"/>
              </w:rPr>
            </w:pPr>
            <w:r w:rsidRPr="00E33043">
              <w:rPr>
                <w:sz w:val="16"/>
                <w:szCs w:val="16"/>
              </w:rPr>
              <w:t>0</w:t>
            </w:r>
          </w:p>
        </w:tc>
        <w:tc>
          <w:tcPr>
            <w:tcW w:w="993" w:type="dxa"/>
            <w:gridSpan w:val="2"/>
            <w:vMerge w:val="restart"/>
            <w:shd w:val="clear" w:color="auto" w:fill="auto"/>
          </w:tcPr>
          <w:p w14:paraId="7CA47C5F" w14:textId="6B14DF5B" w:rsidR="008230AD" w:rsidRPr="00E33043" w:rsidRDefault="00B36B8F" w:rsidP="00C17390">
            <w:pPr>
              <w:ind w:right="-108"/>
              <w:jc w:val="both"/>
              <w:rPr>
                <w:iCs/>
                <w:sz w:val="16"/>
                <w:szCs w:val="16"/>
              </w:rPr>
            </w:pPr>
            <w:r w:rsidRPr="00E33043">
              <w:rPr>
                <w:iCs/>
                <w:sz w:val="16"/>
                <w:szCs w:val="16"/>
              </w:rPr>
              <w:t>1 922 258,00</w:t>
            </w:r>
          </w:p>
        </w:tc>
        <w:tc>
          <w:tcPr>
            <w:tcW w:w="992" w:type="dxa"/>
            <w:gridSpan w:val="2"/>
            <w:vMerge w:val="restart"/>
            <w:shd w:val="clear" w:color="auto" w:fill="auto"/>
          </w:tcPr>
          <w:p w14:paraId="4D44438B" w14:textId="5561B0AC" w:rsidR="008230AD" w:rsidRPr="00E33043" w:rsidRDefault="00B36B8F" w:rsidP="00C17390">
            <w:pPr>
              <w:ind w:right="-106"/>
              <w:jc w:val="both"/>
              <w:rPr>
                <w:iCs/>
                <w:sz w:val="16"/>
                <w:szCs w:val="16"/>
              </w:rPr>
            </w:pPr>
            <w:r w:rsidRPr="00E33043">
              <w:rPr>
                <w:iCs/>
                <w:sz w:val="16"/>
                <w:szCs w:val="16"/>
              </w:rPr>
              <w:t>339 222,00</w:t>
            </w:r>
          </w:p>
        </w:tc>
        <w:tc>
          <w:tcPr>
            <w:tcW w:w="1559" w:type="dxa"/>
            <w:gridSpan w:val="2"/>
            <w:shd w:val="clear" w:color="auto" w:fill="auto"/>
          </w:tcPr>
          <w:p w14:paraId="4EE00F3A" w14:textId="77777777" w:rsidR="008230AD" w:rsidRPr="00E33043" w:rsidRDefault="008230AD" w:rsidP="00C17390">
            <w:pPr>
              <w:jc w:val="both"/>
              <w:rPr>
                <w:iCs/>
                <w:sz w:val="16"/>
                <w:szCs w:val="16"/>
              </w:rPr>
            </w:pPr>
            <w:r w:rsidRPr="00E33043">
              <w:rPr>
                <w:iCs/>
                <w:sz w:val="16"/>
                <w:szCs w:val="16"/>
                <w:lang w:bidi="lt-LT"/>
              </w:rPr>
              <w:t>R.B.2.2064 Dviračiams skirtos infrastruktūros naudotojų skaičius per metus (Naudotojai per metus)</w:t>
            </w:r>
          </w:p>
        </w:tc>
        <w:tc>
          <w:tcPr>
            <w:tcW w:w="706" w:type="dxa"/>
            <w:shd w:val="clear" w:color="auto" w:fill="auto"/>
          </w:tcPr>
          <w:p w14:paraId="04B4F4D9" w14:textId="14EE872A" w:rsidR="008230AD" w:rsidRPr="00E33043" w:rsidRDefault="0057644D" w:rsidP="00C17390">
            <w:pPr>
              <w:jc w:val="both"/>
              <w:rPr>
                <w:sz w:val="16"/>
                <w:szCs w:val="16"/>
              </w:rPr>
            </w:pPr>
            <w:r w:rsidRPr="00E33043">
              <w:rPr>
                <w:iCs/>
                <w:sz w:val="16"/>
                <w:szCs w:val="16"/>
              </w:rPr>
              <w:t>5 750</w:t>
            </w:r>
          </w:p>
        </w:tc>
        <w:tc>
          <w:tcPr>
            <w:tcW w:w="712" w:type="dxa"/>
            <w:gridSpan w:val="2"/>
            <w:vMerge w:val="restart"/>
            <w:shd w:val="clear" w:color="auto" w:fill="auto"/>
          </w:tcPr>
          <w:p w14:paraId="2D21D4F7" w14:textId="77777777" w:rsidR="008230AD" w:rsidRPr="00E33043" w:rsidRDefault="008230AD" w:rsidP="00C17390">
            <w:pPr>
              <w:jc w:val="both"/>
              <w:rPr>
                <w:iCs/>
                <w:sz w:val="16"/>
                <w:szCs w:val="16"/>
              </w:rPr>
            </w:pPr>
            <w:r w:rsidRPr="00E33043">
              <w:rPr>
                <w:rFonts w:eastAsia="Calibri"/>
                <w:iCs/>
                <w:sz w:val="16"/>
                <w:szCs w:val="16"/>
              </w:rPr>
              <w:t xml:space="preserve">2025 m. I  </w:t>
            </w:r>
            <w:proofErr w:type="spellStart"/>
            <w:r w:rsidRPr="00E33043">
              <w:rPr>
                <w:rFonts w:eastAsia="Calibri"/>
                <w:iCs/>
                <w:sz w:val="16"/>
                <w:szCs w:val="16"/>
              </w:rPr>
              <w:t>ketv</w:t>
            </w:r>
            <w:proofErr w:type="spellEnd"/>
            <w:r w:rsidRPr="00E33043">
              <w:rPr>
                <w:rFonts w:eastAsia="Calibri"/>
                <w:iCs/>
                <w:sz w:val="16"/>
                <w:szCs w:val="16"/>
              </w:rPr>
              <w:t>.</w:t>
            </w:r>
          </w:p>
        </w:tc>
        <w:tc>
          <w:tcPr>
            <w:tcW w:w="706" w:type="dxa"/>
            <w:vMerge w:val="restart"/>
            <w:shd w:val="clear" w:color="auto" w:fill="auto"/>
          </w:tcPr>
          <w:p w14:paraId="05F3E10D" w14:textId="4A4E9023" w:rsidR="008230AD" w:rsidRPr="00E33043" w:rsidRDefault="008230AD" w:rsidP="00C17390">
            <w:pPr>
              <w:jc w:val="both"/>
              <w:rPr>
                <w:iCs/>
                <w:sz w:val="16"/>
                <w:szCs w:val="16"/>
              </w:rPr>
            </w:pPr>
            <w:r w:rsidRPr="00E33043">
              <w:rPr>
                <w:rFonts w:eastAsia="Calibri"/>
                <w:sz w:val="16"/>
                <w:szCs w:val="16"/>
              </w:rPr>
              <w:t>202</w:t>
            </w:r>
            <w:r w:rsidR="00346B40" w:rsidRPr="00E33043">
              <w:rPr>
                <w:rFonts w:eastAsia="Calibri"/>
                <w:sz w:val="16"/>
                <w:szCs w:val="16"/>
              </w:rPr>
              <w:t xml:space="preserve">7 </w:t>
            </w:r>
            <w:r w:rsidRPr="00E33043">
              <w:rPr>
                <w:rFonts w:eastAsia="Calibri"/>
                <w:sz w:val="16"/>
                <w:szCs w:val="16"/>
              </w:rPr>
              <w:t xml:space="preserve">m. I </w:t>
            </w:r>
            <w:proofErr w:type="spellStart"/>
            <w:r w:rsidRPr="00E33043">
              <w:rPr>
                <w:rFonts w:eastAsia="Calibri"/>
                <w:sz w:val="16"/>
                <w:szCs w:val="16"/>
              </w:rPr>
              <w:t>ketv</w:t>
            </w:r>
            <w:proofErr w:type="spellEnd"/>
            <w:r w:rsidRPr="00E33043">
              <w:rPr>
                <w:rFonts w:eastAsia="Calibri"/>
                <w:sz w:val="16"/>
                <w:szCs w:val="16"/>
              </w:rPr>
              <w:t>.</w:t>
            </w:r>
          </w:p>
        </w:tc>
      </w:tr>
      <w:tr w:rsidR="00E33043" w:rsidRPr="00E33043" w14:paraId="50E3A408" w14:textId="77777777" w:rsidTr="00346B40">
        <w:trPr>
          <w:gridAfter w:val="2"/>
          <w:wAfter w:w="21" w:type="dxa"/>
          <w:trHeight w:val="791"/>
        </w:trPr>
        <w:tc>
          <w:tcPr>
            <w:tcW w:w="1135" w:type="dxa"/>
            <w:vMerge/>
            <w:tcBorders>
              <w:bottom w:val="single" w:sz="4" w:space="0" w:color="auto"/>
            </w:tcBorders>
            <w:shd w:val="clear" w:color="auto" w:fill="auto"/>
          </w:tcPr>
          <w:p w14:paraId="31DA8D46" w14:textId="77777777" w:rsidR="008230AD" w:rsidRPr="00E33043" w:rsidRDefault="008230AD" w:rsidP="00C17390">
            <w:pPr>
              <w:jc w:val="both"/>
              <w:rPr>
                <w:sz w:val="16"/>
                <w:szCs w:val="16"/>
              </w:rPr>
            </w:pPr>
          </w:p>
        </w:tc>
        <w:tc>
          <w:tcPr>
            <w:tcW w:w="851" w:type="dxa"/>
            <w:vMerge/>
            <w:tcBorders>
              <w:bottom w:val="single" w:sz="4" w:space="0" w:color="auto"/>
            </w:tcBorders>
            <w:shd w:val="clear" w:color="auto" w:fill="auto"/>
          </w:tcPr>
          <w:p w14:paraId="286A822F" w14:textId="77777777" w:rsidR="008230AD" w:rsidRPr="00E33043" w:rsidRDefault="008230AD" w:rsidP="00C17390">
            <w:pPr>
              <w:jc w:val="center"/>
              <w:rPr>
                <w:i/>
                <w:sz w:val="16"/>
                <w:szCs w:val="16"/>
              </w:rPr>
            </w:pPr>
          </w:p>
        </w:tc>
        <w:tc>
          <w:tcPr>
            <w:tcW w:w="1275" w:type="dxa"/>
            <w:vMerge/>
            <w:tcBorders>
              <w:bottom w:val="single" w:sz="4" w:space="0" w:color="auto"/>
            </w:tcBorders>
            <w:shd w:val="clear" w:color="auto" w:fill="auto"/>
          </w:tcPr>
          <w:p w14:paraId="1911110E" w14:textId="77777777" w:rsidR="008230AD" w:rsidRPr="00E33043" w:rsidRDefault="008230AD" w:rsidP="00C17390">
            <w:pPr>
              <w:ind w:right="-110"/>
              <w:jc w:val="both"/>
              <w:rPr>
                <w:sz w:val="16"/>
                <w:szCs w:val="16"/>
              </w:rPr>
            </w:pPr>
          </w:p>
        </w:tc>
        <w:tc>
          <w:tcPr>
            <w:tcW w:w="1134" w:type="dxa"/>
            <w:vMerge/>
            <w:tcBorders>
              <w:bottom w:val="single" w:sz="4" w:space="0" w:color="auto"/>
            </w:tcBorders>
            <w:shd w:val="clear" w:color="auto" w:fill="auto"/>
          </w:tcPr>
          <w:p w14:paraId="3EC8009B" w14:textId="77777777" w:rsidR="008230AD" w:rsidRPr="00E33043" w:rsidRDefault="008230AD" w:rsidP="00C17390">
            <w:pPr>
              <w:ind w:right="-115"/>
              <w:jc w:val="both"/>
              <w:rPr>
                <w:sz w:val="16"/>
                <w:szCs w:val="16"/>
              </w:rPr>
            </w:pPr>
          </w:p>
        </w:tc>
        <w:tc>
          <w:tcPr>
            <w:tcW w:w="993" w:type="dxa"/>
            <w:vMerge/>
            <w:tcBorders>
              <w:bottom w:val="single" w:sz="4" w:space="0" w:color="auto"/>
            </w:tcBorders>
            <w:shd w:val="clear" w:color="auto" w:fill="auto"/>
          </w:tcPr>
          <w:p w14:paraId="19CC0ED5" w14:textId="77777777" w:rsidR="008230AD" w:rsidRPr="00E33043" w:rsidRDefault="008230AD" w:rsidP="00C17390">
            <w:pPr>
              <w:jc w:val="both"/>
              <w:rPr>
                <w:i/>
                <w:sz w:val="16"/>
                <w:szCs w:val="16"/>
              </w:rPr>
            </w:pPr>
          </w:p>
        </w:tc>
        <w:tc>
          <w:tcPr>
            <w:tcW w:w="708" w:type="dxa"/>
            <w:vMerge/>
            <w:tcBorders>
              <w:bottom w:val="single" w:sz="4" w:space="0" w:color="auto"/>
            </w:tcBorders>
            <w:shd w:val="clear" w:color="auto" w:fill="auto"/>
          </w:tcPr>
          <w:p w14:paraId="4461B0A9" w14:textId="77777777" w:rsidR="008230AD" w:rsidRPr="00E33043" w:rsidRDefault="008230AD" w:rsidP="00C17390">
            <w:pPr>
              <w:jc w:val="both"/>
              <w:rPr>
                <w:bCs/>
                <w:sz w:val="16"/>
                <w:szCs w:val="16"/>
              </w:rPr>
            </w:pPr>
          </w:p>
        </w:tc>
        <w:tc>
          <w:tcPr>
            <w:tcW w:w="851" w:type="dxa"/>
            <w:vMerge/>
            <w:tcBorders>
              <w:bottom w:val="single" w:sz="4" w:space="0" w:color="auto"/>
            </w:tcBorders>
            <w:shd w:val="clear" w:color="auto" w:fill="auto"/>
          </w:tcPr>
          <w:p w14:paraId="72C30E78" w14:textId="77777777" w:rsidR="008230AD" w:rsidRPr="00E33043" w:rsidRDefault="008230AD" w:rsidP="00C17390">
            <w:pPr>
              <w:ind w:right="-113"/>
              <w:jc w:val="both"/>
              <w:rPr>
                <w:i/>
                <w:sz w:val="16"/>
                <w:szCs w:val="16"/>
              </w:rPr>
            </w:pPr>
          </w:p>
        </w:tc>
        <w:tc>
          <w:tcPr>
            <w:tcW w:w="1276" w:type="dxa"/>
            <w:gridSpan w:val="2"/>
            <w:vMerge/>
            <w:tcBorders>
              <w:bottom w:val="single" w:sz="4" w:space="0" w:color="auto"/>
            </w:tcBorders>
            <w:shd w:val="clear" w:color="auto" w:fill="auto"/>
          </w:tcPr>
          <w:p w14:paraId="400F11F2" w14:textId="77777777" w:rsidR="008230AD" w:rsidRPr="00E33043" w:rsidRDefault="008230AD" w:rsidP="00C17390">
            <w:pPr>
              <w:jc w:val="both"/>
              <w:rPr>
                <w:bCs/>
                <w:iCs/>
                <w:sz w:val="16"/>
                <w:szCs w:val="16"/>
              </w:rPr>
            </w:pPr>
          </w:p>
        </w:tc>
        <w:tc>
          <w:tcPr>
            <w:tcW w:w="708" w:type="dxa"/>
            <w:gridSpan w:val="2"/>
            <w:vMerge/>
            <w:tcBorders>
              <w:bottom w:val="single" w:sz="4" w:space="0" w:color="auto"/>
            </w:tcBorders>
            <w:shd w:val="clear" w:color="auto" w:fill="auto"/>
          </w:tcPr>
          <w:p w14:paraId="1D30509A" w14:textId="77777777" w:rsidR="008230AD" w:rsidRPr="00E33043" w:rsidRDefault="008230AD" w:rsidP="00C17390">
            <w:pPr>
              <w:jc w:val="center"/>
              <w:rPr>
                <w:iCs/>
                <w:sz w:val="16"/>
                <w:szCs w:val="16"/>
              </w:rPr>
            </w:pPr>
          </w:p>
        </w:tc>
        <w:tc>
          <w:tcPr>
            <w:tcW w:w="1134" w:type="dxa"/>
            <w:gridSpan w:val="2"/>
            <w:vMerge/>
            <w:tcBorders>
              <w:bottom w:val="single" w:sz="4" w:space="0" w:color="auto"/>
            </w:tcBorders>
            <w:shd w:val="clear" w:color="auto" w:fill="auto"/>
          </w:tcPr>
          <w:p w14:paraId="6190D5B2" w14:textId="77777777" w:rsidR="008230AD" w:rsidRPr="00E33043" w:rsidRDefault="008230AD" w:rsidP="00C17390">
            <w:pPr>
              <w:jc w:val="center"/>
              <w:rPr>
                <w:sz w:val="16"/>
                <w:szCs w:val="16"/>
              </w:rPr>
            </w:pPr>
          </w:p>
        </w:tc>
        <w:tc>
          <w:tcPr>
            <w:tcW w:w="993" w:type="dxa"/>
            <w:gridSpan w:val="2"/>
            <w:vMerge/>
            <w:tcBorders>
              <w:bottom w:val="single" w:sz="4" w:space="0" w:color="auto"/>
            </w:tcBorders>
            <w:shd w:val="clear" w:color="auto" w:fill="auto"/>
          </w:tcPr>
          <w:p w14:paraId="0C62FEE2" w14:textId="77777777" w:rsidR="008230AD" w:rsidRPr="00E33043" w:rsidRDefault="008230AD" w:rsidP="00C17390">
            <w:pPr>
              <w:ind w:right="-108"/>
              <w:jc w:val="both"/>
              <w:rPr>
                <w:b/>
                <w:bCs/>
                <w:iCs/>
                <w:sz w:val="16"/>
                <w:szCs w:val="16"/>
              </w:rPr>
            </w:pPr>
          </w:p>
        </w:tc>
        <w:tc>
          <w:tcPr>
            <w:tcW w:w="992" w:type="dxa"/>
            <w:gridSpan w:val="2"/>
            <w:vMerge/>
            <w:tcBorders>
              <w:bottom w:val="single" w:sz="4" w:space="0" w:color="auto"/>
            </w:tcBorders>
            <w:shd w:val="clear" w:color="auto" w:fill="auto"/>
          </w:tcPr>
          <w:p w14:paraId="4CD8E92F" w14:textId="77777777" w:rsidR="008230AD" w:rsidRPr="00E33043" w:rsidRDefault="008230AD" w:rsidP="00C17390">
            <w:pPr>
              <w:jc w:val="both"/>
              <w:rPr>
                <w:b/>
                <w:bCs/>
                <w:sz w:val="16"/>
                <w:szCs w:val="16"/>
              </w:rPr>
            </w:pPr>
          </w:p>
        </w:tc>
        <w:tc>
          <w:tcPr>
            <w:tcW w:w="1559" w:type="dxa"/>
            <w:gridSpan w:val="2"/>
            <w:tcBorders>
              <w:bottom w:val="single" w:sz="4" w:space="0" w:color="auto"/>
            </w:tcBorders>
            <w:shd w:val="clear" w:color="auto" w:fill="auto"/>
          </w:tcPr>
          <w:p w14:paraId="38769C0C" w14:textId="77777777" w:rsidR="008230AD" w:rsidRPr="00E33043" w:rsidRDefault="008230AD" w:rsidP="00C17390">
            <w:pPr>
              <w:jc w:val="both"/>
              <w:rPr>
                <w:iCs/>
                <w:sz w:val="16"/>
                <w:szCs w:val="16"/>
              </w:rPr>
            </w:pPr>
            <w:r w:rsidRPr="00E33043">
              <w:rPr>
                <w:iCs/>
                <w:sz w:val="16"/>
                <w:szCs w:val="16"/>
                <w:lang w:bidi="lt-LT"/>
              </w:rPr>
              <w:t>P.B.2.0058 Dviračiams skirta infrastruktūra, kuriai suteikta parama (Kilometrai)</w:t>
            </w:r>
          </w:p>
        </w:tc>
        <w:tc>
          <w:tcPr>
            <w:tcW w:w="706" w:type="dxa"/>
            <w:tcBorders>
              <w:bottom w:val="single" w:sz="4" w:space="0" w:color="auto"/>
            </w:tcBorders>
            <w:shd w:val="clear" w:color="auto" w:fill="auto"/>
          </w:tcPr>
          <w:p w14:paraId="394D4862" w14:textId="4CDFE316" w:rsidR="008230AD" w:rsidRPr="00E33043" w:rsidRDefault="00346B40" w:rsidP="00C17390">
            <w:pPr>
              <w:jc w:val="both"/>
              <w:rPr>
                <w:sz w:val="16"/>
                <w:szCs w:val="16"/>
              </w:rPr>
            </w:pPr>
            <w:r w:rsidRPr="00E33043">
              <w:rPr>
                <w:sz w:val="16"/>
                <w:szCs w:val="16"/>
              </w:rPr>
              <w:t>2,43</w:t>
            </w:r>
          </w:p>
        </w:tc>
        <w:tc>
          <w:tcPr>
            <w:tcW w:w="712" w:type="dxa"/>
            <w:gridSpan w:val="2"/>
            <w:vMerge/>
            <w:tcBorders>
              <w:bottom w:val="single" w:sz="4" w:space="0" w:color="auto"/>
            </w:tcBorders>
            <w:shd w:val="clear" w:color="auto" w:fill="auto"/>
          </w:tcPr>
          <w:p w14:paraId="64DEB124" w14:textId="77777777" w:rsidR="008230AD" w:rsidRPr="00E33043" w:rsidRDefault="008230AD" w:rsidP="00C17390">
            <w:pPr>
              <w:jc w:val="both"/>
              <w:rPr>
                <w:iCs/>
                <w:sz w:val="16"/>
                <w:szCs w:val="16"/>
              </w:rPr>
            </w:pPr>
          </w:p>
        </w:tc>
        <w:tc>
          <w:tcPr>
            <w:tcW w:w="706" w:type="dxa"/>
            <w:vMerge/>
            <w:tcBorders>
              <w:bottom w:val="single" w:sz="4" w:space="0" w:color="auto"/>
            </w:tcBorders>
            <w:shd w:val="clear" w:color="auto" w:fill="auto"/>
          </w:tcPr>
          <w:p w14:paraId="4E3E8E3D" w14:textId="77777777" w:rsidR="008230AD" w:rsidRPr="00E33043" w:rsidRDefault="008230AD" w:rsidP="00C17390">
            <w:pPr>
              <w:jc w:val="both"/>
              <w:rPr>
                <w:bCs/>
                <w:sz w:val="16"/>
                <w:szCs w:val="16"/>
              </w:rPr>
            </w:pPr>
          </w:p>
        </w:tc>
      </w:tr>
      <w:tr w:rsidR="00E33043" w:rsidRPr="00E33043" w14:paraId="05C840CC" w14:textId="77777777" w:rsidTr="00C17390">
        <w:trPr>
          <w:gridAfter w:val="2"/>
          <w:wAfter w:w="21" w:type="dxa"/>
          <w:trHeight w:val="1032"/>
        </w:trPr>
        <w:tc>
          <w:tcPr>
            <w:tcW w:w="1135" w:type="dxa"/>
            <w:vMerge w:val="restart"/>
            <w:shd w:val="clear" w:color="auto" w:fill="auto"/>
          </w:tcPr>
          <w:p w14:paraId="1472F4DA" w14:textId="530F7BD8" w:rsidR="00346B40" w:rsidRPr="00E33043" w:rsidRDefault="00346B40" w:rsidP="00C17390">
            <w:pPr>
              <w:jc w:val="both"/>
              <w:rPr>
                <w:sz w:val="16"/>
                <w:szCs w:val="16"/>
              </w:rPr>
            </w:pPr>
            <w:bookmarkStart w:id="21" w:name="_Hlk166050384"/>
            <w:bookmarkEnd w:id="20"/>
            <w:r w:rsidRPr="00E33043">
              <w:rPr>
                <w:sz w:val="16"/>
                <w:szCs w:val="16"/>
              </w:rPr>
              <w:t xml:space="preserve">1.3. </w:t>
            </w:r>
            <w:r w:rsidRPr="00E33043">
              <w:rPr>
                <w:sz w:val="16"/>
                <w:szCs w:val="16"/>
                <w:lang w:val="pt-BR"/>
              </w:rPr>
              <w:t xml:space="preserve">Bevariklio transporto </w:t>
            </w:r>
            <w:r w:rsidR="0057644D" w:rsidRPr="00E33043">
              <w:rPr>
                <w:sz w:val="16"/>
                <w:szCs w:val="16"/>
                <w:lang w:val="pt-BR"/>
              </w:rPr>
              <w:t xml:space="preserve">Utenos mieste </w:t>
            </w:r>
            <w:r w:rsidRPr="00E33043">
              <w:rPr>
                <w:sz w:val="16"/>
                <w:szCs w:val="16"/>
                <w:lang w:val="pt-BR"/>
              </w:rPr>
              <w:t xml:space="preserve">infrastruktūros plėtra palei </w:t>
            </w:r>
            <w:r w:rsidRPr="00E33043">
              <w:rPr>
                <w:sz w:val="16"/>
                <w:szCs w:val="16"/>
                <w:lang w:val="pt-BR"/>
              </w:rPr>
              <w:lastRenderedPageBreak/>
              <w:t>Klovinių tvenkinį</w:t>
            </w:r>
          </w:p>
        </w:tc>
        <w:tc>
          <w:tcPr>
            <w:tcW w:w="851" w:type="dxa"/>
            <w:vMerge w:val="restart"/>
            <w:shd w:val="clear" w:color="auto" w:fill="auto"/>
          </w:tcPr>
          <w:p w14:paraId="192813AF" w14:textId="77777777" w:rsidR="00346B40" w:rsidRPr="00E33043" w:rsidRDefault="00346B40" w:rsidP="00C17390">
            <w:pPr>
              <w:jc w:val="center"/>
              <w:rPr>
                <w:b/>
                <w:sz w:val="16"/>
                <w:szCs w:val="16"/>
              </w:rPr>
            </w:pPr>
            <w:r w:rsidRPr="00E33043">
              <w:rPr>
                <w:i/>
                <w:sz w:val="16"/>
                <w:szCs w:val="16"/>
              </w:rPr>
              <w:lastRenderedPageBreak/>
              <w:t>Nepildoma</w:t>
            </w:r>
          </w:p>
        </w:tc>
        <w:tc>
          <w:tcPr>
            <w:tcW w:w="1275" w:type="dxa"/>
            <w:vMerge w:val="restart"/>
            <w:shd w:val="clear" w:color="auto" w:fill="auto"/>
          </w:tcPr>
          <w:p w14:paraId="3187D4CD" w14:textId="77777777" w:rsidR="00346B40" w:rsidRPr="00E33043" w:rsidRDefault="00346B40" w:rsidP="00C17390">
            <w:pPr>
              <w:ind w:right="30"/>
              <w:jc w:val="both"/>
              <w:rPr>
                <w:iCs/>
                <w:sz w:val="16"/>
                <w:szCs w:val="16"/>
              </w:rPr>
            </w:pPr>
            <w:r w:rsidRPr="00E33043">
              <w:rPr>
                <w:iCs/>
                <w:sz w:val="16"/>
                <w:szCs w:val="16"/>
              </w:rPr>
              <w:t>Utenos rajono savivaldybės  administracija</w:t>
            </w:r>
          </w:p>
        </w:tc>
        <w:tc>
          <w:tcPr>
            <w:tcW w:w="1134" w:type="dxa"/>
            <w:vMerge w:val="restart"/>
            <w:shd w:val="clear" w:color="auto" w:fill="auto"/>
          </w:tcPr>
          <w:p w14:paraId="42FB871A" w14:textId="77777777" w:rsidR="00346B40" w:rsidRPr="00E33043" w:rsidRDefault="00346B40" w:rsidP="00C17390">
            <w:pPr>
              <w:ind w:right="-115"/>
              <w:jc w:val="both"/>
              <w:rPr>
                <w:i/>
                <w:sz w:val="16"/>
                <w:szCs w:val="16"/>
              </w:rPr>
            </w:pPr>
            <w:r w:rsidRPr="00E33043">
              <w:rPr>
                <w:i/>
                <w:sz w:val="16"/>
                <w:szCs w:val="16"/>
              </w:rPr>
              <w:t>Nenumatoma</w:t>
            </w:r>
          </w:p>
          <w:p w14:paraId="467AC6FD" w14:textId="77777777" w:rsidR="00346B40" w:rsidRPr="00E33043" w:rsidRDefault="00346B40" w:rsidP="00C17390">
            <w:pPr>
              <w:ind w:right="-115"/>
              <w:jc w:val="both"/>
              <w:rPr>
                <w:iCs/>
                <w:sz w:val="16"/>
                <w:szCs w:val="16"/>
              </w:rPr>
            </w:pPr>
          </w:p>
          <w:p w14:paraId="6F30A9E1" w14:textId="77777777" w:rsidR="00346B40" w:rsidRPr="00E33043" w:rsidRDefault="00346B40" w:rsidP="00C17390">
            <w:pPr>
              <w:ind w:right="-115"/>
              <w:jc w:val="center"/>
              <w:rPr>
                <w:iCs/>
                <w:sz w:val="16"/>
                <w:szCs w:val="16"/>
              </w:rPr>
            </w:pPr>
          </w:p>
        </w:tc>
        <w:tc>
          <w:tcPr>
            <w:tcW w:w="993" w:type="dxa"/>
            <w:vMerge w:val="restart"/>
            <w:shd w:val="clear" w:color="auto" w:fill="auto"/>
          </w:tcPr>
          <w:p w14:paraId="38F21200" w14:textId="77777777" w:rsidR="00346B40" w:rsidRPr="00E33043" w:rsidRDefault="00346B40" w:rsidP="00C17390">
            <w:pPr>
              <w:jc w:val="both"/>
              <w:rPr>
                <w:bCs/>
                <w:sz w:val="16"/>
                <w:szCs w:val="16"/>
              </w:rPr>
            </w:pPr>
            <w:r w:rsidRPr="00E33043">
              <w:rPr>
                <w:i/>
                <w:sz w:val="16"/>
                <w:szCs w:val="16"/>
              </w:rPr>
              <w:t>Nepildoma</w:t>
            </w:r>
          </w:p>
        </w:tc>
        <w:tc>
          <w:tcPr>
            <w:tcW w:w="708" w:type="dxa"/>
            <w:vMerge w:val="restart"/>
            <w:shd w:val="clear" w:color="auto" w:fill="auto"/>
          </w:tcPr>
          <w:p w14:paraId="39A96E2E" w14:textId="77777777" w:rsidR="00346B40" w:rsidRPr="00E33043" w:rsidRDefault="00346B40" w:rsidP="00C17390">
            <w:pPr>
              <w:jc w:val="both"/>
              <w:rPr>
                <w:bCs/>
                <w:sz w:val="16"/>
                <w:szCs w:val="16"/>
              </w:rPr>
            </w:pPr>
            <w:r w:rsidRPr="00E33043">
              <w:rPr>
                <w:bCs/>
                <w:sz w:val="16"/>
                <w:szCs w:val="16"/>
              </w:rPr>
              <w:t>Taip</w:t>
            </w:r>
            <w:r w:rsidRPr="00E33043">
              <w:rPr>
                <w:iCs/>
                <w:sz w:val="16"/>
                <w:szCs w:val="16"/>
              </w:rPr>
              <w:t>, DV,  LGV.</w:t>
            </w:r>
          </w:p>
        </w:tc>
        <w:tc>
          <w:tcPr>
            <w:tcW w:w="851" w:type="dxa"/>
            <w:vMerge w:val="restart"/>
            <w:shd w:val="clear" w:color="auto" w:fill="auto"/>
          </w:tcPr>
          <w:p w14:paraId="33F4AEEE" w14:textId="77777777" w:rsidR="00346B40" w:rsidRPr="00E33043" w:rsidRDefault="00346B40" w:rsidP="00C17390">
            <w:pPr>
              <w:ind w:right="-113"/>
              <w:jc w:val="both"/>
              <w:rPr>
                <w:b/>
                <w:sz w:val="16"/>
                <w:szCs w:val="16"/>
              </w:rPr>
            </w:pPr>
            <w:r w:rsidRPr="00E33043">
              <w:rPr>
                <w:i/>
                <w:sz w:val="16"/>
                <w:szCs w:val="16"/>
              </w:rPr>
              <w:t>Nepildoma</w:t>
            </w:r>
          </w:p>
        </w:tc>
        <w:tc>
          <w:tcPr>
            <w:tcW w:w="1276" w:type="dxa"/>
            <w:gridSpan w:val="2"/>
            <w:vMerge w:val="restart"/>
            <w:shd w:val="clear" w:color="auto" w:fill="auto"/>
          </w:tcPr>
          <w:p w14:paraId="71D462C7" w14:textId="1A42F7FD" w:rsidR="00346B40" w:rsidRPr="00E33043" w:rsidRDefault="00346B40" w:rsidP="00346B40">
            <w:pPr>
              <w:jc w:val="both"/>
              <w:rPr>
                <w:bCs/>
                <w:sz w:val="16"/>
                <w:szCs w:val="16"/>
              </w:rPr>
            </w:pPr>
            <w:r w:rsidRPr="00E33043">
              <w:rPr>
                <w:bCs/>
                <w:iCs/>
                <w:sz w:val="16"/>
                <w:szCs w:val="16"/>
                <w:lang w:val="en-US"/>
              </w:rPr>
              <w:t>2 298 850,00</w:t>
            </w:r>
          </w:p>
        </w:tc>
        <w:tc>
          <w:tcPr>
            <w:tcW w:w="708" w:type="dxa"/>
            <w:gridSpan w:val="2"/>
            <w:vMerge w:val="restart"/>
            <w:shd w:val="clear" w:color="auto" w:fill="auto"/>
          </w:tcPr>
          <w:p w14:paraId="7BDE6B25" w14:textId="77777777" w:rsidR="00346B40" w:rsidRPr="00E33043" w:rsidRDefault="00346B40" w:rsidP="00C17390">
            <w:pPr>
              <w:jc w:val="center"/>
              <w:rPr>
                <w:sz w:val="16"/>
                <w:szCs w:val="16"/>
              </w:rPr>
            </w:pPr>
            <w:r w:rsidRPr="00E33043">
              <w:rPr>
                <w:sz w:val="16"/>
                <w:szCs w:val="16"/>
              </w:rPr>
              <w:t>0</w:t>
            </w:r>
          </w:p>
        </w:tc>
        <w:tc>
          <w:tcPr>
            <w:tcW w:w="1134" w:type="dxa"/>
            <w:gridSpan w:val="2"/>
            <w:vMerge w:val="restart"/>
            <w:shd w:val="clear" w:color="auto" w:fill="auto"/>
          </w:tcPr>
          <w:p w14:paraId="1EC15837" w14:textId="77777777" w:rsidR="00346B40" w:rsidRPr="00E33043" w:rsidRDefault="00346B40" w:rsidP="00C17390">
            <w:pPr>
              <w:jc w:val="center"/>
              <w:rPr>
                <w:sz w:val="16"/>
                <w:szCs w:val="16"/>
              </w:rPr>
            </w:pPr>
            <w:r w:rsidRPr="00E33043">
              <w:rPr>
                <w:sz w:val="16"/>
                <w:szCs w:val="16"/>
              </w:rPr>
              <w:t>0</w:t>
            </w:r>
          </w:p>
        </w:tc>
        <w:tc>
          <w:tcPr>
            <w:tcW w:w="993" w:type="dxa"/>
            <w:gridSpan w:val="2"/>
            <w:vMerge w:val="restart"/>
            <w:shd w:val="clear" w:color="auto" w:fill="auto"/>
          </w:tcPr>
          <w:p w14:paraId="7A61ED80" w14:textId="36F7C35E" w:rsidR="00346B40" w:rsidRPr="00E33043" w:rsidRDefault="00346B40" w:rsidP="00C17390">
            <w:pPr>
              <w:ind w:right="-108"/>
              <w:jc w:val="both"/>
              <w:rPr>
                <w:iCs/>
                <w:sz w:val="16"/>
                <w:szCs w:val="16"/>
              </w:rPr>
            </w:pPr>
            <w:r w:rsidRPr="00E33043">
              <w:rPr>
                <w:iCs/>
                <w:sz w:val="16"/>
                <w:szCs w:val="16"/>
              </w:rPr>
              <w:t>1 954 022,00</w:t>
            </w:r>
          </w:p>
        </w:tc>
        <w:tc>
          <w:tcPr>
            <w:tcW w:w="992" w:type="dxa"/>
            <w:gridSpan w:val="2"/>
            <w:vMerge w:val="restart"/>
            <w:shd w:val="clear" w:color="auto" w:fill="auto"/>
          </w:tcPr>
          <w:p w14:paraId="19E13832" w14:textId="24C81D9E" w:rsidR="00346B40" w:rsidRPr="00E33043" w:rsidRDefault="00346B40" w:rsidP="00C17390">
            <w:pPr>
              <w:ind w:right="-106"/>
              <w:jc w:val="both"/>
              <w:rPr>
                <w:iCs/>
                <w:sz w:val="16"/>
                <w:szCs w:val="16"/>
              </w:rPr>
            </w:pPr>
            <w:r w:rsidRPr="00E33043">
              <w:rPr>
                <w:iCs/>
                <w:sz w:val="16"/>
                <w:szCs w:val="16"/>
              </w:rPr>
              <w:t>344 828,00</w:t>
            </w:r>
          </w:p>
        </w:tc>
        <w:tc>
          <w:tcPr>
            <w:tcW w:w="1559" w:type="dxa"/>
            <w:gridSpan w:val="2"/>
            <w:shd w:val="clear" w:color="auto" w:fill="auto"/>
          </w:tcPr>
          <w:p w14:paraId="703590D5" w14:textId="77777777" w:rsidR="00346B40" w:rsidRPr="00E33043" w:rsidRDefault="00346B40" w:rsidP="00C17390">
            <w:pPr>
              <w:jc w:val="both"/>
              <w:rPr>
                <w:iCs/>
                <w:sz w:val="16"/>
                <w:szCs w:val="16"/>
              </w:rPr>
            </w:pPr>
            <w:r w:rsidRPr="00E33043">
              <w:rPr>
                <w:iCs/>
                <w:sz w:val="16"/>
                <w:szCs w:val="16"/>
                <w:lang w:bidi="lt-LT"/>
              </w:rPr>
              <w:t>R.B.2.2064 Dviračiams skirtos infrastruktūros naudotojų skaičius per metus (Naudotojai per metus)</w:t>
            </w:r>
          </w:p>
        </w:tc>
        <w:tc>
          <w:tcPr>
            <w:tcW w:w="706" w:type="dxa"/>
            <w:shd w:val="clear" w:color="auto" w:fill="auto"/>
          </w:tcPr>
          <w:p w14:paraId="52021DD5" w14:textId="7B445535" w:rsidR="00346B40" w:rsidRPr="00E33043" w:rsidRDefault="0057644D" w:rsidP="00C17390">
            <w:pPr>
              <w:jc w:val="both"/>
              <w:rPr>
                <w:sz w:val="16"/>
                <w:szCs w:val="16"/>
              </w:rPr>
            </w:pPr>
            <w:r w:rsidRPr="00E33043">
              <w:rPr>
                <w:sz w:val="16"/>
                <w:szCs w:val="16"/>
              </w:rPr>
              <w:t>3 100</w:t>
            </w:r>
          </w:p>
        </w:tc>
        <w:tc>
          <w:tcPr>
            <w:tcW w:w="712" w:type="dxa"/>
            <w:gridSpan w:val="2"/>
            <w:vMerge w:val="restart"/>
            <w:shd w:val="clear" w:color="auto" w:fill="auto"/>
          </w:tcPr>
          <w:p w14:paraId="363F684B" w14:textId="50E7D465" w:rsidR="00346B40" w:rsidRPr="00E33043" w:rsidRDefault="00346B40" w:rsidP="00C17390">
            <w:pPr>
              <w:jc w:val="both"/>
              <w:rPr>
                <w:iCs/>
                <w:sz w:val="16"/>
                <w:szCs w:val="16"/>
              </w:rPr>
            </w:pPr>
            <w:r w:rsidRPr="00E33043">
              <w:rPr>
                <w:rFonts w:eastAsia="Calibri"/>
                <w:iCs/>
                <w:sz w:val="16"/>
                <w:szCs w:val="16"/>
              </w:rPr>
              <w:t>202</w:t>
            </w:r>
            <w:r w:rsidR="0064558F" w:rsidRPr="00E33043">
              <w:rPr>
                <w:rFonts w:eastAsia="Calibri"/>
                <w:iCs/>
                <w:sz w:val="16"/>
                <w:szCs w:val="16"/>
              </w:rPr>
              <w:t>6</w:t>
            </w:r>
            <w:r w:rsidRPr="00E33043">
              <w:rPr>
                <w:rFonts w:eastAsia="Calibri"/>
                <w:iCs/>
                <w:sz w:val="16"/>
                <w:szCs w:val="16"/>
              </w:rPr>
              <w:t xml:space="preserve"> m. I  </w:t>
            </w:r>
            <w:proofErr w:type="spellStart"/>
            <w:r w:rsidRPr="00E33043">
              <w:rPr>
                <w:rFonts w:eastAsia="Calibri"/>
                <w:iCs/>
                <w:sz w:val="16"/>
                <w:szCs w:val="16"/>
              </w:rPr>
              <w:t>ketv</w:t>
            </w:r>
            <w:proofErr w:type="spellEnd"/>
            <w:r w:rsidRPr="00E33043">
              <w:rPr>
                <w:rFonts w:eastAsia="Calibri"/>
                <w:iCs/>
                <w:sz w:val="16"/>
                <w:szCs w:val="16"/>
              </w:rPr>
              <w:t>.</w:t>
            </w:r>
          </w:p>
        </w:tc>
        <w:tc>
          <w:tcPr>
            <w:tcW w:w="706" w:type="dxa"/>
            <w:vMerge w:val="restart"/>
            <w:shd w:val="clear" w:color="auto" w:fill="auto"/>
          </w:tcPr>
          <w:p w14:paraId="3990DF03" w14:textId="1AC8A203" w:rsidR="00346B40" w:rsidRPr="00E33043" w:rsidRDefault="00346B40" w:rsidP="00C17390">
            <w:pPr>
              <w:jc w:val="both"/>
              <w:rPr>
                <w:iCs/>
                <w:sz w:val="16"/>
                <w:szCs w:val="16"/>
              </w:rPr>
            </w:pPr>
            <w:r w:rsidRPr="00E33043">
              <w:rPr>
                <w:rFonts w:eastAsia="Calibri"/>
                <w:sz w:val="16"/>
                <w:szCs w:val="16"/>
              </w:rPr>
              <w:t>202</w:t>
            </w:r>
            <w:r w:rsidR="0064558F" w:rsidRPr="00E33043">
              <w:rPr>
                <w:rFonts w:eastAsia="Calibri"/>
                <w:sz w:val="16"/>
                <w:szCs w:val="16"/>
              </w:rPr>
              <w:t>8</w:t>
            </w:r>
            <w:r w:rsidRPr="00E33043">
              <w:rPr>
                <w:rFonts w:eastAsia="Calibri"/>
                <w:sz w:val="16"/>
                <w:szCs w:val="16"/>
              </w:rPr>
              <w:t xml:space="preserve"> m. I</w:t>
            </w:r>
            <w:r w:rsidR="0064558F" w:rsidRPr="00E33043">
              <w:rPr>
                <w:rFonts w:eastAsia="Calibri"/>
                <w:sz w:val="16"/>
                <w:szCs w:val="16"/>
              </w:rPr>
              <w:t>I</w:t>
            </w:r>
            <w:r w:rsidRPr="00E33043">
              <w:rPr>
                <w:rFonts w:eastAsia="Calibri"/>
                <w:sz w:val="16"/>
                <w:szCs w:val="16"/>
              </w:rPr>
              <w:t xml:space="preserve"> </w:t>
            </w:r>
            <w:proofErr w:type="spellStart"/>
            <w:r w:rsidRPr="00E33043">
              <w:rPr>
                <w:rFonts w:eastAsia="Calibri"/>
                <w:sz w:val="16"/>
                <w:szCs w:val="16"/>
              </w:rPr>
              <w:t>ketv</w:t>
            </w:r>
            <w:proofErr w:type="spellEnd"/>
            <w:r w:rsidRPr="00E33043">
              <w:rPr>
                <w:rFonts w:eastAsia="Calibri"/>
                <w:sz w:val="16"/>
                <w:szCs w:val="16"/>
              </w:rPr>
              <w:t>.</w:t>
            </w:r>
          </w:p>
        </w:tc>
      </w:tr>
      <w:tr w:rsidR="00E33043" w:rsidRPr="00E33043" w14:paraId="4295AC5B" w14:textId="77777777" w:rsidTr="00C17390">
        <w:trPr>
          <w:gridAfter w:val="2"/>
          <w:wAfter w:w="21" w:type="dxa"/>
          <w:trHeight w:val="791"/>
        </w:trPr>
        <w:tc>
          <w:tcPr>
            <w:tcW w:w="1135" w:type="dxa"/>
            <w:vMerge/>
            <w:tcBorders>
              <w:bottom w:val="single" w:sz="4" w:space="0" w:color="auto"/>
            </w:tcBorders>
            <w:shd w:val="clear" w:color="auto" w:fill="auto"/>
          </w:tcPr>
          <w:p w14:paraId="6E6A8941" w14:textId="77777777" w:rsidR="00346B40" w:rsidRPr="00E33043" w:rsidRDefault="00346B40" w:rsidP="00C17390">
            <w:pPr>
              <w:jc w:val="both"/>
              <w:rPr>
                <w:sz w:val="16"/>
                <w:szCs w:val="16"/>
              </w:rPr>
            </w:pPr>
          </w:p>
        </w:tc>
        <w:tc>
          <w:tcPr>
            <w:tcW w:w="851" w:type="dxa"/>
            <w:vMerge/>
            <w:tcBorders>
              <w:bottom w:val="single" w:sz="4" w:space="0" w:color="auto"/>
            </w:tcBorders>
            <w:shd w:val="clear" w:color="auto" w:fill="auto"/>
          </w:tcPr>
          <w:p w14:paraId="082076D5" w14:textId="77777777" w:rsidR="00346B40" w:rsidRPr="00E33043" w:rsidRDefault="00346B40" w:rsidP="00C17390">
            <w:pPr>
              <w:jc w:val="center"/>
              <w:rPr>
                <w:i/>
                <w:sz w:val="16"/>
                <w:szCs w:val="16"/>
              </w:rPr>
            </w:pPr>
          </w:p>
        </w:tc>
        <w:tc>
          <w:tcPr>
            <w:tcW w:w="1275" w:type="dxa"/>
            <w:vMerge/>
            <w:tcBorders>
              <w:bottom w:val="single" w:sz="4" w:space="0" w:color="auto"/>
            </w:tcBorders>
            <w:shd w:val="clear" w:color="auto" w:fill="auto"/>
          </w:tcPr>
          <w:p w14:paraId="607B725D" w14:textId="77777777" w:rsidR="00346B40" w:rsidRPr="00E33043" w:rsidRDefault="00346B40" w:rsidP="00C17390">
            <w:pPr>
              <w:ind w:right="-110"/>
              <w:jc w:val="both"/>
              <w:rPr>
                <w:sz w:val="16"/>
                <w:szCs w:val="16"/>
              </w:rPr>
            </w:pPr>
          </w:p>
        </w:tc>
        <w:tc>
          <w:tcPr>
            <w:tcW w:w="1134" w:type="dxa"/>
            <w:vMerge/>
            <w:tcBorders>
              <w:bottom w:val="single" w:sz="4" w:space="0" w:color="auto"/>
            </w:tcBorders>
            <w:shd w:val="clear" w:color="auto" w:fill="auto"/>
          </w:tcPr>
          <w:p w14:paraId="7ADF4155" w14:textId="77777777" w:rsidR="00346B40" w:rsidRPr="00E33043" w:rsidRDefault="00346B40" w:rsidP="00C17390">
            <w:pPr>
              <w:ind w:right="-115"/>
              <w:jc w:val="both"/>
              <w:rPr>
                <w:sz w:val="16"/>
                <w:szCs w:val="16"/>
              </w:rPr>
            </w:pPr>
          </w:p>
        </w:tc>
        <w:tc>
          <w:tcPr>
            <w:tcW w:w="993" w:type="dxa"/>
            <w:vMerge/>
            <w:tcBorders>
              <w:bottom w:val="single" w:sz="4" w:space="0" w:color="auto"/>
            </w:tcBorders>
            <w:shd w:val="clear" w:color="auto" w:fill="auto"/>
          </w:tcPr>
          <w:p w14:paraId="61DA5B21" w14:textId="77777777" w:rsidR="00346B40" w:rsidRPr="00E33043" w:rsidRDefault="00346B40" w:rsidP="00C17390">
            <w:pPr>
              <w:jc w:val="both"/>
              <w:rPr>
                <w:i/>
                <w:sz w:val="16"/>
                <w:szCs w:val="16"/>
              </w:rPr>
            </w:pPr>
          </w:p>
        </w:tc>
        <w:tc>
          <w:tcPr>
            <w:tcW w:w="708" w:type="dxa"/>
            <w:vMerge/>
            <w:tcBorders>
              <w:bottom w:val="single" w:sz="4" w:space="0" w:color="auto"/>
            </w:tcBorders>
            <w:shd w:val="clear" w:color="auto" w:fill="auto"/>
          </w:tcPr>
          <w:p w14:paraId="10E6E791" w14:textId="77777777" w:rsidR="00346B40" w:rsidRPr="00E33043" w:rsidRDefault="00346B40" w:rsidP="00C17390">
            <w:pPr>
              <w:jc w:val="both"/>
              <w:rPr>
                <w:bCs/>
                <w:sz w:val="16"/>
                <w:szCs w:val="16"/>
              </w:rPr>
            </w:pPr>
          </w:p>
        </w:tc>
        <w:tc>
          <w:tcPr>
            <w:tcW w:w="851" w:type="dxa"/>
            <w:vMerge/>
            <w:tcBorders>
              <w:bottom w:val="single" w:sz="4" w:space="0" w:color="auto"/>
            </w:tcBorders>
            <w:shd w:val="clear" w:color="auto" w:fill="auto"/>
          </w:tcPr>
          <w:p w14:paraId="054E72B5" w14:textId="77777777" w:rsidR="00346B40" w:rsidRPr="00E33043" w:rsidRDefault="00346B40" w:rsidP="00C17390">
            <w:pPr>
              <w:ind w:right="-113"/>
              <w:jc w:val="both"/>
              <w:rPr>
                <w:i/>
                <w:sz w:val="16"/>
                <w:szCs w:val="16"/>
              </w:rPr>
            </w:pPr>
          </w:p>
        </w:tc>
        <w:tc>
          <w:tcPr>
            <w:tcW w:w="1276" w:type="dxa"/>
            <w:gridSpan w:val="2"/>
            <w:vMerge/>
            <w:tcBorders>
              <w:bottom w:val="single" w:sz="4" w:space="0" w:color="auto"/>
            </w:tcBorders>
            <w:shd w:val="clear" w:color="auto" w:fill="auto"/>
          </w:tcPr>
          <w:p w14:paraId="2D9332BE" w14:textId="77777777" w:rsidR="00346B40" w:rsidRPr="00E33043" w:rsidRDefault="00346B40" w:rsidP="00C17390">
            <w:pPr>
              <w:jc w:val="both"/>
              <w:rPr>
                <w:bCs/>
                <w:iCs/>
                <w:sz w:val="16"/>
                <w:szCs w:val="16"/>
              </w:rPr>
            </w:pPr>
          </w:p>
        </w:tc>
        <w:tc>
          <w:tcPr>
            <w:tcW w:w="708" w:type="dxa"/>
            <w:gridSpan w:val="2"/>
            <w:vMerge/>
            <w:tcBorders>
              <w:bottom w:val="single" w:sz="4" w:space="0" w:color="auto"/>
            </w:tcBorders>
            <w:shd w:val="clear" w:color="auto" w:fill="auto"/>
          </w:tcPr>
          <w:p w14:paraId="030E6437" w14:textId="77777777" w:rsidR="00346B40" w:rsidRPr="00E33043" w:rsidRDefault="00346B40" w:rsidP="00C17390">
            <w:pPr>
              <w:jc w:val="center"/>
              <w:rPr>
                <w:iCs/>
                <w:sz w:val="16"/>
                <w:szCs w:val="16"/>
              </w:rPr>
            </w:pPr>
          </w:p>
        </w:tc>
        <w:tc>
          <w:tcPr>
            <w:tcW w:w="1134" w:type="dxa"/>
            <w:gridSpan w:val="2"/>
            <w:vMerge/>
            <w:tcBorders>
              <w:bottom w:val="single" w:sz="4" w:space="0" w:color="auto"/>
            </w:tcBorders>
            <w:shd w:val="clear" w:color="auto" w:fill="auto"/>
          </w:tcPr>
          <w:p w14:paraId="5A274681" w14:textId="77777777" w:rsidR="00346B40" w:rsidRPr="00E33043" w:rsidRDefault="00346B40" w:rsidP="00C17390">
            <w:pPr>
              <w:jc w:val="center"/>
              <w:rPr>
                <w:sz w:val="16"/>
                <w:szCs w:val="16"/>
              </w:rPr>
            </w:pPr>
          </w:p>
        </w:tc>
        <w:tc>
          <w:tcPr>
            <w:tcW w:w="993" w:type="dxa"/>
            <w:gridSpan w:val="2"/>
            <w:vMerge/>
            <w:tcBorders>
              <w:bottom w:val="single" w:sz="4" w:space="0" w:color="auto"/>
            </w:tcBorders>
            <w:shd w:val="clear" w:color="auto" w:fill="auto"/>
          </w:tcPr>
          <w:p w14:paraId="2FC8A95E" w14:textId="77777777" w:rsidR="00346B40" w:rsidRPr="00E33043" w:rsidRDefault="00346B40" w:rsidP="00C17390">
            <w:pPr>
              <w:ind w:right="-108"/>
              <w:jc w:val="both"/>
              <w:rPr>
                <w:b/>
                <w:bCs/>
                <w:iCs/>
                <w:sz w:val="16"/>
                <w:szCs w:val="16"/>
              </w:rPr>
            </w:pPr>
          </w:p>
        </w:tc>
        <w:tc>
          <w:tcPr>
            <w:tcW w:w="992" w:type="dxa"/>
            <w:gridSpan w:val="2"/>
            <w:vMerge/>
            <w:tcBorders>
              <w:bottom w:val="single" w:sz="4" w:space="0" w:color="auto"/>
            </w:tcBorders>
            <w:shd w:val="clear" w:color="auto" w:fill="auto"/>
          </w:tcPr>
          <w:p w14:paraId="40165836" w14:textId="77777777" w:rsidR="00346B40" w:rsidRPr="00E33043" w:rsidRDefault="00346B40" w:rsidP="00C17390">
            <w:pPr>
              <w:jc w:val="both"/>
              <w:rPr>
                <w:b/>
                <w:bCs/>
                <w:sz w:val="16"/>
                <w:szCs w:val="16"/>
              </w:rPr>
            </w:pPr>
          </w:p>
        </w:tc>
        <w:tc>
          <w:tcPr>
            <w:tcW w:w="1559" w:type="dxa"/>
            <w:gridSpan w:val="2"/>
            <w:tcBorders>
              <w:bottom w:val="single" w:sz="4" w:space="0" w:color="auto"/>
            </w:tcBorders>
            <w:shd w:val="clear" w:color="auto" w:fill="auto"/>
          </w:tcPr>
          <w:p w14:paraId="3442DA06" w14:textId="77777777" w:rsidR="00346B40" w:rsidRPr="00E33043" w:rsidRDefault="00346B40" w:rsidP="00C17390">
            <w:pPr>
              <w:jc w:val="both"/>
              <w:rPr>
                <w:iCs/>
                <w:sz w:val="16"/>
                <w:szCs w:val="16"/>
              </w:rPr>
            </w:pPr>
            <w:r w:rsidRPr="00E33043">
              <w:rPr>
                <w:iCs/>
                <w:sz w:val="16"/>
                <w:szCs w:val="16"/>
                <w:lang w:bidi="lt-LT"/>
              </w:rPr>
              <w:t>P.B.2.0058 Dviračiams skirta infrastruktūra, kuriai suteikta parama (Kilometrai)</w:t>
            </w:r>
          </w:p>
        </w:tc>
        <w:tc>
          <w:tcPr>
            <w:tcW w:w="706" w:type="dxa"/>
            <w:tcBorders>
              <w:bottom w:val="single" w:sz="4" w:space="0" w:color="auto"/>
            </w:tcBorders>
            <w:shd w:val="clear" w:color="auto" w:fill="auto"/>
          </w:tcPr>
          <w:p w14:paraId="03B2D9D2" w14:textId="5D2A6590" w:rsidR="00346B40" w:rsidRPr="00E33043" w:rsidRDefault="0064558F" w:rsidP="00C17390">
            <w:pPr>
              <w:jc w:val="both"/>
              <w:rPr>
                <w:sz w:val="16"/>
                <w:szCs w:val="16"/>
              </w:rPr>
            </w:pPr>
            <w:r w:rsidRPr="00E33043">
              <w:rPr>
                <w:sz w:val="16"/>
                <w:szCs w:val="16"/>
              </w:rPr>
              <w:t>1,8</w:t>
            </w:r>
          </w:p>
        </w:tc>
        <w:tc>
          <w:tcPr>
            <w:tcW w:w="712" w:type="dxa"/>
            <w:gridSpan w:val="2"/>
            <w:vMerge/>
            <w:tcBorders>
              <w:bottom w:val="single" w:sz="4" w:space="0" w:color="auto"/>
            </w:tcBorders>
            <w:shd w:val="clear" w:color="auto" w:fill="auto"/>
          </w:tcPr>
          <w:p w14:paraId="7F5B0542" w14:textId="77777777" w:rsidR="00346B40" w:rsidRPr="00E33043" w:rsidRDefault="00346B40" w:rsidP="00C17390">
            <w:pPr>
              <w:jc w:val="both"/>
              <w:rPr>
                <w:iCs/>
                <w:sz w:val="16"/>
                <w:szCs w:val="16"/>
              </w:rPr>
            </w:pPr>
          </w:p>
        </w:tc>
        <w:tc>
          <w:tcPr>
            <w:tcW w:w="706" w:type="dxa"/>
            <w:vMerge/>
            <w:tcBorders>
              <w:bottom w:val="single" w:sz="4" w:space="0" w:color="auto"/>
            </w:tcBorders>
            <w:shd w:val="clear" w:color="auto" w:fill="auto"/>
          </w:tcPr>
          <w:p w14:paraId="61E5A91D" w14:textId="77777777" w:rsidR="00346B40" w:rsidRPr="00E33043" w:rsidRDefault="00346B40" w:rsidP="00C17390">
            <w:pPr>
              <w:jc w:val="both"/>
              <w:rPr>
                <w:bCs/>
                <w:sz w:val="16"/>
                <w:szCs w:val="16"/>
              </w:rPr>
            </w:pPr>
          </w:p>
        </w:tc>
      </w:tr>
      <w:tr w:rsidR="00E33043" w:rsidRPr="00E33043" w14:paraId="4C001F68" w14:textId="77777777" w:rsidTr="00C17390">
        <w:trPr>
          <w:gridAfter w:val="2"/>
          <w:wAfter w:w="21" w:type="dxa"/>
          <w:trHeight w:val="1032"/>
        </w:trPr>
        <w:tc>
          <w:tcPr>
            <w:tcW w:w="1135" w:type="dxa"/>
            <w:vMerge w:val="restart"/>
            <w:shd w:val="clear" w:color="auto" w:fill="auto"/>
          </w:tcPr>
          <w:p w14:paraId="4D85876A" w14:textId="45CD5534" w:rsidR="0064558F" w:rsidRPr="00E33043" w:rsidRDefault="0064558F" w:rsidP="00C17390">
            <w:pPr>
              <w:jc w:val="both"/>
              <w:rPr>
                <w:sz w:val="16"/>
                <w:szCs w:val="16"/>
              </w:rPr>
            </w:pPr>
            <w:bookmarkStart w:id="22" w:name="_Hlk166050569"/>
            <w:bookmarkEnd w:id="21"/>
            <w:r w:rsidRPr="00E33043">
              <w:rPr>
                <w:sz w:val="16"/>
                <w:szCs w:val="16"/>
              </w:rPr>
              <w:t xml:space="preserve">1.4. </w:t>
            </w:r>
            <w:r w:rsidRPr="00E33043">
              <w:rPr>
                <w:sz w:val="16"/>
                <w:szCs w:val="16"/>
                <w:lang w:val="pt-BR"/>
              </w:rPr>
              <w:t>Bevariklio transporto infrastruktūros plėtra Aukštakalnio mikrorajone</w:t>
            </w:r>
            <w:r w:rsidR="00E976A2" w:rsidRPr="00E33043">
              <w:rPr>
                <w:sz w:val="16"/>
                <w:szCs w:val="16"/>
                <w:lang w:val="pt-BR"/>
              </w:rPr>
              <w:t>, Utenos mieste</w:t>
            </w:r>
          </w:p>
        </w:tc>
        <w:tc>
          <w:tcPr>
            <w:tcW w:w="851" w:type="dxa"/>
            <w:vMerge w:val="restart"/>
            <w:shd w:val="clear" w:color="auto" w:fill="auto"/>
          </w:tcPr>
          <w:p w14:paraId="16A8C7A6" w14:textId="77777777" w:rsidR="0064558F" w:rsidRPr="00E33043" w:rsidRDefault="0064558F" w:rsidP="00C17390">
            <w:pPr>
              <w:jc w:val="center"/>
              <w:rPr>
                <w:b/>
                <w:sz w:val="16"/>
                <w:szCs w:val="16"/>
              </w:rPr>
            </w:pPr>
            <w:r w:rsidRPr="00E33043">
              <w:rPr>
                <w:i/>
                <w:sz w:val="16"/>
                <w:szCs w:val="16"/>
              </w:rPr>
              <w:t>Nepildoma</w:t>
            </w:r>
          </w:p>
        </w:tc>
        <w:tc>
          <w:tcPr>
            <w:tcW w:w="1275" w:type="dxa"/>
            <w:vMerge w:val="restart"/>
            <w:shd w:val="clear" w:color="auto" w:fill="auto"/>
          </w:tcPr>
          <w:p w14:paraId="63FFF27C" w14:textId="77777777" w:rsidR="0064558F" w:rsidRPr="00E33043" w:rsidRDefault="0064558F" w:rsidP="00C17390">
            <w:pPr>
              <w:ind w:right="30"/>
              <w:jc w:val="both"/>
              <w:rPr>
                <w:iCs/>
                <w:sz w:val="16"/>
                <w:szCs w:val="16"/>
              </w:rPr>
            </w:pPr>
            <w:r w:rsidRPr="00E33043">
              <w:rPr>
                <w:iCs/>
                <w:sz w:val="16"/>
                <w:szCs w:val="16"/>
              </w:rPr>
              <w:t>Utenos rajono savivaldybės  administracija</w:t>
            </w:r>
          </w:p>
        </w:tc>
        <w:tc>
          <w:tcPr>
            <w:tcW w:w="1134" w:type="dxa"/>
            <w:vMerge w:val="restart"/>
            <w:shd w:val="clear" w:color="auto" w:fill="auto"/>
          </w:tcPr>
          <w:p w14:paraId="6D066E50" w14:textId="77777777" w:rsidR="0064558F" w:rsidRPr="00E33043" w:rsidRDefault="0064558F" w:rsidP="00C17390">
            <w:pPr>
              <w:ind w:right="-115"/>
              <w:jc w:val="both"/>
              <w:rPr>
                <w:i/>
                <w:sz w:val="16"/>
                <w:szCs w:val="16"/>
              </w:rPr>
            </w:pPr>
            <w:r w:rsidRPr="00E33043">
              <w:rPr>
                <w:i/>
                <w:sz w:val="16"/>
                <w:szCs w:val="16"/>
              </w:rPr>
              <w:t>Nenumatoma</w:t>
            </w:r>
          </w:p>
          <w:p w14:paraId="2AC2E927" w14:textId="77777777" w:rsidR="0064558F" w:rsidRPr="00E33043" w:rsidRDefault="0064558F" w:rsidP="00C17390">
            <w:pPr>
              <w:ind w:right="-115"/>
              <w:jc w:val="both"/>
              <w:rPr>
                <w:iCs/>
                <w:sz w:val="16"/>
                <w:szCs w:val="16"/>
              </w:rPr>
            </w:pPr>
          </w:p>
          <w:p w14:paraId="12773AD6" w14:textId="77777777" w:rsidR="0064558F" w:rsidRPr="00E33043" w:rsidRDefault="0064558F" w:rsidP="00C17390">
            <w:pPr>
              <w:ind w:right="-115"/>
              <w:jc w:val="center"/>
              <w:rPr>
                <w:iCs/>
                <w:sz w:val="16"/>
                <w:szCs w:val="16"/>
              </w:rPr>
            </w:pPr>
          </w:p>
        </w:tc>
        <w:tc>
          <w:tcPr>
            <w:tcW w:w="993" w:type="dxa"/>
            <w:vMerge w:val="restart"/>
            <w:shd w:val="clear" w:color="auto" w:fill="auto"/>
          </w:tcPr>
          <w:p w14:paraId="0318EA07" w14:textId="77777777" w:rsidR="0064558F" w:rsidRPr="00E33043" w:rsidRDefault="0064558F" w:rsidP="00C17390">
            <w:pPr>
              <w:jc w:val="both"/>
              <w:rPr>
                <w:bCs/>
                <w:sz w:val="16"/>
                <w:szCs w:val="16"/>
              </w:rPr>
            </w:pPr>
            <w:r w:rsidRPr="00E33043">
              <w:rPr>
                <w:i/>
                <w:sz w:val="16"/>
                <w:szCs w:val="16"/>
              </w:rPr>
              <w:t>Nepildoma</w:t>
            </w:r>
          </w:p>
        </w:tc>
        <w:tc>
          <w:tcPr>
            <w:tcW w:w="708" w:type="dxa"/>
            <w:vMerge w:val="restart"/>
            <w:shd w:val="clear" w:color="auto" w:fill="auto"/>
          </w:tcPr>
          <w:p w14:paraId="6DD6D08D" w14:textId="77777777" w:rsidR="0064558F" w:rsidRPr="00E33043" w:rsidRDefault="0064558F" w:rsidP="00C17390">
            <w:pPr>
              <w:jc w:val="both"/>
              <w:rPr>
                <w:bCs/>
                <w:sz w:val="16"/>
                <w:szCs w:val="16"/>
              </w:rPr>
            </w:pPr>
            <w:r w:rsidRPr="00E33043">
              <w:rPr>
                <w:bCs/>
                <w:sz w:val="16"/>
                <w:szCs w:val="16"/>
              </w:rPr>
              <w:t>Taip</w:t>
            </w:r>
            <w:r w:rsidRPr="00E33043">
              <w:rPr>
                <w:iCs/>
                <w:sz w:val="16"/>
                <w:szCs w:val="16"/>
              </w:rPr>
              <w:t>, DV,  LGV.</w:t>
            </w:r>
          </w:p>
        </w:tc>
        <w:tc>
          <w:tcPr>
            <w:tcW w:w="851" w:type="dxa"/>
            <w:vMerge w:val="restart"/>
            <w:shd w:val="clear" w:color="auto" w:fill="auto"/>
          </w:tcPr>
          <w:p w14:paraId="650BB266" w14:textId="77777777" w:rsidR="0064558F" w:rsidRPr="00E33043" w:rsidRDefault="0064558F" w:rsidP="00C17390">
            <w:pPr>
              <w:ind w:right="-113"/>
              <w:jc w:val="both"/>
              <w:rPr>
                <w:b/>
                <w:sz w:val="16"/>
                <w:szCs w:val="16"/>
              </w:rPr>
            </w:pPr>
            <w:r w:rsidRPr="00E33043">
              <w:rPr>
                <w:i/>
                <w:sz w:val="16"/>
                <w:szCs w:val="16"/>
              </w:rPr>
              <w:t>Nepildoma</w:t>
            </w:r>
          </w:p>
        </w:tc>
        <w:tc>
          <w:tcPr>
            <w:tcW w:w="1276" w:type="dxa"/>
            <w:gridSpan w:val="2"/>
            <w:vMerge w:val="restart"/>
            <w:shd w:val="clear" w:color="auto" w:fill="auto"/>
          </w:tcPr>
          <w:p w14:paraId="0CC7E9AB" w14:textId="7C450E5D" w:rsidR="0064558F" w:rsidRPr="00E33043" w:rsidRDefault="0064558F" w:rsidP="00C17390">
            <w:pPr>
              <w:jc w:val="both"/>
              <w:rPr>
                <w:bCs/>
                <w:sz w:val="16"/>
                <w:szCs w:val="16"/>
              </w:rPr>
            </w:pPr>
            <w:r w:rsidRPr="00E33043">
              <w:rPr>
                <w:bCs/>
                <w:iCs/>
                <w:sz w:val="16"/>
                <w:szCs w:val="16"/>
                <w:lang w:val="en-US"/>
              </w:rPr>
              <w:t>693 200,00</w:t>
            </w:r>
          </w:p>
        </w:tc>
        <w:tc>
          <w:tcPr>
            <w:tcW w:w="708" w:type="dxa"/>
            <w:gridSpan w:val="2"/>
            <w:vMerge w:val="restart"/>
            <w:shd w:val="clear" w:color="auto" w:fill="auto"/>
          </w:tcPr>
          <w:p w14:paraId="6C5C0D33" w14:textId="77777777" w:rsidR="0064558F" w:rsidRPr="00E33043" w:rsidRDefault="0064558F" w:rsidP="00C17390">
            <w:pPr>
              <w:jc w:val="center"/>
              <w:rPr>
                <w:sz w:val="16"/>
                <w:szCs w:val="16"/>
              </w:rPr>
            </w:pPr>
            <w:r w:rsidRPr="00E33043">
              <w:rPr>
                <w:sz w:val="16"/>
                <w:szCs w:val="16"/>
              </w:rPr>
              <w:t>0</w:t>
            </w:r>
          </w:p>
        </w:tc>
        <w:tc>
          <w:tcPr>
            <w:tcW w:w="1134" w:type="dxa"/>
            <w:gridSpan w:val="2"/>
            <w:vMerge w:val="restart"/>
            <w:shd w:val="clear" w:color="auto" w:fill="auto"/>
          </w:tcPr>
          <w:p w14:paraId="227353B1" w14:textId="77777777" w:rsidR="0064558F" w:rsidRPr="00E33043" w:rsidRDefault="0064558F" w:rsidP="00C17390">
            <w:pPr>
              <w:jc w:val="center"/>
              <w:rPr>
                <w:sz w:val="16"/>
                <w:szCs w:val="16"/>
              </w:rPr>
            </w:pPr>
            <w:r w:rsidRPr="00E33043">
              <w:rPr>
                <w:sz w:val="16"/>
                <w:szCs w:val="16"/>
              </w:rPr>
              <w:t>0</w:t>
            </w:r>
          </w:p>
        </w:tc>
        <w:tc>
          <w:tcPr>
            <w:tcW w:w="993" w:type="dxa"/>
            <w:gridSpan w:val="2"/>
            <w:vMerge w:val="restart"/>
            <w:shd w:val="clear" w:color="auto" w:fill="auto"/>
          </w:tcPr>
          <w:p w14:paraId="3D5E7203" w14:textId="4BD4DFF2" w:rsidR="0064558F" w:rsidRPr="00E33043" w:rsidRDefault="0064558F" w:rsidP="00C17390">
            <w:pPr>
              <w:ind w:right="-108"/>
              <w:jc w:val="both"/>
              <w:rPr>
                <w:iCs/>
                <w:sz w:val="16"/>
                <w:szCs w:val="16"/>
              </w:rPr>
            </w:pPr>
            <w:r w:rsidRPr="00E33043">
              <w:rPr>
                <w:iCs/>
                <w:sz w:val="16"/>
                <w:szCs w:val="16"/>
              </w:rPr>
              <w:t>589 220,00</w:t>
            </w:r>
          </w:p>
        </w:tc>
        <w:tc>
          <w:tcPr>
            <w:tcW w:w="992" w:type="dxa"/>
            <w:gridSpan w:val="2"/>
            <w:vMerge w:val="restart"/>
            <w:shd w:val="clear" w:color="auto" w:fill="auto"/>
          </w:tcPr>
          <w:p w14:paraId="6B48A638" w14:textId="313AB2BF" w:rsidR="0064558F" w:rsidRPr="00E33043" w:rsidRDefault="0064558F" w:rsidP="00C17390">
            <w:pPr>
              <w:ind w:right="-106"/>
              <w:jc w:val="both"/>
              <w:rPr>
                <w:iCs/>
                <w:sz w:val="16"/>
                <w:szCs w:val="16"/>
              </w:rPr>
            </w:pPr>
            <w:r w:rsidRPr="00E33043">
              <w:rPr>
                <w:iCs/>
                <w:sz w:val="16"/>
                <w:szCs w:val="16"/>
              </w:rPr>
              <w:t>103 980,00</w:t>
            </w:r>
          </w:p>
        </w:tc>
        <w:tc>
          <w:tcPr>
            <w:tcW w:w="1559" w:type="dxa"/>
            <w:gridSpan w:val="2"/>
            <w:shd w:val="clear" w:color="auto" w:fill="auto"/>
          </w:tcPr>
          <w:p w14:paraId="5D1D96F9" w14:textId="77777777" w:rsidR="0064558F" w:rsidRPr="00E33043" w:rsidRDefault="0064558F" w:rsidP="00C17390">
            <w:pPr>
              <w:jc w:val="both"/>
              <w:rPr>
                <w:iCs/>
                <w:sz w:val="16"/>
                <w:szCs w:val="16"/>
              </w:rPr>
            </w:pPr>
            <w:r w:rsidRPr="00E33043">
              <w:rPr>
                <w:iCs/>
                <w:sz w:val="16"/>
                <w:szCs w:val="16"/>
                <w:lang w:bidi="lt-LT"/>
              </w:rPr>
              <w:t>R.B.2.2064 Dviračiams skirtos infrastruktūros naudotojų skaičius per metus (Naudotojai per metus)</w:t>
            </w:r>
          </w:p>
        </w:tc>
        <w:tc>
          <w:tcPr>
            <w:tcW w:w="706" w:type="dxa"/>
            <w:shd w:val="clear" w:color="auto" w:fill="auto"/>
          </w:tcPr>
          <w:p w14:paraId="5335A632" w14:textId="6A2E245C" w:rsidR="0064558F" w:rsidRPr="00E33043" w:rsidRDefault="00E976A2" w:rsidP="00C17390">
            <w:pPr>
              <w:jc w:val="both"/>
              <w:rPr>
                <w:sz w:val="16"/>
                <w:szCs w:val="16"/>
              </w:rPr>
            </w:pPr>
            <w:r w:rsidRPr="00E33043">
              <w:rPr>
                <w:sz w:val="16"/>
                <w:szCs w:val="16"/>
              </w:rPr>
              <w:t>1 650</w:t>
            </w:r>
          </w:p>
        </w:tc>
        <w:tc>
          <w:tcPr>
            <w:tcW w:w="712" w:type="dxa"/>
            <w:gridSpan w:val="2"/>
            <w:vMerge w:val="restart"/>
            <w:shd w:val="clear" w:color="auto" w:fill="auto"/>
          </w:tcPr>
          <w:p w14:paraId="4C35C0E7" w14:textId="33E81E0F" w:rsidR="0064558F" w:rsidRPr="00E33043" w:rsidRDefault="0064558F" w:rsidP="00C17390">
            <w:pPr>
              <w:jc w:val="both"/>
              <w:rPr>
                <w:iCs/>
                <w:sz w:val="16"/>
                <w:szCs w:val="16"/>
              </w:rPr>
            </w:pPr>
            <w:r w:rsidRPr="00E33043">
              <w:rPr>
                <w:rFonts w:eastAsia="Calibri"/>
                <w:iCs/>
                <w:sz w:val="16"/>
                <w:szCs w:val="16"/>
              </w:rPr>
              <w:t xml:space="preserve">2026 m. II  </w:t>
            </w:r>
            <w:proofErr w:type="spellStart"/>
            <w:r w:rsidRPr="00E33043">
              <w:rPr>
                <w:rFonts w:eastAsia="Calibri"/>
                <w:iCs/>
                <w:sz w:val="16"/>
                <w:szCs w:val="16"/>
              </w:rPr>
              <w:t>ketv</w:t>
            </w:r>
            <w:proofErr w:type="spellEnd"/>
            <w:r w:rsidRPr="00E33043">
              <w:rPr>
                <w:rFonts w:eastAsia="Calibri"/>
                <w:iCs/>
                <w:sz w:val="16"/>
                <w:szCs w:val="16"/>
              </w:rPr>
              <w:t>.</w:t>
            </w:r>
          </w:p>
        </w:tc>
        <w:tc>
          <w:tcPr>
            <w:tcW w:w="706" w:type="dxa"/>
            <w:vMerge w:val="restart"/>
            <w:shd w:val="clear" w:color="auto" w:fill="auto"/>
          </w:tcPr>
          <w:p w14:paraId="4536379B" w14:textId="6AD5E2AA" w:rsidR="0064558F" w:rsidRPr="00E33043" w:rsidRDefault="0064558F" w:rsidP="00C17390">
            <w:pPr>
              <w:jc w:val="both"/>
              <w:rPr>
                <w:iCs/>
                <w:sz w:val="16"/>
                <w:szCs w:val="16"/>
              </w:rPr>
            </w:pPr>
            <w:r w:rsidRPr="00E33043">
              <w:rPr>
                <w:rFonts w:eastAsia="Calibri"/>
                <w:sz w:val="16"/>
                <w:szCs w:val="16"/>
              </w:rPr>
              <w:t xml:space="preserve">2028 m. III </w:t>
            </w:r>
            <w:proofErr w:type="spellStart"/>
            <w:r w:rsidRPr="00E33043">
              <w:rPr>
                <w:rFonts w:eastAsia="Calibri"/>
                <w:sz w:val="16"/>
                <w:szCs w:val="16"/>
              </w:rPr>
              <w:t>ketv</w:t>
            </w:r>
            <w:proofErr w:type="spellEnd"/>
            <w:r w:rsidRPr="00E33043">
              <w:rPr>
                <w:rFonts w:eastAsia="Calibri"/>
                <w:sz w:val="16"/>
                <w:szCs w:val="16"/>
              </w:rPr>
              <w:t>.</w:t>
            </w:r>
          </w:p>
        </w:tc>
      </w:tr>
      <w:tr w:rsidR="00E33043" w:rsidRPr="00E33043" w14:paraId="33364D21" w14:textId="77777777" w:rsidTr="00C17390">
        <w:trPr>
          <w:gridAfter w:val="2"/>
          <w:wAfter w:w="21" w:type="dxa"/>
          <w:trHeight w:val="791"/>
        </w:trPr>
        <w:tc>
          <w:tcPr>
            <w:tcW w:w="1135" w:type="dxa"/>
            <w:vMerge/>
            <w:tcBorders>
              <w:bottom w:val="single" w:sz="4" w:space="0" w:color="auto"/>
            </w:tcBorders>
            <w:shd w:val="clear" w:color="auto" w:fill="auto"/>
          </w:tcPr>
          <w:p w14:paraId="3BC1BA6A" w14:textId="77777777" w:rsidR="0064558F" w:rsidRPr="00E33043" w:rsidRDefault="0064558F" w:rsidP="00C17390">
            <w:pPr>
              <w:jc w:val="both"/>
              <w:rPr>
                <w:sz w:val="16"/>
                <w:szCs w:val="16"/>
              </w:rPr>
            </w:pPr>
          </w:p>
        </w:tc>
        <w:tc>
          <w:tcPr>
            <w:tcW w:w="851" w:type="dxa"/>
            <w:vMerge/>
            <w:tcBorders>
              <w:bottom w:val="single" w:sz="4" w:space="0" w:color="auto"/>
            </w:tcBorders>
            <w:shd w:val="clear" w:color="auto" w:fill="auto"/>
          </w:tcPr>
          <w:p w14:paraId="121941FD" w14:textId="77777777" w:rsidR="0064558F" w:rsidRPr="00E33043" w:rsidRDefault="0064558F" w:rsidP="00C17390">
            <w:pPr>
              <w:jc w:val="center"/>
              <w:rPr>
                <w:i/>
                <w:sz w:val="16"/>
                <w:szCs w:val="16"/>
              </w:rPr>
            </w:pPr>
          </w:p>
        </w:tc>
        <w:tc>
          <w:tcPr>
            <w:tcW w:w="1275" w:type="dxa"/>
            <w:vMerge/>
            <w:tcBorders>
              <w:bottom w:val="single" w:sz="4" w:space="0" w:color="auto"/>
            </w:tcBorders>
            <w:shd w:val="clear" w:color="auto" w:fill="auto"/>
          </w:tcPr>
          <w:p w14:paraId="6E053357" w14:textId="77777777" w:rsidR="0064558F" w:rsidRPr="00E33043" w:rsidRDefault="0064558F" w:rsidP="00C17390">
            <w:pPr>
              <w:ind w:right="-110"/>
              <w:jc w:val="both"/>
              <w:rPr>
                <w:sz w:val="16"/>
                <w:szCs w:val="16"/>
              </w:rPr>
            </w:pPr>
          </w:p>
        </w:tc>
        <w:tc>
          <w:tcPr>
            <w:tcW w:w="1134" w:type="dxa"/>
            <w:vMerge/>
            <w:tcBorders>
              <w:bottom w:val="single" w:sz="4" w:space="0" w:color="auto"/>
            </w:tcBorders>
            <w:shd w:val="clear" w:color="auto" w:fill="auto"/>
          </w:tcPr>
          <w:p w14:paraId="588F85CB" w14:textId="77777777" w:rsidR="0064558F" w:rsidRPr="00E33043" w:rsidRDefault="0064558F" w:rsidP="00C17390">
            <w:pPr>
              <w:ind w:right="-115"/>
              <w:jc w:val="both"/>
              <w:rPr>
                <w:sz w:val="16"/>
                <w:szCs w:val="16"/>
              </w:rPr>
            </w:pPr>
          </w:p>
        </w:tc>
        <w:tc>
          <w:tcPr>
            <w:tcW w:w="993" w:type="dxa"/>
            <w:vMerge/>
            <w:tcBorders>
              <w:bottom w:val="single" w:sz="4" w:space="0" w:color="auto"/>
            </w:tcBorders>
            <w:shd w:val="clear" w:color="auto" w:fill="auto"/>
          </w:tcPr>
          <w:p w14:paraId="150C99E3" w14:textId="77777777" w:rsidR="0064558F" w:rsidRPr="00E33043" w:rsidRDefault="0064558F" w:rsidP="00C17390">
            <w:pPr>
              <w:jc w:val="both"/>
              <w:rPr>
                <w:i/>
                <w:sz w:val="16"/>
                <w:szCs w:val="16"/>
              </w:rPr>
            </w:pPr>
          </w:p>
        </w:tc>
        <w:tc>
          <w:tcPr>
            <w:tcW w:w="708" w:type="dxa"/>
            <w:vMerge/>
            <w:tcBorders>
              <w:bottom w:val="single" w:sz="4" w:space="0" w:color="auto"/>
            </w:tcBorders>
            <w:shd w:val="clear" w:color="auto" w:fill="auto"/>
          </w:tcPr>
          <w:p w14:paraId="1F78447A" w14:textId="77777777" w:rsidR="0064558F" w:rsidRPr="00E33043" w:rsidRDefault="0064558F" w:rsidP="00C17390">
            <w:pPr>
              <w:jc w:val="both"/>
              <w:rPr>
                <w:bCs/>
                <w:sz w:val="16"/>
                <w:szCs w:val="16"/>
              </w:rPr>
            </w:pPr>
          </w:p>
        </w:tc>
        <w:tc>
          <w:tcPr>
            <w:tcW w:w="851" w:type="dxa"/>
            <w:vMerge/>
            <w:tcBorders>
              <w:bottom w:val="single" w:sz="4" w:space="0" w:color="auto"/>
            </w:tcBorders>
            <w:shd w:val="clear" w:color="auto" w:fill="auto"/>
          </w:tcPr>
          <w:p w14:paraId="63E7B9D6" w14:textId="77777777" w:rsidR="0064558F" w:rsidRPr="00E33043" w:rsidRDefault="0064558F" w:rsidP="00C17390">
            <w:pPr>
              <w:ind w:right="-113"/>
              <w:jc w:val="both"/>
              <w:rPr>
                <w:i/>
                <w:sz w:val="16"/>
                <w:szCs w:val="16"/>
              </w:rPr>
            </w:pPr>
          </w:p>
        </w:tc>
        <w:tc>
          <w:tcPr>
            <w:tcW w:w="1276" w:type="dxa"/>
            <w:gridSpan w:val="2"/>
            <w:vMerge/>
            <w:tcBorders>
              <w:bottom w:val="single" w:sz="4" w:space="0" w:color="auto"/>
            </w:tcBorders>
            <w:shd w:val="clear" w:color="auto" w:fill="auto"/>
          </w:tcPr>
          <w:p w14:paraId="4BD12573" w14:textId="77777777" w:rsidR="0064558F" w:rsidRPr="00E33043" w:rsidRDefault="0064558F" w:rsidP="00C17390">
            <w:pPr>
              <w:jc w:val="both"/>
              <w:rPr>
                <w:bCs/>
                <w:iCs/>
                <w:sz w:val="16"/>
                <w:szCs w:val="16"/>
              </w:rPr>
            </w:pPr>
          </w:p>
        </w:tc>
        <w:tc>
          <w:tcPr>
            <w:tcW w:w="708" w:type="dxa"/>
            <w:gridSpan w:val="2"/>
            <w:vMerge/>
            <w:tcBorders>
              <w:bottom w:val="single" w:sz="4" w:space="0" w:color="auto"/>
            </w:tcBorders>
            <w:shd w:val="clear" w:color="auto" w:fill="auto"/>
          </w:tcPr>
          <w:p w14:paraId="31969D65" w14:textId="77777777" w:rsidR="0064558F" w:rsidRPr="00E33043" w:rsidRDefault="0064558F" w:rsidP="00C17390">
            <w:pPr>
              <w:jc w:val="center"/>
              <w:rPr>
                <w:iCs/>
                <w:sz w:val="16"/>
                <w:szCs w:val="16"/>
              </w:rPr>
            </w:pPr>
          </w:p>
        </w:tc>
        <w:tc>
          <w:tcPr>
            <w:tcW w:w="1134" w:type="dxa"/>
            <w:gridSpan w:val="2"/>
            <w:vMerge/>
            <w:tcBorders>
              <w:bottom w:val="single" w:sz="4" w:space="0" w:color="auto"/>
            </w:tcBorders>
            <w:shd w:val="clear" w:color="auto" w:fill="auto"/>
          </w:tcPr>
          <w:p w14:paraId="7A2105C1" w14:textId="77777777" w:rsidR="0064558F" w:rsidRPr="00E33043" w:rsidRDefault="0064558F" w:rsidP="00C17390">
            <w:pPr>
              <w:jc w:val="center"/>
              <w:rPr>
                <w:sz w:val="16"/>
                <w:szCs w:val="16"/>
              </w:rPr>
            </w:pPr>
          </w:p>
        </w:tc>
        <w:tc>
          <w:tcPr>
            <w:tcW w:w="993" w:type="dxa"/>
            <w:gridSpan w:val="2"/>
            <w:vMerge/>
            <w:tcBorders>
              <w:bottom w:val="single" w:sz="4" w:space="0" w:color="auto"/>
            </w:tcBorders>
            <w:shd w:val="clear" w:color="auto" w:fill="auto"/>
          </w:tcPr>
          <w:p w14:paraId="5FE6A3B0" w14:textId="77777777" w:rsidR="0064558F" w:rsidRPr="00E33043" w:rsidRDefault="0064558F" w:rsidP="00C17390">
            <w:pPr>
              <w:ind w:right="-108"/>
              <w:jc w:val="both"/>
              <w:rPr>
                <w:b/>
                <w:bCs/>
                <w:iCs/>
                <w:sz w:val="16"/>
                <w:szCs w:val="16"/>
              </w:rPr>
            </w:pPr>
          </w:p>
        </w:tc>
        <w:tc>
          <w:tcPr>
            <w:tcW w:w="992" w:type="dxa"/>
            <w:gridSpan w:val="2"/>
            <w:vMerge/>
            <w:tcBorders>
              <w:bottom w:val="single" w:sz="4" w:space="0" w:color="auto"/>
            </w:tcBorders>
            <w:shd w:val="clear" w:color="auto" w:fill="auto"/>
          </w:tcPr>
          <w:p w14:paraId="2E228A67" w14:textId="77777777" w:rsidR="0064558F" w:rsidRPr="00E33043" w:rsidRDefault="0064558F" w:rsidP="00C17390">
            <w:pPr>
              <w:jc w:val="both"/>
              <w:rPr>
                <w:b/>
                <w:bCs/>
                <w:sz w:val="16"/>
                <w:szCs w:val="16"/>
              </w:rPr>
            </w:pPr>
          </w:p>
        </w:tc>
        <w:tc>
          <w:tcPr>
            <w:tcW w:w="1559" w:type="dxa"/>
            <w:gridSpan w:val="2"/>
            <w:tcBorders>
              <w:bottom w:val="single" w:sz="4" w:space="0" w:color="auto"/>
            </w:tcBorders>
            <w:shd w:val="clear" w:color="auto" w:fill="auto"/>
          </w:tcPr>
          <w:p w14:paraId="7E2467BB" w14:textId="77777777" w:rsidR="0064558F" w:rsidRPr="00E33043" w:rsidRDefault="0064558F" w:rsidP="00C17390">
            <w:pPr>
              <w:jc w:val="both"/>
              <w:rPr>
                <w:iCs/>
                <w:sz w:val="16"/>
                <w:szCs w:val="16"/>
              </w:rPr>
            </w:pPr>
            <w:r w:rsidRPr="00E33043">
              <w:rPr>
                <w:iCs/>
                <w:sz w:val="16"/>
                <w:szCs w:val="16"/>
                <w:lang w:bidi="lt-LT"/>
              </w:rPr>
              <w:t>P.B.2.0058 Dviračiams skirta infrastruktūra, kuriai suteikta parama (Kilometrai)</w:t>
            </w:r>
          </w:p>
        </w:tc>
        <w:tc>
          <w:tcPr>
            <w:tcW w:w="706" w:type="dxa"/>
            <w:tcBorders>
              <w:bottom w:val="single" w:sz="4" w:space="0" w:color="auto"/>
            </w:tcBorders>
            <w:shd w:val="clear" w:color="auto" w:fill="auto"/>
          </w:tcPr>
          <w:p w14:paraId="55AC7ABA" w14:textId="24E1EBDA" w:rsidR="0064558F" w:rsidRPr="00E33043" w:rsidRDefault="0064558F" w:rsidP="00C17390">
            <w:pPr>
              <w:jc w:val="both"/>
              <w:rPr>
                <w:sz w:val="16"/>
                <w:szCs w:val="16"/>
              </w:rPr>
            </w:pPr>
            <w:r w:rsidRPr="00E33043">
              <w:rPr>
                <w:sz w:val="16"/>
                <w:szCs w:val="16"/>
              </w:rPr>
              <w:t>0,97</w:t>
            </w:r>
          </w:p>
        </w:tc>
        <w:tc>
          <w:tcPr>
            <w:tcW w:w="712" w:type="dxa"/>
            <w:gridSpan w:val="2"/>
            <w:vMerge/>
            <w:tcBorders>
              <w:bottom w:val="single" w:sz="4" w:space="0" w:color="auto"/>
            </w:tcBorders>
            <w:shd w:val="clear" w:color="auto" w:fill="auto"/>
          </w:tcPr>
          <w:p w14:paraId="54ED0CE8" w14:textId="77777777" w:rsidR="0064558F" w:rsidRPr="00E33043" w:rsidRDefault="0064558F" w:rsidP="00C17390">
            <w:pPr>
              <w:jc w:val="both"/>
              <w:rPr>
                <w:iCs/>
                <w:sz w:val="16"/>
                <w:szCs w:val="16"/>
              </w:rPr>
            </w:pPr>
          </w:p>
        </w:tc>
        <w:tc>
          <w:tcPr>
            <w:tcW w:w="706" w:type="dxa"/>
            <w:vMerge/>
            <w:tcBorders>
              <w:bottom w:val="single" w:sz="4" w:space="0" w:color="auto"/>
            </w:tcBorders>
            <w:shd w:val="clear" w:color="auto" w:fill="auto"/>
          </w:tcPr>
          <w:p w14:paraId="25150A3B" w14:textId="77777777" w:rsidR="0064558F" w:rsidRPr="00E33043" w:rsidRDefault="0064558F" w:rsidP="00C17390">
            <w:pPr>
              <w:jc w:val="both"/>
              <w:rPr>
                <w:bCs/>
                <w:sz w:val="16"/>
                <w:szCs w:val="16"/>
              </w:rPr>
            </w:pPr>
          </w:p>
        </w:tc>
      </w:tr>
      <w:tr w:rsidR="00E33043" w:rsidRPr="00E33043" w14:paraId="464D925C" w14:textId="77777777" w:rsidTr="00C17390">
        <w:trPr>
          <w:gridAfter w:val="2"/>
          <w:wAfter w:w="21" w:type="dxa"/>
          <w:trHeight w:val="1032"/>
        </w:trPr>
        <w:tc>
          <w:tcPr>
            <w:tcW w:w="1135" w:type="dxa"/>
            <w:vMerge w:val="restart"/>
            <w:shd w:val="clear" w:color="auto" w:fill="auto"/>
          </w:tcPr>
          <w:p w14:paraId="177871A9" w14:textId="723C0FEB" w:rsidR="0064558F" w:rsidRPr="00E33043" w:rsidRDefault="0064558F" w:rsidP="00C17390">
            <w:pPr>
              <w:jc w:val="both"/>
              <w:rPr>
                <w:sz w:val="16"/>
                <w:szCs w:val="16"/>
              </w:rPr>
            </w:pPr>
            <w:bookmarkStart w:id="23" w:name="_Hlk166050847"/>
            <w:bookmarkEnd w:id="22"/>
            <w:r w:rsidRPr="00E33043">
              <w:rPr>
                <w:sz w:val="16"/>
                <w:szCs w:val="16"/>
              </w:rPr>
              <w:t xml:space="preserve">1.5. </w:t>
            </w:r>
            <w:r w:rsidRPr="00E33043">
              <w:rPr>
                <w:sz w:val="16"/>
                <w:szCs w:val="16"/>
                <w:lang w:val="pt-BR"/>
              </w:rPr>
              <w:t>Bevariklio transporto infrastruktūros plėtra šiaurinėje Utenos miesto dalyje</w:t>
            </w:r>
          </w:p>
        </w:tc>
        <w:tc>
          <w:tcPr>
            <w:tcW w:w="851" w:type="dxa"/>
            <w:vMerge w:val="restart"/>
            <w:shd w:val="clear" w:color="auto" w:fill="auto"/>
          </w:tcPr>
          <w:p w14:paraId="02AD1F30" w14:textId="77777777" w:rsidR="0064558F" w:rsidRPr="00E33043" w:rsidRDefault="0064558F" w:rsidP="00C17390">
            <w:pPr>
              <w:jc w:val="center"/>
              <w:rPr>
                <w:b/>
                <w:sz w:val="16"/>
                <w:szCs w:val="16"/>
              </w:rPr>
            </w:pPr>
            <w:r w:rsidRPr="00E33043">
              <w:rPr>
                <w:i/>
                <w:sz w:val="16"/>
                <w:szCs w:val="16"/>
              </w:rPr>
              <w:t>Nepildoma</w:t>
            </w:r>
          </w:p>
        </w:tc>
        <w:tc>
          <w:tcPr>
            <w:tcW w:w="1275" w:type="dxa"/>
            <w:vMerge w:val="restart"/>
            <w:shd w:val="clear" w:color="auto" w:fill="auto"/>
          </w:tcPr>
          <w:p w14:paraId="46923028" w14:textId="77777777" w:rsidR="0064558F" w:rsidRPr="00E33043" w:rsidRDefault="0064558F" w:rsidP="00C17390">
            <w:pPr>
              <w:ind w:right="30"/>
              <w:jc w:val="both"/>
              <w:rPr>
                <w:iCs/>
                <w:sz w:val="16"/>
                <w:szCs w:val="16"/>
              </w:rPr>
            </w:pPr>
            <w:r w:rsidRPr="00E33043">
              <w:rPr>
                <w:iCs/>
                <w:sz w:val="16"/>
                <w:szCs w:val="16"/>
              </w:rPr>
              <w:t>Utenos rajono savivaldybės  administracija</w:t>
            </w:r>
          </w:p>
        </w:tc>
        <w:tc>
          <w:tcPr>
            <w:tcW w:w="1134" w:type="dxa"/>
            <w:vMerge w:val="restart"/>
            <w:shd w:val="clear" w:color="auto" w:fill="auto"/>
          </w:tcPr>
          <w:p w14:paraId="714E3F74" w14:textId="77777777" w:rsidR="0064558F" w:rsidRPr="00E33043" w:rsidRDefault="0064558F" w:rsidP="00C17390">
            <w:pPr>
              <w:ind w:right="-115"/>
              <w:jc w:val="both"/>
              <w:rPr>
                <w:i/>
                <w:sz w:val="16"/>
                <w:szCs w:val="16"/>
              </w:rPr>
            </w:pPr>
            <w:r w:rsidRPr="00E33043">
              <w:rPr>
                <w:i/>
                <w:sz w:val="16"/>
                <w:szCs w:val="16"/>
              </w:rPr>
              <w:t>Nenumatoma</w:t>
            </w:r>
          </w:p>
          <w:p w14:paraId="61E53C93" w14:textId="77777777" w:rsidR="0064558F" w:rsidRPr="00E33043" w:rsidRDefault="0064558F" w:rsidP="00C17390">
            <w:pPr>
              <w:ind w:right="-115"/>
              <w:jc w:val="both"/>
              <w:rPr>
                <w:iCs/>
                <w:sz w:val="16"/>
                <w:szCs w:val="16"/>
              </w:rPr>
            </w:pPr>
          </w:p>
          <w:p w14:paraId="3251C1EC" w14:textId="77777777" w:rsidR="0064558F" w:rsidRPr="00E33043" w:rsidRDefault="0064558F" w:rsidP="00C17390">
            <w:pPr>
              <w:ind w:right="-115"/>
              <w:jc w:val="center"/>
              <w:rPr>
                <w:iCs/>
                <w:sz w:val="16"/>
                <w:szCs w:val="16"/>
              </w:rPr>
            </w:pPr>
          </w:p>
        </w:tc>
        <w:tc>
          <w:tcPr>
            <w:tcW w:w="993" w:type="dxa"/>
            <w:vMerge w:val="restart"/>
            <w:shd w:val="clear" w:color="auto" w:fill="auto"/>
          </w:tcPr>
          <w:p w14:paraId="05895181" w14:textId="77777777" w:rsidR="0064558F" w:rsidRPr="00E33043" w:rsidRDefault="0064558F" w:rsidP="00C17390">
            <w:pPr>
              <w:jc w:val="both"/>
              <w:rPr>
                <w:bCs/>
                <w:sz w:val="16"/>
                <w:szCs w:val="16"/>
              </w:rPr>
            </w:pPr>
            <w:r w:rsidRPr="00E33043">
              <w:rPr>
                <w:i/>
                <w:sz w:val="16"/>
                <w:szCs w:val="16"/>
              </w:rPr>
              <w:t>Nepildoma</w:t>
            </w:r>
          </w:p>
        </w:tc>
        <w:tc>
          <w:tcPr>
            <w:tcW w:w="708" w:type="dxa"/>
            <w:vMerge w:val="restart"/>
            <w:shd w:val="clear" w:color="auto" w:fill="auto"/>
          </w:tcPr>
          <w:p w14:paraId="00088261" w14:textId="77777777" w:rsidR="0064558F" w:rsidRPr="00E33043" w:rsidRDefault="0064558F" w:rsidP="00C17390">
            <w:pPr>
              <w:jc w:val="both"/>
              <w:rPr>
                <w:bCs/>
                <w:sz w:val="16"/>
                <w:szCs w:val="16"/>
              </w:rPr>
            </w:pPr>
            <w:r w:rsidRPr="00E33043">
              <w:rPr>
                <w:bCs/>
                <w:sz w:val="16"/>
                <w:szCs w:val="16"/>
              </w:rPr>
              <w:t>Taip</w:t>
            </w:r>
            <w:r w:rsidRPr="00E33043">
              <w:rPr>
                <w:iCs/>
                <w:sz w:val="16"/>
                <w:szCs w:val="16"/>
              </w:rPr>
              <w:t>, DV,  LGV.</w:t>
            </w:r>
          </w:p>
        </w:tc>
        <w:tc>
          <w:tcPr>
            <w:tcW w:w="851" w:type="dxa"/>
            <w:vMerge w:val="restart"/>
            <w:shd w:val="clear" w:color="auto" w:fill="auto"/>
          </w:tcPr>
          <w:p w14:paraId="617E85C6" w14:textId="77777777" w:rsidR="0064558F" w:rsidRPr="00E33043" w:rsidRDefault="0064558F" w:rsidP="00C17390">
            <w:pPr>
              <w:ind w:right="-113"/>
              <w:jc w:val="both"/>
              <w:rPr>
                <w:b/>
                <w:sz w:val="16"/>
                <w:szCs w:val="16"/>
              </w:rPr>
            </w:pPr>
            <w:r w:rsidRPr="00E33043">
              <w:rPr>
                <w:i/>
                <w:sz w:val="16"/>
                <w:szCs w:val="16"/>
              </w:rPr>
              <w:t>Nepildoma</w:t>
            </w:r>
          </w:p>
        </w:tc>
        <w:tc>
          <w:tcPr>
            <w:tcW w:w="1276" w:type="dxa"/>
            <w:gridSpan w:val="2"/>
            <w:vMerge w:val="restart"/>
            <w:shd w:val="clear" w:color="auto" w:fill="auto"/>
          </w:tcPr>
          <w:p w14:paraId="4DDEE229" w14:textId="1B9BC0F9" w:rsidR="0064558F" w:rsidRPr="00E33043" w:rsidRDefault="0064558F" w:rsidP="00C17390">
            <w:pPr>
              <w:jc w:val="both"/>
              <w:rPr>
                <w:bCs/>
                <w:sz w:val="16"/>
                <w:szCs w:val="16"/>
              </w:rPr>
            </w:pPr>
            <w:r w:rsidRPr="00E33043">
              <w:rPr>
                <w:bCs/>
                <w:sz w:val="16"/>
                <w:szCs w:val="16"/>
                <w:lang w:val="en-US"/>
              </w:rPr>
              <w:t>486 400,00</w:t>
            </w:r>
          </w:p>
        </w:tc>
        <w:tc>
          <w:tcPr>
            <w:tcW w:w="708" w:type="dxa"/>
            <w:gridSpan w:val="2"/>
            <w:vMerge w:val="restart"/>
            <w:shd w:val="clear" w:color="auto" w:fill="auto"/>
          </w:tcPr>
          <w:p w14:paraId="7A970F37" w14:textId="77777777" w:rsidR="0064558F" w:rsidRPr="00E33043" w:rsidRDefault="0064558F" w:rsidP="00C17390">
            <w:pPr>
              <w:jc w:val="center"/>
              <w:rPr>
                <w:sz w:val="16"/>
                <w:szCs w:val="16"/>
              </w:rPr>
            </w:pPr>
            <w:r w:rsidRPr="00E33043">
              <w:rPr>
                <w:sz w:val="16"/>
                <w:szCs w:val="16"/>
              </w:rPr>
              <w:t>0</w:t>
            </w:r>
          </w:p>
        </w:tc>
        <w:tc>
          <w:tcPr>
            <w:tcW w:w="1134" w:type="dxa"/>
            <w:gridSpan w:val="2"/>
            <w:vMerge w:val="restart"/>
            <w:shd w:val="clear" w:color="auto" w:fill="auto"/>
          </w:tcPr>
          <w:p w14:paraId="102FA665" w14:textId="77777777" w:rsidR="0064558F" w:rsidRPr="00E33043" w:rsidRDefault="0064558F" w:rsidP="00C17390">
            <w:pPr>
              <w:jc w:val="center"/>
              <w:rPr>
                <w:sz w:val="16"/>
                <w:szCs w:val="16"/>
              </w:rPr>
            </w:pPr>
            <w:r w:rsidRPr="00E33043">
              <w:rPr>
                <w:sz w:val="16"/>
                <w:szCs w:val="16"/>
              </w:rPr>
              <w:t>0</w:t>
            </w:r>
          </w:p>
        </w:tc>
        <w:tc>
          <w:tcPr>
            <w:tcW w:w="993" w:type="dxa"/>
            <w:gridSpan w:val="2"/>
            <w:vMerge w:val="restart"/>
            <w:shd w:val="clear" w:color="auto" w:fill="auto"/>
          </w:tcPr>
          <w:p w14:paraId="0F0F3C72" w14:textId="1AE38E69" w:rsidR="0064558F" w:rsidRPr="00E33043" w:rsidRDefault="0064558F" w:rsidP="00C17390">
            <w:pPr>
              <w:ind w:right="-108"/>
              <w:jc w:val="both"/>
              <w:rPr>
                <w:iCs/>
                <w:sz w:val="16"/>
                <w:szCs w:val="16"/>
              </w:rPr>
            </w:pPr>
            <w:r w:rsidRPr="00E33043">
              <w:rPr>
                <w:iCs/>
                <w:sz w:val="16"/>
                <w:szCs w:val="16"/>
              </w:rPr>
              <w:t>413 440,00</w:t>
            </w:r>
          </w:p>
        </w:tc>
        <w:tc>
          <w:tcPr>
            <w:tcW w:w="992" w:type="dxa"/>
            <w:gridSpan w:val="2"/>
            <w:vMerge w:val="restart"/>
            <w:shd w:val="clear" w:color="auto" w:fill="auto"/>
          </w:tcPr>
          <w:p w14:paraId="568EAD64" w14:textId="75FA15BD" w:rsidR="0064558F" w:rsidRPr="00E33043" w:rsidRDefault="0064558F" w:rsidP="00C17390">
            <w:pPr>
              <w:ind w:right="-106"/>
              <w:jc w:val="both"/>
              <w:rPr>
                <w:iCs/>
                <w:sz w:val="16"/>
                <w:szCs w:val="16"/>
              </w:rPr>
            </w:pPr>
            <w:r w:rsidRPr="00E33043">
              <w:rPr>
                <w:iCs/>
                <w:sz w:val="16"/>
                <w:szCs w:val="16"/>
              </w:rPr>
              <w:t>72 960,00</w:t>
            </w:r>
          </w:p>
        </w:tc>
        <w:tc>
          <w:tcPr>
            <w:tcW w:w="1559" w:type="dxa"/>
            <w:gridSpan w:val="2"/>
            <w:shd w:val="clear" w:color="auto" w:fill="auto"/>
          </w:tcPr>
          <w:p w14:paraId="3A9EB636" w14:textId="77777777" w:rsidR="0064558F" w:rsidRPr="00E33043" w:rsidRDefault="0064558F" w:rsidP="00C17390">
            <w:pPr>
              <w:jc w:val="both"/>
              <w:rPr>
                <w:iCs/>
                <w:sz w:val="16"/>
                <w:szCs w:val="16"/>
              </w:rPr>
            </w:pPr>
            <w:r w:rsidRPr="00E33043">
              <w:rPr>
                <w:iCs/>
                <w:sz w:val="16"/>
                <w:szCs w:val="16"/>
                <w:lang w:bidi="lt-LT"/>
              </w:rPr>
              <w:t>R.B.2.2064 Dviračiams skirtos infrastruktūros naudotojų skaičius per metus (Naudotojai per metus)</w:t>
            </w:r>
          </w:p>
        </w:tc>
        <w:tc>
          <w:tcPr>
            <w:tcW w:w="706" w:type="dxa"/>
            <w:shd w:val="clear" w:color="auto" w:fill="auto"/>
          </w:tcPr>
          <w:p w14:paraId="75C10A22" w14:textId="51534AD2" w:rsidR="0064558F" w:rsidRPr="00E33043" w:rsidRDefault="00E976A2" w:rsidP="00C17390">
            <w:pPr>
              <w:jc w:val="both"/>
              <w:rPr>
                <w:sz w:val="16"/>
                <w:szCs w:val="16"/>
              </w:rPr>
            </w:pPr>
            <w:r w:rsidRPr="00E33043">
              <w:rPr>
                <w:sz w:val="16"/>
                <w:szCs w:val="16"/>
              </w:rPr>
              <w:t>1 150</w:t>
            </w:r>
          </w:p>
        </w:tc>
        <w:tc>
          <w:tcPr>
            <w:tcW w:w="712" w:type="dxa"/>
            <w:gridSpan w:val="2"/>
            <w:vMerge w:val="restart"/>
            <w:shd w:val="clear" w:color="auto" w:fill="auto"/>
          </w:tcPr>
          <w:p w14:paraId="09AEB65D" w14:textId="17FAA2D8" w:rsidR="0064558F" w:rsidRPr="00E33043" w:rsidRDefault="0064558F" w:rsidP="00C17390">
            <w:pPr>
              <w:jc w:val="both"/>
              <w:rPr>
                <w:iCs/>
                <w:sz w:val="16"/>
                <w:szCs w:val="16"/>
              </w:rPr>
            </w:pPr>
            <w:r w:rsidRPr="00E33043">
              <w:rPr>
                <w:rFonts w:eastAsia="Calibri"/>
                <w:iCs/>
                <w:sz w:val="16"/>
                <w:szCs w:val="16"/>
              </w:rPr>
              <w:t xml:space="preserve">2025 m. I </w:t>
            </w:r>
            <w:proofErr w:type="spellStart"/>
            <w:r w:rsidRPr="00E33043">
              <w:rPr>
                <w:rFonts w:eastAsia="Calibri"/>
                <w:iCs/>
                <w:sz w:val="16"/>
                <w:szCs w:val="16"/>
              </w:rPr>
              <w:t>ketv</w:t>
            </w:r>
            <w:proofErr w:type="spellEnd"/>
            <w:r w:rsidRPr="00E33043">
              <w:rPr>
                <w:rFonts w:eastAsia="Calibri"/>
                <w:iCs/>
                <w:sz w:val="16"/>
                <w:szCs w:val="16"/>
              </w:rPr>
              <w:t>.</w:t>
            </w:r>
          </w:p>
        </w:tc>
        <w:tc>
          <w:tcPr>
            <w:tcW w:w="706" w:type="dxa"/>
            <w:vMerge w:val="restart"/>
            <w:shd w:val="clear" w:color="auto" w:fill="auto"/>
          </w:tcPr>
          <w:p w14:paraId="0E96B294" w14:textId="22558226" w:rsidR="0064558F" w:rsidRPr="00E33043" w:rsidRDefault="0064558F" w:rsidP="00C17390">
            <w:pPr>
              <w:jc w:val="both"/>
              <w:rPr>
                <w:iCs/>
                <w:sz w:val="16"/>
                <w:szCs w:val="16"/>
              </w:rPr>
            </w:pPr>
            <w:r w:rsidRPr="00E33043">
              <w:rPr>
                <w:rFonts w:eastAsia="Calibri"/>
                <w:sz w:val="16"/>
                <w:szCs w:val="16"/>
              </w:rPr>
              <w:t xml:space="preserve">2027 m. I </w:t>
            </w:r>
            <w:proofErr w:type="spellStart"/>
            <w:r w:rsidRPr="00E33043">
              <w:rPr>
                <w:rFonts w:eastAsia="Calibri"/>
                <w:sz w:val="16"/>
                <w:szCs w:val="16"/>
              </w:rPr>
              <w:t>ketv</w:t>
            </w:r>
            <w:proofErr w:type="spellEnd"/>
            <w:r w:rsidRPr="00E33043">
              <w:rPr>
                <w:rFonts w:eastAsia="Calibri"/>
                <w:sz w:val="16"/>
                <w:szCs w:val="16"/>
              </w:rPr>
              <w:t>.</w:t>
            </w:r>
          </w:p>
        </w:tc>
      </w:tr>
      <w:tr w:rsidR="00E33043" w:rsidRPr="00E33043" w14:paraId="69C91A4B" w14:textId="77777777" w:rsidTr="00C17390">
        <w:trPr>
          <w:gridAfter w:val="2"/>
          <w:wAfter w:w="21" w:type="dxa"/>
          <w:trHeight w:val="791"/>
        </w:trPr>
        <w:tc>
          <w:tcPr>
            <w:tcW w:w="1135" w:type="dxa"/>
            <w:vMerge/>
            <w:tcBorders>
              <w:bottom w:val="single" w:sz="4" w:space="0" w:color="auto"/>
            </w:tcBorders>
            <w:shd w:val="clear" w:color="auto" w:fill="auto"/>
          </w:tcPr>
          <w:p w14:paraId="28F4AEE9" w14:textId="77777777" w:rsidR="0064558F" w:rsidRPr="00E33043" w:rsidRDefault="0064558F" w:rsidP="00C17390">
            <w:pPr>
              <w:jc w:val="both"/>
              <w:rPr>
                <w:sz w:val="16"/>
                <w:szCs w:val="16"/>
              </w:rPr>
            </w:pPr>
          </w:p>
        </w:tc>
        <w:tc>
          <w:tcPr>
            <w:tcW w:w="851" w:type="dxa"/>
            <w:vMerge/>
            <w:tcBorders>
              <w:bottom w:val="single" w:sz="4" w:space="0" w:color="auto"/>
            </w:tcBorders>
            <w:shd w:val="clear" w:color="auto" w:fill="auto"/>
          </w:tcPr>
          <w:p w14:paraId="4DE6F22A" w14:textId="77777777" w:rsidR="0064558F" w:rsidRPr="00E33043" w:rsidRDefault="0064558F" w:rsidP="00C17390">
            <w:pPr>
              <w:jc w:val="center"/>
              <w:rPr>
                <w:i/>
                <w:sz w:val="16"/>
                <w:szCs w:val="16"/>
              </w:rPr>
            </w:pPr>
          </w:p>
        </w:tc>
        <w:tc>
          <w:tcPr>
            <w:tcW w:w="1275" w:type="dxa"/>
            <w:vMerge/>
            <w:tcBorders>
              <w:bottom w:val="single" w:sz="4" w:space="0" w:color="auto"/>
            </w:tcBorders>
            <w:shd w:val="clear" w:color="auto" w:fill="auto"/>
          </w:tcPr>
          <w:p w14:paraId="2FE52713" w14:textId="77777777" w:rsidR="0064558F" w:rsidRPr="00E33043" w:rsidRDefault="0064558F" w:rsidP="00C17390">
            <w:pPr>
              <w:ind w:right="-110"/>
              <w:jc w:val="both"/>
              <w:rPr>
                <w:sz w:val="16"/>
                <w:szCs w:val="16"/>
              </w:rPr>
            </w:pPr>
          </w:p>
        </w:tc>
        <w:tc>
          <w:tcPr>
            <w:tcW w:w="1134" w:type="dxa"/>
            <w:vMerge/>
            <w:tcBorders>
              <w:bottom w:val="single" w:sz="4" w:space="0" w:color="auto"/>
            </w:tcBorders>
            <w:shd w:val="clear" w:color="auto" w:fill="auto"/>
          </w:tcPr>
          <w:p w14:paraId="0518DA60" w14:textId="77777777" w:rsidR="0064558F" w:rsidRPr="00E33043" w:rsidRDefault="0064558F" w:rsidP="00C17390">
            <w:pPr>
              <w:ind w:right="-115"/>
              <w:jc w:val="both"/>
              <w:rPr>
                <w:sz w:val="16"/>
                <w:szCs w:val="16"/>
              </w:rPr>
            </w:pPr>
          </w:p>
        </w:tc>
        <w:tc>
          <w:tcPr>
            <w:tcW w:w="993" w:type="dxa"/>
            <w:vMerge/>
            <w:tcBorders>
              <w:bottom w:val="single" w:sz="4" w:space="0" w:color="auto"/>
            </w:tcBorders>
            <w:shd w:val="clear" w:color="auto" w:fill="auto"/>
          </w:tcPr>
          <w:p w14:paraId="257E3984" w14:textId="77777777" w:rsidR="0064558F" w:rsidRPr="00E33043" w:rsidRDefault="0064558F" w:rsidP="00C17390">
            <w:pPr>
              <w:jc w:val="both"/>
              <w:rPr>
                <w:i/>
                <w:sz w:val="16"/>
                <w:szCs w:val="16"/>
              </w:rPr>
            </w:pPr>
          </w:p>
        </w:tc>
        <w:tc>
          <w:tcPr>
            <w:tcW w:w="708" w:type="dxa"/>
            <w:vMerge/>
            <w:tcBorders>
              <w:bottom w:val="single" w:sz="4" w:space="0" w:color="auto"/>
            </w:tcBorders>
            <w:shd w:val="clear" w:color="auto" w:fill="auto"/>
          </w:tcPr>
          <w:p w14:paraId="76714FF8" w14:textId="77777777" w:rsidR="0064558F" w:rsidRPr="00E33043" w:rsidRDefault="0064558F" w:rsidP="00C17390">
            <w:pPr>
              <w:jc w:val="both"/>
              <w:rPr>
                <w:bCs/>
                <w:sz w:val="16"/>
                <w:szCs w:val="16"/>
              </w:rPr>
            </w:pPr>
          </w:p>
        </w:tc>
        <w:tc>
          <w:tcPr>
            <w:tcW w:w="851" w:type="dxa"/>
            <w:vMerge/>
            <w:tcBorders>
              <w:bottom w:val="single" w:sz="4" w:space="0" w:color="auto"/>
            </w:tcBorders>
            <w:shd w:val="clear" w:color="auto" w:fill="auto"/>
          </w:tcPr>
          <w:p w14:paraId="7415E72F" w14:textId="77777777" w:rsidR="0064558F" w:rsidRPr="00E33043" w:rsidRDefault="0064558F" w:rsidP="00C17390">
            <w:pPr>
              <w:ind w:right="-113"/>
              <w:jc w:val="both"/>
              <w:rPr>
                <w:i/>
                <w:sz w:val="16"/>
                <w:szCs w:val="16"/>
              </w:rPr>
            </w:pPr>
          </w:p>
        </w:tc>
        <w:tc>
          <w:tcPr>
            <w:tcW w:w="1276" w:type="dxa"/>
            <w:gridSpan w:val="2"/>
            <w:vMerge/>
            <w:tcBorders>
              <w:bottom w:val="single" w:sz="4" w:space="0" w:color="auto"/>
            </w:tcBorders>
            <w:shd w:val="clear" w:color="auto" w:fill="auto"/>
          </w:tcPr>
          <w:p w14:paraId="0752ED4A" w14:textId="77777777" w:rsidR="0064558F" w:rsidRPr="00E33043" w:rsidRDefault="0064558F" w:rsidP="00C17390">
            <w:pPr>
              <w:jc w:val="both"/>
              <w:rPr>
                <w:bCs/>
                <w:iCs/>
                <w:sz w:val="16"/>
                <w:szCs w:val="16"/>
              </w:rPr>
            </w:pPr>
          </w:p>
        </w:tc>
        <w:tc>
          <w:tcPr>
            <w:tcW w:w="708" w:type="dxa"/>
            <w:gridSpan w:val="2"/>
            <w:vMerge/>
            <w:tcBorders>
              <w:bottom w:val="single" w:sz="4" w:space="0" w:color="auto"/>
            </w:tcBorders>
            <w:shd w:val="clear" w:color="auto" w:fill="auto"/>
          </w:tcPr>
          <w:p w14:paraId="1365E310" w14:textId="77777777" w:rsidR="0064558F" w:rsidRPr="00E33043" w:rsidRDefault="0064558F" w:rsidP="00C17390">
            <w:pPr>
              <w:jc w:val="center"/>
              <w:rPr>
                <w:iCs/>
                <w:sz w:val="16"/>
                <w:szCs w:val="16"/>
              </w:rPr>
            </w:pPr>
          </w:p>
        </w:tc>
        <w:tc>
          <w:tcPr>
            <w:tcW w:w="1134" w:type="dxa"/>
            <w:gridSpan w:val="2"/>
            <w:vMerge/>
            <w:tcBorders>
              <w:bottom w:val="single" w:sz="4" w:space="0" w:color="auto"/>
            </w:tcBorders>
            <w:shd w:val="clear" w:color="auto" w:fill="auto"/>
          </w:tcPr>
          <w:p w14:paraId="46C4929C" w14:textId="77777777" w:rsidR="0064558F" w:rsidRPr="00E33043" w:rsidRDefault="0064558F" w:rsidP="00C17390">
            <w:pPr>
              <w:jc w:val="center"/>
              <w:rPr>
                <w:sz w:val="16"/>
                <w:szCs w:val="16"/>
              </w:rPr>
            </w:pPr>
          </w:p>
        </w:tc>
        <w:tc>
          <w:tcPr>
            <w:tcW w:w="993" w:type="dxa"/>
            <w:gridSpan w:val="2"/>
            <w:vMerge/>
            <w:tcBorders>
              <w:bottom w:val="single" w:sz="4" w:space="0" w:color="auto"/>
            </w:tcBorders>
            <w:shd w:val="clear" w:color="auto" w:fill="auto"/>
          </w:tcPr>
          <w:p w14:paraId="7E39548B" w14:textId="77777777" w:rsidR="0064558F" w:rsidRPr="00E33043" w:rsidRDefault="0064558F" w:rsidP="00C17390">
            <w:pPr>
              <w:ind w:right="-108"/>
              <w:jc w:val="both"/>
              <w:rPr>
                <w:b/>
                <w:bCs/>
                <w:iCs/>
                <w:sz w:val="16"/>
                <w:szCs w:val="16"/>
              </w:rPr>
            </w:pPr>
          </w:p>
        </w:tc>
        <w:tc>
          <w:tcPr>
            <w:tcW w:w="992" w:type="dxa"/>
            <w:gridSpan w:val="2"/>
            <w:vMerge/>
            <w:tcBorders>
              <w:bottom w:val="single" w:sz="4" w:space="0" w:color="auto"/>
            </w:tcBorders>
            <w:shd w:val="clear" w:color="auto" w:fill="auto"/>
          </w:tcPr>
          <w:p w14:paraId="786D4B95" w14:textId="77777777" w:rsidR="0064558F" w:rsidRPr="00E33043" w:rsidRDefault="0064558F" w:rsidP="00C17390">
            <w:pPr>
              <w:jc w:val="both"/>
              <w:rPr>
                <w:b/>
                <w:bCs/>
                <w:sz w:val="16"/>
                <w:szCs w:val="16"/>
              </w:rPr>
            </w:pPr>
          </w:p>
        </w:tc>
        <w:tc>
          <w:tcPr>
            <w:tcW w:w="1559" w:type="dxa"/>
            <w:gridSpan w:val="2"/>
            <w:tcBorders>
              <w:bottom w:val="single" w:sz="4" w:space="0" w:color="auto"/>
            </w:tcBorders>
            <w:shd w:val="clear" w:color="auto" w:fill="auto"/>
          </w:tcPr>
          <w:p w14:paraId="13F99356" w14:textId="77777777" w:rsidR="0064558F" w:rsidRPr="00E33043" w:rsidRDefault="0064558F" w:rsidP="00C17390">
            <w:pPr>
              <w:jc w:val="both"/>
              <w:rPr>
                <w:iCs/>
                <w:sz w:val="16"/>
                <w:szCs w:val="16"/>
              </w:rPr>
            </w:pPr>
            <w:r w:rsidRPr="00E33043">
              <w:rPr>
                <w:iCs/>
                <w:sz w:val="16"/>
                <w:szCs w:val="16"/>
                <w:lang w:bidi="lt-LT"/>
              </w:rPr>
              <w:t>P.B.2.0058 Dviračiams skirta infrastruktūra, kuriai suteikta parama (Kilometrai)</w:t>
            </w:r>
          </w:p>
        </w:tc>
        <w:tc>
          <w:tcPr>
            <w:tcW w:w="706" w:type="dxa"/>
            <w:tcBorders>
              <w:bottom w:val="single" w:sz="4" w:space="0" w:color="auto"/>
            </w:tcBorders>
            <w:shd w:val="clear" w:color="auto" w:fill="auto"/>
          </w:tcPr>
          <w:p w14:paraId="6895F5A0" w14:textId="443F8C85" w:rsidR="0064558F" w:rsidRPr="00E33043" w:rsidRDefault="0064558F" w:rsidP="00C17390">
            <w:pPr>
              <w:jc w:val="both"/>
              <w:rPr>
                <w:sz w:val="16"/>
                <w:szCs w:val="16"/>
              </w:rPr>
            </w:pPr>
            <w:r w:rsidRPr="00E33043">
              <w:rPr>
                <w:sz w:val="16"/>
                <w:szCs w:val="16"/>
              </w:rPr>
              <w:t>0,67</w:t>
            </w:r>
          </w:p>
        </w:tc>
        <w:tc>
          <w:tcPr>
            <w:tcW w:w="712" w:type="dxa"/>
            <w:gridSpan w:val="2"/>
            <w:vMerge/>
            <w:tcBorders>
              <w:bottom w:val="single" w:sz="4" w:space="0" w:color="auto"/>
            </w:tcBorders>
            <w:shd w:val="clear" w:color="auto" w:fill="auto"/>
          </w:tcPr>
          <w:p w14:paraId="5BFCDB7B" w14:textId="77777777" w:rsidR="0064558F" w:rsidRPr="00E33043" w:rsidRDefault="0064558F" w:rsidP="00C17390">
            <w:pPr>
              <w:jc w:val="both"/>
              <w:rPr>
                <w:iCs/>
                <w:sz w:val="16"/>
                <w:szCs w:val="16"/>
              </w:rPr>
            </w:pPr>
          </w:p>
        </w:tc>
        <w:tc>
          <w:tcPr>
            <w:tcW w:w="706" w:type="dxa"/>
            <w:vMerge/>
            <w:tcBorders>
              <w:bottom w:val="single" w:sz="4" w:space="0" w:color="auto"/>
            </w:tcBorders>
            <w:shd w:val="clear" w:color="auto" w:fill="auto"/>
          </w:tcPr>
          <w:p w14:paraId="0E7CEE28" w14:textId="77777777" w:rsidR="0064558F" w:rsidRPr="00E33043" w:rsidRDefault="0064558F" w:rsidP="00C17390">
            <w:pPr>
              <w:jc w:val="both"/>
              <w:rPr>
                <w:bCs/>
                <w:sz w:val="16"/>
                <w:szCs w:val="16"/>
              </w:rPr>
            </w:pPr>
          </w:p>
        </w:tc>
      </w:tr>
      <w:tr w:rsidR="00E33043" w:rsidRPr="00E33043" w14:paraId="527BD838" w14:textId="77777777" w:rsidTr="00C17390">
        <w:trPr>
          <w:gridAfter w:val="2"/>
          <w:wAfter w:w="21" w:type="dxa"/>
          <w:trHeight w:val="1032"/>
        </w:trPr>
        <w:tc>
          <w:tcPr>
            <w:tcW w:w="1135" w:type="dxa"/>
            <w:vMerge w:val="restart"/>
            <w:shd w:val="clear" w:color="auto" w:fill="auto"/>
          </w:tcPr>
          <w:p w14:paraId="5CA6337D" w14:textId="0EE8EF8D" w:rsidR="0064558F" w:rsidRPr="00E33043" w:rsidRDefault="0064558F" w:rsidP="00C17390">
            <w:pPr>
              <w:jc w:val="both"/>
              <w:rPr>
                <w:sz w:val="16"/>
                <w:szCs w:val="16"/>
              </w:rPr>
            </w:pPr>
            <w:bookmarkStart w:id="24" w:name="_Hlk166051073"/>
            <w:bookmarkEnd w:id="23"/>
            <w:r w:rsidRPr="00E33043">
              <w:rPr>
                <w:sz w:val="16"/>
                <w:szCs w:val="16"/>
              </w:rPr>
              <w:t xml:space="preserve">1.6. </w:t>
            </w:r>
            <w:r w:rsidRPr="00E33043">
              <w:rPr>
                <w:sz w:val="16"/>
                <w:szCs w:val="16"/>
                <w:lang w:val="pt-BR"/>
              </w:rPr>
              <w:t>Bevariklio transporto infrastruktūros plėtra J. Basanavičiaus gatvėje</w:t>
            </w:r>
            <w:r w:rsidR="00E976A2" w:rsidRPr="00E33043">
              <w:rPr>
                <w:sz w:val="16"/>
                <w:szCs w:val="16"/>
                <w:lang w:val="pt-BR"/>
              </w:rPr>
              <w:t>, Utenos mieste</w:t>
            </w:r>
          </w:p>
        </w:tc>
        <w:tc>
          <w:tcPr>
            <w:tcW w:w="851" w:type="dxa"/>
            <w:vMerge w:val="restart"/>
            <w:shd w:val="clear" w:color="auto" w:fill="auto"/>
          </w:tcPr>
          <w:p w14:paraId="6F1233ED" w14:textId="77777777" w:rsidR="0064558F" w:rsidRPr="00E33043" w:rsidRDefault="0064558F" w:rsidP="00C17390">
            <w:pPr>
              <w:jc w:val="center"/>
              <w:rPr>
                <w:b/>
                <w:sz w:val="16"/>
                <w:szCs w:val="16"/>
              </w:rPr>
            </w:pPr>
            <w:r w:rsidRPr="00E33043">
              <w:rPr>
                <w:i/>
                <w:sz w:val="16"/>
                <w:szCs w:val="16"/>
              </w:rPr>
              <w:t>Nepildoma</w:t>
            </w:r>
          </w:p>
        </w:tc>
        <w:tc>
          <w:tcPr>
            <w:tcW w:w="1275" w:type="dxa"/>
            <w:vMerge w:val="restart"/>
            <w:shd w:val="clear" w:color="auto" w:fill="auto"/>
          </w:tcPr>
          <w:p w14:paraId="285EEC0F" w14:textId="77777777" w:rsidR="0064558F" w:rsidRPr="00E33043" w:rsidRDefault="0064558F" w:rsidP="00C17390">
            <w:pPr>
              <w:ind w:right="30"/>
              <w:jc w:val="both"/>
              <w:rPr>
                <w:iCs/>
                <w:sz w:val="16"/>
                <w:szCs w:val="16"/>
              </w:rPr>
            </w:pPr>
            <w:r w:rsidRPr="00E33043">
              <w:rPr>
                <w:iCs/>
                <w:sz w:val="16"/>
                <w:szCs w:val="16"/>
              </w:rPr>
              <w:t>Utenos rajono savivaldybės  administracija</w:t>
            </w:r>
          </w:p>
        </w:tc>
        <w:tc>
          <w:tcPr>
            <w:tcW w:w="1134" w:type="dxa"/>
            <w:vMerge w:val="restart"/>
            <w:shd w:val="clear" w:color="auto" w:fill="auto"/>
          </w:tcPr>
          <w:p w14:paraId="5C92B0B9" w14:textId="77777777" w:rsidR="0064558F" w:rsidRPr="00E33043" w:rsidRDefault="0064558F" w:rsidP="00C17390">
            <w:pPr>
              <w:ind w:right="-115"/>
              <w:jc w:val="both"/>
              <w:rPr>
                <w:i/>
                <w:sz w:val="16"/>
                <w:szCs w:val="16"/>
              </w:rPr>
            </w:pPr>
            <w:r w:rsidRPr="00E33043">
              <w:rPr>
                <w:i/>
                <w:sz w:val="16"/>
                <w:szCs w:val="16"/>
              </w:rPr>
              <w:t>Nenumatoma</w:t>
            </w:r>
          </w:p>
          <w:p w14:paraId="029288AB" w14:textId="77777777" w:rsidR="0064558F" w:rsidRPr="00E33043" w:rsidRDefault="0064558F" w:rsidP="00C17390">
            <w:pPr>
              <w:ind w:right="-115"/>
              <w:jc w:val="both"/>
              <w:rPr>
                <w:iCs/>
                <w:sz w:val="16"/>
                <w:szCs w:val="16"/>
              </w:rPr>
            </w:pPr>
          </w:p>
          <w:p w14:paraId="4A91CB55" w14:textId="77777777" w:rsidR="0064558F" w:rsidRPr="00E33043" w:rsidRDefault="0064558F" w:rsidP="00C17390">
            <w:pPr>
              <w:ind w:right="-115"/>
              <w:jc w:val="center"/>
              <w:rPr>
                <w:iCs/>
                <w:sz w:val="16"/>
                <w:szCs w:val="16"/>
              </w:rPr>
            </w:pPr>
          </w:p>
        </w:tc>
        <w:tc>
          <w:tcPr>
            <w:tcW w:w="993" w:type="dxa"/>
            <w:vMerge w:val="restart"/>
            <w:shd w:val="clear" w:color="auto" w:fill="auto"/>
          </w:tcPr>
          <w:p w14:paraId="56325319" w14:textId="77777777" w:rsidR="0064558F" w:rsidRPr="00E33043" w:rsidRDefault="0064558F" w:rsidP="00C17390">
            <w:pPr>
              <w:jc w:val="both"/>
              <w:rPr>
                <w:bCs/>
                <w:sz w:val="16"/>
                <w:szCs w:val="16"/>
              </w:rPr>
            </w:pPr>
            <w:r w:rsidRPr="00E33043">
              <w:rPr>
                <w:i/>
                <w:sz w:val="16"/>
                <w:szCs w:val="16"/>
              </w:rPr>
              <w:t>Nepildoma</w:t>
            </w:r>
          </w:p>
        </w:tc>
        <w:tc>
          <w:tcPr>
            <w:tcW w:w="708" w:type="dxa"/>
            <w:vMerge w:val="restart"/>
            <w:shd w:val="clear" w:color="auto" w:fill="auto"/>
          </w:tcPr>
          <w:p w14:paraId="63AAC10B" w14:textId="77777777" w:rsidR="0064558F" w:rsidRPr="00E33043" w:rsidRDefault="0064558F" w:rsidP="00C17390">
            <w:pPr>
              <w:jc w:val="both"/>
              <w:rPr>
                <w:bCs/>
                <w:sz w:val="16"/>
                <w:szCs w:val="16"/>
              </w:rPr>
            </w:pPr>
            <w:r w:rsidRPr="00E33043">
              <w:rPr>
                <w:bCs/>
                <w:sz w:val="16"/>
                <w:szCs w:val="16"/>
              </w:rPr>
              <w:t>Taip</w:t>
            </w:r>
            <w:r w:rsidRPr="00E33043">
              <w:rPr>
                <w:iCs/>
                <w:sz w:val="16"/>
                <w:szCs w:val="16"/>
              </w:rPr>
              <w:t>, DV,  LGV.</w:t>
            </w:r>
          </w:p>
        </w:tc>
        <w:tc>
          <w:tcPr>
            <w:tcW w:w="851" w:type="dxa"/>
            <w:vMerge w:val="restart"/>
            <w:shd w:val="clear" w:color="auto" w:fill="auto"/>
          </w:tcPr>
          <w:p w14:paraId="28BCB078" w14:textId="77777777" w:rsidR="0064558F" w:rsidRPr="00E33043" w:rsidRDefault="0064558F" w:rsidP="00C17390">
            <w:pPr>
              <w:ind w:right="-113"/>
              <w:jc w:val="both"/>
              <w:rPr>
                <w:b/>
                <w:sz w:val="16"/>
                <w:szCs w:val="16"/>
              </w:rPr>
            </w:pPr>
            <w:r w:rsidRPr="00E33043">
              <w:rPr>
                <w:i/>
                <w:sz w:val="16"/>
                <w:szCs w:val="16"/>
              </w:rPr>
              <w:t>Nepildoma</w:t>
            </w:r>
          </w:p>
        </w:tc>
        <w:tc>
          <w:tcPr>
            <w:tcW w:w="1276" w:type="dxa"/>
            <w:gridSpan w:val="2"/>
            <w:vMerge w:val="restart"/>
            <w:shd w:val="clear" w:color="auto" w:fill="auto"/>
          </w:tcPr>
          <w:p w14:paraId="69CAAD87" w14:textId="6408C538" w:rsidR="0064558F" w:rsidRPr="00E33043" w:rsidRDefault="00C95108" w:rsidP="00C17390">
            <w:pPr>
              <w:jc w:val="both"/>
              <w:rPr>
                <w:bCs/>
                <w:sz w:val="16"/>
                <w:szCs w:val="16"/>
              </w:rPr>
            </w:pPr>
            <w:r w:rsidRPr="00E33043">
              <w:rPr>
                <w:bCs/>
                <w:sz w:val="16"/>
                <w:szCs w:val="16"/>
                <w:lang w:val="en-US"/>
              </w:rPr>
              <w:t>1 852 000,00</w:t>
            </w:r>
          </w:p>
        </w:tc>
        <w:tc>
          <w:tcPr>
            <w:tcW w:w="708" w:type="dxa"/>
            <w:gridSpan w:val="2"/>
            <w:vMerge w:val="restart"/>
            <w:shd w:val="clear" w:color="auto" w:fill="auto"/>
          </w:tcPr>
          <w:p w14:paraId="1F700E41" w14:textId="77777777" w:rsidR="0064558F" w:rsidRPr="00E33043" w:rsidRDefault="0064558F" w:rsidP="00C17390">
            <w:pPr>
              <w:jc w:val="center"/>
              <w:rPr>
                <w:sz w:val="16"/>
                <w:szCs w:val="16"/>
              </w:rPr>
            </w:pPr>
            <w:r w:rsidRPr="00E33043">
              <w:rPr>
                <w:sz w:val="16"/>
                <w:szCs w:val="16"/>
              </w:rPr>
              <w:t>0</w:t>
            </w:r>
          </w:p>
        </w:tc>
        <w:tc>
          <w:tcPr>
            <w:tcW w:w="1134" w:type="dxa"/>
            <w:gridSpan w:val="2"/>
            <w:vMerge w:val="restart"/>
            <w:shd w:val="clear" w:color="auto" w:fill="auto"/>
          </w:tcPr>
          <w:p w14:paraId="28DF90E8" w14:textId="77777777" w:rsidR="0064558F" w:rsidRPr="00E33043" w:rsidRDefault="0064558F" w:rsidP="00C17390">
            <w:pPr>
              <w:jc w:val="center"/>
              <w:rPr>
                <w:sz w:val="16"/>
                <w:szCs w:val="16"/>
              </w:rPr>
            </w:pPr>
            <w:r w:rsidRPr="00E33043">
              <w:rPr>
                <w:sz w:val="16"/>
                <w:szCs w:val="16"/>
              </w:rPr>
              <w:t>0</w:t>
            </w:r>
          </w:p>
        </w:tc>
        <w:tc>
          <w:tcPr>
            <w:tcW w:w="993" w:type="dxa"/>
            <w:gridSpan w:val="2"/>
            <w:vMerge w:val="restart"/>
            <w:shd w:val="clear" w:color="auto" w:fill="auto"/>
          </w:tcPr>
          <w:p w14:paraId="23C6DE16" w14:textId="3EE1843A" w:rsidR="0064558F" w:rsidRPr="00E33043" w:rsidRDefault="00C95108" w:rsidP="00C17390">
            <w:pPr>
              <w:ind w:right="-108"/>
              <w:jc w:val="both"/>
              <w:rPr>
                <w:iCs/>
                <w:sz w:val="16"/>
                <w:szCs w:val="16"/>
              </w:rPr>
            </w:pPr>
            <w:r w:rsidRPr="00E33043">
              <w:rPr>
                <w:iCs/>
                <w:sz w:val="16"/>
                <w:szCs w:val="16"/>
              </w:rPr>
              <w:t>1 574 200,00</w:t>
            </w:r>
          </w:p>
        </w:tc>
        <w:tc>
          <w:tcPr>
            <w:tcW w:w="992" w:type="dxa"/>
            <w:gridSpan w:val="2"/>
            <w:vMerge w:val="restart"/>
            <w:shd w:val="clear" w:color="auto" w:fill="auto"/>
          </w:tcPr>
          <w:p w14:paraId="1F42C89D" w14:textId="343F5BE6" w:rsidR="0064558F" w:rsidRPr="00E33043" w:rsidRDefault="00C95108" w:rsidP="00C17390">
            <w:pPr>
              <w:ind w:right="-106"/>
              <w:jc w:val="both"/>
              <w:rPr>
                <w:iCs/>
                <w:sz w:val="16"/>
                <w:szCs w:val="16"/>
              </w:rPr>
            </w:pPr>
            <w:r w:rsidRPr="00E33043">
              <w:rPr>
                <w:iCs/>
                <w:sz w:val="16"/>
                <w:szCs w:val="16"/>
              </w:rPr>
              <w:t>277 800,00</w:t>
            </w:r>
          </w:p>
        </w:tc>
        <w:tc>
          <w:tcPr>
            <w:tcW w:w="1559" w:type="dxa"/>
            <w:gridSpan w:val="2"/>
            <w:shd w:val="clear" w:color="auto" w:fill="auto"/>
          </w:tcPr>
          <w:p w14:paraId="6016E19C" w14:textId="77777777" w:rsidR="0064558F" w:rsidRPr="00E33043" w:rsidRDefault="0064558F" w:rsidP="00C17390">
            <w:pPr>
              <w:jc w:val="both"/>
              <w:rPr>
                <w:iCs/>
                <w:sz w:val="16"/>
                <w:szCs w:val="16"/>
              </w:rPr>
            </w:pPr>
            <w:r w:rsidRPr="00E33043">
              <w:rPr>
                <w:iCs/>
                <w:sz w:val="16"/>
                <w:szCs w:val="16"/>
                <w:lang w:bidi="lt-LT"/>
              </w:rPr>
              <w:t>R.B.2.2064 Dviračiams skirtos infrastruktūros naudotojų skaičius per metus (Naudotojai per metus)</w:t>
            </w:r>
          </w:p>
        </w:tc>
        <w:tc>
          <w:tcPr>
            <w:tcW w:w="706" w:type="dxa"/>
            <w:shd w:val="clear" w:color="auto" w:fill="auto"/>
          </w:tcPr>
          <w:p w14:paraId="68DA0ED0" w14:textId="75F96784" w:rsidR="0064558F" w:rsidRPr="00E33043" w:rsidRDefault="00E976A2" w:rsidP="00C17390">
            <w:pPr>
              <w:jc w:val="both"/>
              <w:rPr>
                <w:sz w:val="16"/>
                <w:szCs w:val="16"/>
              </w:rPr>
            </w:pPr>
            <w:r w:rsidRPr="00E33043">
              <w:rPr>
                <w:sz w:val="16"/>
                <w:szCs w:val="16"/>
              </w:rPr>
              <w:t>5 000</w:t>
            </w:r>
          </w:p>
        </w:tc>
        <w:tc>
          <w:tcPr>
            <w:tcW w:w="712" w:type="dxa"/>
            <w:gridSpan w:val="2"/>
            <w:vMerge w:val="restart"/>
            <w:shd w:val="clear" w:color="auto" w:fill="auto"/>
          </w:tcPr>
          <w:p w14:paraId="1077260B" w14:textId="2F51AD1F" w:rsidR="0064558F" w:rsidRPr="00E33043" w:rsidRDefault="0064558F" w:rsidP="00C17390">
            <w:pPr>
              <w:jc w:val="both"/>
              <w:rPr>
                <w:iCs/>
                <w:sz w:val="16"/>
                <w:szCs w:val="16"/>
              </w:rPr>
            </w:pPr>
            <w:r w:rsidRPr="00E33043">
              <w:rPr>
                <w:rFonts w:eastAsia="Calibri"/>
                <w:iCs/>
                <w:sz w:val="16"/>
                <w:szCs w:val="16"/>
              </w:rPr>
              <w:t>202</w:t>
            </w:r>
            <w:r w:rsidR="00C95108" w:rsidRPr="00E33043">
              <w:rPr>
                <w:rFonts w:eastAsia="Calibri"/>
                <w:iCs/>
                <w:sz w:val="16"/>
                <w:szCs w:val="16"/>
              </w:rPr>
              <w:t>6</w:t>
            </w:r>
            <w:r w:rsidRPr="00E33043">
              <w:rPr>
                <w:rFonts w:eastAsia="Calibri"/>
                <w:iCs/>
                <w:sz w:val="16"/>
                <w:szCs w:val="16"/>
              </w:rPr>
              <w:t xml:space="preserve"> m. I </w:t>
            </w:r>
            <w:proofErr w:type="spellStart"/>
            <w:r w:rsidRPr="00E33043">
              <w:rPr>
                <w:rFonts w:eastAsia="Calibri"/>
                <w:iCs/>
                <w:sz w:val="16"/>
                <w:szCs w:val="16"/>
              </w:rPr>
              <w:t>ketv</w:t>
            </w:r>
            <w:proofErr w:type="spellEnd"/>
            <w:r w:rsidRPr="00E33043">
              <w:rPr>
                <w:rFonts w:eastAsia="Calibri"/>
                <w:iCs/>
                <w:sz w:val="16"/>
                <w:szCs w:val="16"/>
              </w:rPr>
              <w:t>.</w:t>
            </w:r>
          </w:p>
        </w:tc>
        <w:tc>
          <w:tcPr>
            <w:tcW w:w="706" w:type="dxa"/>
            <w:vMerge w:val="restart"/>
            <w:shd w:val="clear" w:color="auto" w:fill="auto"/>
          </w:tcPr>
          <w:p w14:paraId="45FB3DBA" w14:textId="0EE93D16" w:rsidR="0064558F" w:rsidRPr="00E33043" w:rsidRDefault="0064558F" w:rsidP="00C17390">
            <w:pPr>
              <w:jc w:val="both"/>
              <w:rPr>
                <w:iCs/>
                <w:sz w:val="16"/>
                <w:szCs w:val="16"/>
              </w:rPr>
            </w:pPr>
            <w:r w:rsidRPr="00E33043">
              <w:rPr>
                <w:rFonts w:eastAsia="Calibri"/>
                <w:sz w:val="16"/>
                <w:szCs w:val="16"/>
              </w:rPr>
              <w:t>202</w:t>
            </w:r>
            <w:r w:rsidR="00C95108" w:rsidRPr="00E33043">
              <w:rPr>
                <w:rFonts w:eastAsia="Calibri"/>
                <w:sz w:val="16"/>
                <w:szCs w:val="16"/>
              </w:rPr>
              <w:t>8</w:t>
            </w:r>
            <w:r w:rsidRPr="00E33043">
              <w:rPr>
                <w:rFonts w:eastAsia="Calibri"/>
                <w:sz w:val="16"/>
                <w:szCs w:val="16"/>
              </w:rPr>
              <w:t xml:space="preserve"> m. I </w:t>
            </w:r>
            <w:proofErr w:type="spellStart"/>
            <w:r w:rsidRPr="00E33043">
              <w:rPr>
                <w:rFonts w:eastAsia="Calibri"/>
                <w:sz w:val="16"/>
                <w:szCs w:val="16"/>
              </w:rPr>
              <w:t>ketv</w:t>
            </w:r>
            <w:proofErr w:type="spellEnd"/>
            <w:r w:rsidRPr="00E33043">
              <w:rPr>
                <w:rFonts w:eastAsia="Calibri"/>
                <w:sz w:val="16"/>
                <w:szCs w:val="16"/>
              </w:rPr>
              <w:t>.</w:t>
            </w:r>
          </w:p>
        </w:tc>
      </w:tr>
      <w:tr w:rsidR="00E33043" w:rsidRPr="00E33043" w14:paraId="45E3FD55" w14:textId="77777777" w:rsidTr="00C17390">
        <w:trPr>
          <w:gridAfter w:val="2"/>
          <w:wAfter w:w="21" w:type="dxa"/>
          <w:trHeight w:val="791"/>
        </w:trPr>
        <w:tc>
          <w:tcPr>
            <w:tcW w:w="1135" w:type="dxa"/>
            <w:vMerge/>
            <w:tcBorders>
              <w:bottom w:val="single" w:sz="4" w:space="0" w:color="auto"/>
            </w:tcBorders>
            <w:shd w:val="clear" w:color="auto" w:fill="auto"/>
          </w:tcPr>
          <w:p w14:paraId="7422B967" w14:textId="77777777" w:rsidR="0064558F" w:rsidRPr="00E33043" w:rsidRDefault="0064558F" w:rsidP="00C17390">
            <w:pPr>
              <w:jc w:val="both"/>
              <w:rPr>
                <w:sz w:val="16"/>
                <w:szCs w:val="16"/>
              </w:rPr>
            </w:pPr>
          </w:p>
        </w:tc>
        <w:tc>
          <w:tcPr>
            <w:tcW w:w="851" w:type="dxa"/>
            <w:vMerge/>
            <w:tcBorders>
              <w:bottom w:val="single" w:sz="4" w:space="0" w:color="auto"/>
            </w:tcBorders>
            <w:shd w:val="clear" w:color="auto" w:fill="auto"/>
          </w:tcPr>
          <w:p w14:paraId="732F952F" w14:textId="77777777" w:rsidR="0064558F" w:rsidRPr="00E33043" w:rsidRDefault="0064558F" w:rsidP="00C17390">
            <w:pPr>
              <w:jc w:val="center"/>
              <w:rPr>
                <w:i/>
                <w:sz w:val="16"/>
                <w:szCs w:val="16"/>
              </w:rPr>
            </w:pPr>
          </w:p>
        </w:tc>
        <w:tc>
          <w:tcPr>
            <w:tcW w:w="1275" w:type="dxa"/>
            <w:vMerge/>
            <w:tcBorders>
              <w:bottom w:val="single" w:sz="4" w:space="0" w:color="auto"/>
            </w:tcBorders>
            <w:shd w:val="clear" w:color="auto" w:fill="auto"/>
          </w:tcPr>
          <w:p w14:paraId="037B1427" w14:textId="77777777" w:rsidR="0064558F" w:rsidRPr="00E33043" w:rsidRDefault="0064558F" w:rsidP="00C17390">
            <w:pPr>
              <w:ind w:right="-110"/>
              <w:jc w:val="both"/>
              <w:rPr>
                <w:sz w:val="16"/>
                <w:szCs w:val="16"/>
              </w:rPr>
            </w:pPr>
          </w:p>
        </w:tc>
        <w:tc>
          <w:tcPr>
            <w:tcW w:w="1134" w:type="dxa"/>
            <w:vMerge/>
            <w:tcBorders>
              <w:bottom w:val="single" w:sz="4" w:space="0" w:color="auto"/>
            </w:tcBorders>
            <w:shd w:val="clear" w:color="auto" w:fill="auto"/>
          </w:tcPr>
          <w:p w14:paraId="23C0DB2F" w14:textId="77777777" w:rsidR="0064558F" w:rsidRPr="00E33043" w:rsidRDefault="0064558F" w:rsidP="00C17390">
            <w:pPr>
              <w:ind w:right="-115"/>
              <w:jc w:val="both"/>
              <w:rPr>
                <w:sz w:val="16"/>
                <w:szCs w:val="16"/>
              </w:rPr>
            </w:pPr>
          </w:p>
        </w:tc>
        <w:tc>
          <w:tcPr>
            <w:tcW w:w="993" w:type="dxa"/>
            <w:vMerge/>
            <w:tcBorders>
              <w:bottom w:val="single" w:sz="4" w:space="0" w:color="auto"/>
            </w:tcBorders>
            <w:shd w:val="clear" w:color="auto" w:fill="auto"/>
          </w:tcPr>
          <w:p w14:paraId="38A56AB3" w14:textId="77777777" w:rsidR="0064558F" w:rsidRPr="00E33043" w:rsidRDefault="0064558F" w:rsidP="00C17390">
            <w:pPr>
              <w:jc w:val="both"/>
              <w:rPr>
                <w:i/>
                <w:sz w:val="16"/>
                <w:szCs w:val="16"/>
              </w:rPr>
            </w:pPr>
          </w:p>
        </w:tc>
        <w:tc>
          <w:tcPr>
            <w:tcW w:w="708" w:type="dxa"/>
            <w:vMerge/>
            <w:tcBorders>
              <w:bottom w:val="single" w:sz="4" w:space="0" w:color="auto"/>
            </w:tcBorders>
            <w:shd w:val="clear" w:color="auto" w:fill="auto"/>
          </w:tcPr>
          <w:p w14:paraId="3CFB1996" w14:textId="77777777" w:rsidR="0064558F" w:rsidRPr="00E33043" w:rsidRDefault="0064558F" w:rsidP="00C17390">
            <w:pPr>
              <w:jc w:val="both"/>
              <w:rPr>
                <w:bCs/>
                <w:sz w:val="16"/>
                <w:szCs w:val="16"/>
              </w:rPr>
            </w:pPr>
          </w:p>
        </w:tc>
        <w:tc>
          <w:tcPr>
            <w:tcW w:w="851" w:type="dxa"/>
            <w:vMerge/>
            <w:tcBorders>
              <w:bottom w:val="single" w:sz="4" w:space="0" w:color="auto"/>
            </w:tcBorders>
            <w:shd w:val="clear" w:color="auto" w:fill="auto"/>
          </w:tcPr>
          <w:p w14:paraId="0811710D" w14:textId="77777777" w:rsidR="0064558F" w:rsidRPr="00E33043" w:rsidRDefault="0064558F" w:rsidP="00C17390">
            <w:pPr>
              <w:ind w:right="-113"/>
              <w:jc w:val="both"/>
              <w:rPr>
                <w:i/>
                <w:sz w:val="16"/>
                <w:szCs w:val="16"/>
              </w:rPr>
            </w:pPr>
          </w:p>
        </w:tc>
        <w:tc>
          <w:tcPr>
            <w:tcW w:w="1276" w:type="dxa"/>
            <w:gridSpan w:val="2"/>
            <w:vMerge/>
            <w:tcBorders>
              <w:bottom w:val="single" w:sz="4" w:space="0" w:color="auto"/>
            </w:tcBorders>
            <w:shd w:val="clear" w:color="auto" w:fill="auto"/>
          </w:tcPr>
          <w:p w14:paraId="202AC63C" w14:textId="77777777" w:rsidR="0064558F" w:rsidRPr="00E33043" w:rsidRDefault="0064558F" w:rsidP="00C17390">
            <w:pPr>
              <w:jc w:val="both"/>
              <w:rPr>
                <w:bCs/>
                <w:iCs/>
                <w:sz w:val="16"/>
                <w:szCs w:val="16"/>
              </w:rPr>
            </w:pPr>
          </w:p>
        </w:tc>
        <w:tc>
          <w:tcPr>
            <w:tcW w:w="708" w:type="dxa"/>
            <w:gridSpan w:val="2"/>
            <w:vMerge/>
            <w:tcBorders>
              <w:bottom w:val="single" w:sz="4" w:space="0" w:color="auto"/>
            </w:tcBorders>
            <w:shd w:val="clear" w:color="auto" w:fill="auto"/>
          </w:tcPr>
          <w:p w14:paraId="24039C5A" w14:textId="77777777" w:rsidR="0064558F" w:rsidRPr="00E33043" w:rsidRDefault="0064558F" w:rsidP="00C17390">
            <w:pPr>
              <w:jc w:val="center"/>
              <w:rPr>
                <w:iCs/>
                <w:sz w:val="16"/>
                <w:szCs w:val="16"/>
              </w:rPr>
            </w:pPr>
          </w:p>
        </w:tc>
        <w:tc>
          <w:tcPr>
            <w:tcW w:w="1134" w:type="dxa"/>
            <w:gridSpan w:val="2"/>
            <w:vMerge/>
            <w:tcBorders>
              <w:bottom w:val="single" w:sz="4" w:space="0" w:color="auto"/>
            </w:tcBorders>
            <w:shd w:val="clear" w:color="auto" w:fill="auto"/>
          </w:tcPr>
          <w:p w14:paraId="3991F725" w14:textId="77777777" w:rsidR="0064558F" w:rsidRPr="00E33043" w:rsidRDefault="0064558F" w:rsidP="00C17390">
            <w:pPr>
              <w:jc w:val="center"/>
              <w:rPr>
                <w:sz w:val="16"/>
                <w:szCs w:val="16"/>
              </w:rPr>
            </w:pPr>
          </w:p>
        </w:tc>
        <w:tc>
          <w:tcPr>
            <w:tcW w:w="993" w:type="dxa"/>
            <w:gridSpan w:val="2"/>
            <w:vMerge/>
            <w:tcBorders>
              <w:bottom w:val="single" w:sz="4" w:space="0" w:color="auto"/>
            </w:tcBorders>
            <w:shd w:val="clear" w:color="auto" w:fill="auto"/>
          </w:tcPr>
          <w:p w14:paraId="2FC3271A" w14:textId="77777777" w:rsidR="0064558F" w:rsidRPr="00E33043" w:rsidRDefault="0064558F" w:rsidP="00C17390">
            <w:pPr>
              <w:ind w:right="-108"/>
              <w:jc w:val="both"/>
              <w:rPr>
                <w:b/>
                <w:bCs/>
                <w:iCs/>
                <w:sz w:val="16"/>
                <w:szCs w:val="16"/>
              </w:rPr>
            </w:pPr>
          </w:p>
        </w:tc>
        <w:tc>
          <w:tcPr>
            <w:tcW w:w="992" w:type="dxa"/>
            <w:gridSpan w:val="2"/>
            <w:vMerge/>
            <w:tcBorders>
              <w:bottom w:val="single" w:sz="4" w:space="0" w:color="auto"/>
            </w:tcBorders>
            <w:shd w:val="clear" w:color="auto" w:fill="auto"/>
          </w:tcPr>
          <w:p w14:paraId="6CBFD00F" w14:textId="77777777" w:rsidR="0064558F" w:rsidRPr="00E33043" w:rsidRDefault="0064558F" w:rsidP="00C17390">
            <w:pPr>
              <w:jc w:val="both"/>
              <w:rPr>
                <w:b/>
                <w:bCs/>
                <w:sz w:val="16"/>
                <w:szCs w:val="16"/>
              </w:rPr>
            </w:pPr>
          </w:p>
        </w:tc>
        <w:tc>
          <w:tcPr>
            <w:tcW w:w="1559" w:type="dxa"/>
            <w:gridSpan w:val="2"/>
            <w:tcBorders>
              <w:bottom w:val="single" w:sz="4" w:space="0" w:color="auto"/>
            </w:tcBorders>
            <w:shd w:val="clear" w:color="auto" w:fill="auto"/>
          </w:tcPr>
          <w:p w14:paraId="159DB175" w14:textId="77777777" w:rsidR="0064558F" w:rsidRPr="00E33043" w:rsidRDefault="0064558F" w:rsidP="00C17390">
            <w:pPr>
              <w:jc w:val="both"/>
              <w:rPr>
                <w:iCs/>
                <w:sz w:val="16"/>
                <w:szCs w:val="16"/>
              </w:rPr>
            </w:pPr>
            <w:r w:rsidRPr="00E33043">
              <w:rPr>
                <w:iCs/>
                <w:sz w:val="16"/>
                <w:szCs w:val="16"/>
                <w:lang w:bidi="lt-LT"/>
              </w:rPr>
              <w:t>P.B.2.0058 Dviračiams skirta infrastruktūra, kuriai suteikta parama (Kilometrai)</w:t>
            </w:r>
          </w:p>
        </w:tc>
        <w:tc>
          <w:tcPr>
            <w:tcW w:w="706" w:type="dxa"/>
            <w:tcBorders>
              <w:bottom w:val="single" w:sz="4" w:space="0" w:color="auto"/>
            </w:tcBorders>
            <w:shd w:val="clear" w:color="auto" w:fill="auto"/>
          </w:tcPr>
          <w:p w14:paraId="5DAD9F75" w14:textId="79E09F9C" w:rsidR="0064558F" w:rsidRPr="00E33043" w:rsidRDefault="00C95108" w:rsidP="00C17390">
            <w:pPr>
              <w:jc w:val="both"/>
              <w:rPr>
                <w:sz w:val="16"/>
                <w:szCs w:val="16"/>
              </w:rPr>
            </w:pPr>
            <w:r w:rsidRPr="00E33043">
              <w:rPr>
                <w:sz w:val="16"/>
                <w:szCs w:val="16"/>
              </w:rPr>
              <w:t>2,88</w:t>
            </w:r>
          </w:p>
        </w:tc>
        <w:tc>
          <w:tcPr>
            <w:tcW w:w="712" w:type="dxa"/>
            <w:gridSpan w:val="2"/>
            <w:vMerge/>
            <w:tcBorders>
              <w:bottom w:val="single" w:sz="4" w:space="0" w:color="auto"/>
            </w:tcBorders>
            <w:shd w:val="clear" w:color="auto" w:fill="auto"/>
          </w:tcPr>
          <w:p w14:paraId="68CB300E" w14:textId="77777777" w:rsidR="0064558F" w:rsidRPr="00E33043" w:rsidRDefault="0064558F" w:rsidP="00C17390">
            <w:pPr>
              <w:jc w:val="both"/>
              <w:rPr>
                <w:iCs/>
                <w:sz w:val="16"/>
                <w:szCs w:val="16"/>
              </w:rPr>
            </w:pPr>
          </w:p>
        </w:tc>
        <w:tc>
          <w:tcPr>
            <w:tcW w:w="706" w:type="dxa"/>
            <w:vMerge/>
            <w:tcBorders>
              <w:bottom w:val="single" w:sz="4" w:space="0" w:color="auto"/>
            </w:tcBorders>
            <w:shd w:val="clear" w:color="auto" w:fill="auto"/>
          </w:tcPr>
          <w:p w14:paraId="55FF8025" w14:textId="77777777" w:rsidR="0064558F" w:rsidRPr="00E33043" w:rsidRDefault="0064558F" w:rsidP="00C17390">
            <w:pPr>
              <w:jc w:val="both"/>
              <w:rPr>
                <w:bCs/>
                <w:sz w:val="16"/>
                <w:szCs w:val="16"/>
              </w:rPr>
            </w:pPr>
          </w:p>
        </w:tc>
      </w:tr>
      <w:tr w:rsidR="00E33043" w:rsidRPr="00E33043" w14:paraId="077DC3F3" w14:textId="77777777" w:rsidTr="00C17390">
        <w:trPr>
          <w:gridAfter w:val="2"/>
          <w:wAfter w:w="21" w:type="dxa"/>
          <w:trHeight w:val="1032"/>
        </w:trPr>
        <w:tc>
          <w:tcPr>
            <w:tcW w:w="1135" w:type="dxa"/>
            <w:vMerge w:val="restart"/>
            <w:shd w:val="clear" w:color="auto" w:fill="auto"/>
          </w:tcPr>
          <w:p w14:paraId="7E8DCB96" w14:textId="5FAFE658" w:rsidR="00C95108" w:rsidRPr="00E33043" w:rsidRDefault="00C95108" w:rsidP="00C17390">
            <w:pPr>
              <w:jc w:val="both"/>
              <w:rPr>
                <w:sz w:val="16"/>
                <w:szCs w:val="16"/>
              </w:rPr>
            </w:pPr>
            <w:bookmarkStart w:id="25" w:name="_Hlk166159747"/>
            <w:bookmarkEnd w:id="24"/>
            <w:r w:rsidRPr="00E33043">
              <w:rPr>
                <w:sz w:val="16"/>
                <w:szCs w:val="16"/>
              </w:rPr>
              <w:t xml:space="preserve">1.7. </w:t>
            </w:r>
            <w:r w:rsidR="00CA58CE" w:rsidRPr="00E33043">
              <w:rPr>
                <w:sz w:val="16"/>
                <w:szCs w:val="16"/>
                <w:lang w:val="pt-BR"/>
              </w:rPr>
              <w:t>Bevariklio transporto infrastruktūros plėtra pietvakarinėje Utenos miesto dalyj</w:t>
            </w:r>
            <w:r w:rsidR="00A45E15" w:rsidRPr="00E33043">
              <w:rPr>
                <w:sz w:val="16"/>
                <w:szCs w:val="16"/>
                <w:lang w:val="pt-BR"/>
              </w:rPr>
              <w:t>e</w:t>
            </w:r>
          </w:p>
        </w:tc>
        <w:tc>
          <w:tcPr>
            <w:tcW w:w="851" w:type="dxa"/>
            <w:vMerge w:val="restart"/>
            <w:shd w:val="clear" w:color="auto" w:fill="auto"/>
          </w:tcPr>
          <w:p w14:paraId="20C8276A" w14:textId="77777777" w:rsidR="00C95108" w:rsidRPr="00E33043" w:rsidRDefault="00C95108" w:rsidP="00C17390">
            <w:pPr>
              <w:jc w:val="center"/>
              <w:rPr>
                <w:b/>
                <w:sz w:val="16"/>
                <w:szCs w:val="16"/>
              </w:rPr>
            </w:pPr>
            <w:r w:rsidRPr="00E33043">
              <w:rPr>
                <w:i/>
                <w:sz w:val="16"/>
                <w:szCs w:val="16"/>
              </w:rPr>
              <w:t>Nepildoma</w:t>
            </w:r>
          </w:p>
        </w:tc>
        <w:tc>
          <w:tcPr>
            <w:tcW w:w="1275" w:type="dxa"/>
            <w:vMerge w:val="restart"/>
            <w:shd w:val="clear" w:color="auto" w:fill="auto"/>
          </w:tcPr>
          <w:p w14:paraId="399CD2F8" w14:textId="77777777" w:rsidR="00C95108" w:rsidRPr="00E33043" w:rsidRDefault="00C95108" w:rsidP="00C17390">
            <w:pPr>
              <w:ind w:right="30"/>
              <w:jc w:val="both"/>
              <w:rPr>
                <w:iCs/>
                <w:sz w:val="16"/>
                <w:szCs w:val="16"/>
              </w:rPr>
            </w:pPr>
            <w:r w:rsidRPr="00E33043">
              <w:rPr>
                <w:iCs/>
                <w:sz w:val="16"/>
                <w:szCs w:val="16"/>
              </w:rPr>
              <w:t>Utenos rajono savivaldybės  administracija</w:t>
            </w:r>
          </w:p>
        </w:tc>
        <w:tc>
          <w:tcPr>
            <w:tcW w:w="1134" w:type="dxa"/>
            <w:vMerge w:val="restart"/>
            <w:shd w:val="clear" w:color="auto" w:fill="auto"/>
          </w:tcPr>
          <w:p w14:paraId="5056362E" w14:textId="77777777" w:rsidR="00C95108" w:rsidRPr="00E33043" w:rsidRDefault="00C95108" w:rsidP="00C17390">
            <w:pPr>
              <w:ind w:right="-115"/>
              <w:jc w:val="both"/>
              <w:rPr>
                <w:i/>
                <w:sz w:val="16"/>
                <w:szCs w:val="16"/>
              </w:rPr>
            </w:pPr>
            <w:r w:rsidRPr="00E33043">
              <w:rPr>
                <w:i/>
                <w:sz w:val="16"/>
                <w:szCs w:val="16"/>
              </w:rPr>
              <w:t>Nenumatoma</w:t>
            </w:r>
          </w:p>
          <w:p w14:paraId="1669647F" w14:textId="77777777" w:rsidR="00C95108" w:rsidRPr="00E33043" w:rsidRDefault="00C95108" w:rsidP="00C17390">
            <w:pPr>
              <w:ind w:right="-115"/>
              <w:jc w:val="both"/>
              <w:rPr>
                <w:iCs/>
                <w:sz w:val="16"/>
                <w:szCs w:val="16"/>
              </w:rPr>
            </w:pPr>
          </w:p>
          <w:p w14:paraId="6441112F" w14:textId="77777777" w:rsidR="00C95108" w:rsidRPr="00E33043" w:rsidRDefault="00C95108" w:rsidP="00C17390">
            <w:pPr>
              <w:ind w:right="-115"/>
              <w:jc w:val="center"/>
              <w:rPr>
                <w:iCs/>
                <w:sz w:val="16"/>
                <w:szCs w:val="16"/>
              </w:rPr>
            </w:pPr>
          </w:p>
        </w:tc>
        <w:tc>
          <w:tcPr>
            <w:tcW w:w="993" w:type="dxa"/>
            <w:vMerge w:val="restart"/>
            <w:shd w:val="clear" w:color="auto" w:fill="auto"/>
          </w:tcPr>
          <w:p w14:paraId="2F3D28FE" w14:textId="77777777" w:rsidR="00C95108" w:rsidRPr="00E33043" w:rsidRDefault="00C95108" w:rsidP="00C17390">
            <w:pPr>
              <w:jc w:val="both"/>
              <w:rPr>
                <w:bCs/>
                <w:sz w:val="16"/>
                <w:szCs w:val="16"/>
              </w:rPr>
            </w:pPr>
            <w:r w:rsidRPr="00E33043">
              <w:rPr>
                <w:i/>
                <w:sz w:val="16"/>
                <w:szCs w:val="16"/>
              </w:rPr>
              <w:t>Nepildoma</w:t>
            </w:r>
          </w:p>
        </w:tc>
        <w:tc>
          <w:tcPr>
            <w:tcW w:w="708" w:type="dxa"/>
            <w:vMerge w:val="restart"/>
            <w:shd w:val="clear" w:color="auto" w:fill="auto"/>
          </w:tcPr>
          <w:p w14:paraId="585A67D9" w14:textId="77777777" w:rsidR="00C95108" w:rsidRPr="00E33043" w:rsidRDefault="00C95108" w:rsidP="00C17390">
            <w:pPr>
              <w:jc w:val="both"/>
              <w:rPr>
                <w:bCs/>
                <w:sz w:val="16"/>
                <w:szCs w:val="16"/>
              </w:rPr>
            </w:pPr>
            <w:r w:rsidRPr="00E33043">
              <w:rPr>
                <w:bCs/>
                <w:sz w:val="16"/>
                <w:szCs w:val="16"/>
              </w:rPr>
              <w:t>Taip</w:t>
            </w:r>
            <w:r w:rsidRPr="00E33043">
              <w:rPr>
                <w:iCs/>
                <w:sz w:val="16"/>
                <w:szCs w:val="16"/>
              </w:rPr>
              <w:t>, DV,  LGV.</w:t>
            </w:r>
          </w:p>
        </w:tc>
        <w:tc>
          <w:tcPr>
            <w:tcW w:w="851" w:type="dxa"/>
            <w:vMerge w:val="restart"/>
            <w:shd w:val="clear" w:color="auto" w:fill="auto"/>
          </w:tcPr>
          <w:p w14:paraId="1F4EC5ED" w14:textId="77777777" w:rsidR="00C95108" w:rsidRPr="00E33043" w:rsidRDefault="00C95108" w:rsidP="00C17390">
            <w:pPr>
              <w:ind w:right="-113"/>
              <w:jc w:val="both"/>
              <w:rPr>
                <w:b/>
                <w:sz w:val="16"/>
                <w:szCs w:val="16"/>
              </w:rPr>
            </w:pPr>
            <w:r w:rsidRPr="00E33043">
              <w:rPr>
                <w:i/>
                <w:sz w:val="16"/>
                <w:szCs w:val="16"/>
              </w:rPr>
              <w:t>Nepildoma</w:t>
            </w:r>
          </w:p>
        </w:tc>
        <w:tc>
          <w:tcPr>
            <w:tcW w:w="1276" w:type="dxa"/>
            <w:gridSpan w:val="2"/>
            <w:vMerge w:val="restart"/>
            <w:shd w:val="clear" w:color="auto" w:fill="auto"/>
          </w:tcPr>
          <w:p w14:paraId="2C0BE3A0" w14:textId="04F06EF8" w:rsidR="00C95108" w:rsidRPr="00E33043" w:rsidRDefault="00CA58CE" w:rsidP="00C17390">
            <w:pPr>
              <w:jc w:val="both"/>
              <w:rPr>
                <w:bCs/>
                <w:sz w:val="16"/>
                <w:szCs w:val="16"/>
              </w:rPr>
            </w:pPr>
            <w:r w:rsidRPr="00E33043">
              <w:rPr>
                <w:bCs/>
                <w:sz w:val="16"/>
                <w:szCs w:val="16"/>
                <w:lang w:val="en-US"/>
              </w:rPr>
              <w:t>1 846 700,00</w:t>
            </w:r>
          </w:p>
        </w:tc>
        <w:tc>
          <w:tcPr>
            <w:tcW w:w="708" w:type="dxa"/>
            <w:gridSpan w:val="2"/>
            <w:vMerge w:val="restart"/>
            <w:shd w:val="clear" w:color="auto" w:fill="auto"/>
          </w:tcPr>
          <w:p w14:paraId="5F283263" w14:textId="77777777" w:rsidR="00C95108" w:rsidRPr="00E33043" w:rsidRDefault="00C95108" w:rsidP="00C17390">
            <w:pPr>
              <w:jc w:val="center"/>
              <w:rPr>
                <w:sz w:val="16"/>
                <w:szCs w:val="16"/>
              </w:rPr>
            </w:pPr>
            <w:r w:rsidRPr="00E33043">
              <w:rPr>
                <w:sz w:val="16"/>
                <w:szCs w:val="16"/>
              </w:rPr>
              <w:t>0</w:t>
            </w:r>
          </w:p>
        </w:tc>
        <w:tc>
          <w:tcPr>
            <w:tcW w:w="1134" w:type="dxa"/>
            <w:gridSpan w:val="2"/>
            <w:vMerge w:val="restart"/>
            <w:shd w:val="clear" w:color="auto" w:fill="auto"/>
          </w:tcPr>
          <w:p w14:paraId="2421E1D3" w14:textId="77777777" w:rsidR="00C95108" w:rsidRPr="00E33043" w:rsidRDefault="00C95108" w:rsidP="00C17390">
            <w:pPr>
              <w:jc w:val="center"/>
              <w:rPr>
                <w:sz w:val="16"/>
                <w:szCs w:val="16"/>
              </w:rPr>
            </w:pPr>
            <w:r w:rsidRPr="00E33043">
              <w:rPr>
                <w:sz w:val="16"/>
                <w:szCs w:val="16"/>
              </w:rPr>
              <w:t>0</w:t>
            </w:r>
          </w:p>
        </w:tc>
        <w:tc>
          <w:tcPr>
            <w:tcW w:w="993" w:type="dxa"/>
            <w:gridSpan w:val="2"/>
            <w:vMerge w:val="restart"/>
            <w:shd w:val="clear" w:color="auto" w:fill="auto"/>
          </w:tcPr>
          <w:p w14:paraId="42E117AC" w14:textId="76474A2F" w:rsidR="00C95108" w:rsidRPr="00E33043" w:rsidRDefault="00CA58CE" w:rsidP="00C17390">
            <w:pPr>
              <w:ind w:right="-108"/>
              <w:jc w:val="both"/>
              <w:rPr>
                <w:iCs/>
                <w:sz w:val="16"/>
                <w:szCs w:val="16"/>
              </w:rPr>
            </w:pPr>
            <w:r w:rsidRPr="00E33043">
              <w:rPr>
                <w:bCs/>
                <w:iCs/>
                <w:sz w:val="16"/>
                <w:szCs w:val="16"/>
              </w:rPr>
              <w:t>1 569 695,00</w:t>
            </w:r>
          </w:p>
        </w:tc>
        <w:tc>
          <w:tcPr>
            <w:tcW w:w="992" w:type="dxa"/>
            <w:gridSpan w:val="2"/>
            <w:vMerge w:val="restart"/>
            <w:shd w:val="clear" w:color="auto" w:fill="auto"/>
          </w:tcPr>
          <w:p w14:paraId="5055E7EB" w14:textId="4EB86072" w:rsidR="00C95108" w:rsidRPr="00E33043" w:rsidRDefault="00C058F8" w:rsidP="00C17390">
            <w:pPr>
              <w:ind w:right="-106"/>
              <w:jc w:val="both"/>
              <w:rPr>
                <w:iCs/>
                <w:sz w:val="16"/>
                <w:szCs w:val="16"/>
              </w:rPr>
            </w:pPr>
            <w:r w:rsidRPr="00E33043">
              <w:rPr>
                <w:bCs/>
                <w:iCs/>
                <w:sz w:val="16"/>
                <w:szCs w:val="16"/>
              </w:rPr>
              <w:t>277 005,00</w:t>
            </w:r>
          </w:p>
        </w:tc>
        <w:tc>
          <w:tcPr>
            <w:tcW w:w="1559" w:type="dxa"/>
            <w:gridSpan w:val="2"/>
            <w:shd w:val="clear" w:color="auto" w:fill="auto"/>
          </w:tcPr>
          <w:p w14:paraId="0AAEF253" w14:textId="77777777" w:rsidR="00C95108" w:rsidRPr="00E33043" w:rsidRDefault="00C95108" w:rsidP="00C17390">
            <w:pPr>
              <w:jc w:val="both"/>
              <w:rPr>
                <w:iCs/>
                <w:sz w:val="16"/>
                <w:szCs w:val="16"/>
              </w:rPr>
            </w:pPr>
            <w:r w:rsidRPr="00E33043">
              <w:rPr>
                <w:iCs/>
                <w:sz w:val="16"/>
                <w:szCs w:val="16"/>
                <w:lang w:bidi="lt-LT"/>
              </w:rPr>
              <w:t>R.B.2.2064 Dviračiams skirtos infrastruktūros naudotojų skaičius per metus (Naudotojai per metus)</w:t>
            </w:r>
          </w:p>
        </w:tc>
        <w:tc>
          <w:tcPr>
            <w:tcW w:w="706" w:type="dxa"/>
            <w:shd w:val="clear" w:color="auto" w:fill="auto"/>
          </w:tcPr>
          <w:p w14:paraId="7493065B" w14:textId="647214D4" w:rsidR="00C95108" w:rsidRPr="00E33043" w:rsidRDefault="00E976A2" w:rsidP="00C17390">
            <w:pPr>
              <w:jc w:val="both"/>
              <w:rPr>
                <w:sz w:val="16"/>
                <w:szCs w:val="16"/>
              </w:rPr>
            </w:pPr>
            <w:r w:rsidRPr="00E33043">
              <w:rPr>
                <w:sz w:val="16"/>
                <w:szCs w:val="16"/>
              </w:rPr>
              <w:t>4 850</w:t>
            </w:r>
          </w:p>
        </w:tc>
        <w:tc>
          <w:tcPr>
            <w:tcW w:w="712" w:type="dxa"/>
            <w:gridSpan w:val="2"/>
            <w:vMerge w:val="restart"/>
            <w:shd w:val="clear" w:color="auto" w:fill="auto"/>
          </w:tcPr>
          <w:p w14:paraId="4767D7B4" w14:textId="74E7EF93" w:rsidR="00C95108" w:rsidRPr="00E33043" w:rsidRDefault="00C95108" w:rsidP="00C17390">
            <w:pPr>
              <w:jc w:val="both"/>
              <w:rPr>
                <w:iCs/>
                <w:sz w:val="16"/>
                <w:szCs w:val="16"/>
              </w:rPr>
            </w:pPr>
            <w:r w:rsidRPr="00E33043">
              <w:rPr>
                <w:rFonts w:eastAsia="Calibri"/>
                <w:iCs/>
                <w:sz w:val="16"/>
                <w:szCs w:val="16"/>
              </w:rPr>
              <w:t>2026 m. I</w:t>
            </w:r>
            <w:r w:rsidR="00C058F8" w:rsidRPr="00E33043">
              <w:rPr>
                <w:rFonts w:eastAsia="Calibri"/>
                <w:iCs/>
                <w:sz w:val="16"/>
                <w:szCs w:val="16"/>
              </w:rPr>
              <w:t>I</w:t>
            </w:r>
            <w:r w:rsidRPr="00E33043">
              <w:rPr>
                <w:rFonts w:eastAsia="Calibri"/>
                <w:iCs/>
                <w:sz w:val="16"/>
                <w:szCs w:val="16"/>
              </w:rPr>
              <w:t xml:space="preserve"> </w:t>
            </w:r>
            <w:proofErr w:type="spellStart"/>
            <w:r w:rsidRPr="00E33043">
              <w:rPr>
                <w:rFonts w:eastAsia="Calibri"/>
                <w:iCs/>
                <w:sz w:val="16"/>
                <w:szCs w:val="16"/>
              </w:rPr>
              <w:t>ketv</w:t>
            </w:r>
            <w:proofErr w:type="spellEnd"/>
            <w:r w:rsidRPr="00E33043">
              <w:rPr>
                <w:rFonts w:eastAsia="Calibri"/>
                <w:iCs/>
                <w:sz w:val="16"/>
                <w:szCs w:val="16"/>
              </w:rPr>
              <w:t>.</w:t>
            </w:r>
          </w:p>
        </w:tc>
        <w:tc>
          <w:tcPr>
            <w:tcW w:w="706" w:type="dxa"/>
            <w:vMerge w:val="restart"/>
            <w:shd w:val="clear" w:color="auto" w:fill="auto"/>
          </w:tcPr>
          <w:p w14:paraId="75CAFDF6" w14:textId="77777777" w:rsidR="00C95108" w:rsidRPr="00E33043" w:rsidRDefault="00C95108" w:rsidP="00C17390">
            <w:pPr>
              <w:jc w:val="both"/>
              <w:rPr>
                <w:iCs/>
                <w:sz w:val="16"/>
                <w:szCs w:val="16"/>
              </w:rPr>
            </w:pPr>
            <w:r w:rsidRPr="00E33043">
              <w:rPr>
                <w:rFonts w:eastAsia="Calibri"/>
                <w:sz w:val="16"/>
                <w:szCs w:val="16"/>
              </w:rPr>
              <w:t xml:space="preserve">2028 m. I </w:t>
            </w:r>
            <w:proofErr w:type="spellStart"/>
            <w:r w:rsidRPr="00E33043">
              <w:rPr>
                <w:rFonts w:eastAsia="Calibri"/>
                <w:sz w:val="16"/>
                <w:szCs w:val="16"/>
              </w:rPr>
              <w:t>ketv</w:t>
            </w:r>
            <w:proofErr w:type="spellEnd"/>
            <w:r w:rsidRPr="00E33043">
              <w:rPr>
                <w:rFonts w:eastAsia="Calibri"/>
                <w:sz w:val="16"/>
                <w:szCs w:val="16"/>
              </w:rPr>
              <w:t>.</w:t>
            </w:r>
          </w:p>
        </w:tc>
      </w:tr>
      <w:tr w:rsidR="00E33043" w:rsidRPr="00E33043" w14:paraId="3BF57742" w14:textId="77777777" w:rsidTr="00C17390">
        <w:trPr>
          <w:gridAfter w:val="2"/>
          <w:wAfter w:w="21" w:type="dxa"/>
          <w:trHeight w:val="791"/>
        </w:trPr>
        <w:tc>
          <w:tcPr>
            <w:tcW w:w="1135" w:type="dxa"/>
            <w:vMerge/>
            <w:tcBorders>
              <w:bottom w:val="single" w:sz="4" w:space="0" w:color="auto"/>
            </w:tcBorders>
            <w:shd w:val="clear" w:color="auto" w:fill="auto"/>
          </w:tcPr>
          <w:p w14:paraId="7ED3053C" w14:textId="77777777" w:rsidR="00C95108" w:rsidRPr="00E33043" w:rsidRDefault="00C95108" w:rsidP="00C17390">
            <w:pPr>
              <w:jc w:val="both"/>
              <w:rPr>
                <w:sz w:val="16"/>
                <w:szCs w:val="16"/>
              </w:rPr>
            </w:pPr>
          </w:p>
        </w:tc>
        <w:tc>
          <w:tcPr>
            <w:tcW w:w="851" w:type="dxa"/>
            <w:vMerge/>
            <w:tcBorders>
              <w:bottom w:val="single" w:sz="4" w:space="0" w:color="auto"/>
            </w:tcBorders>
            <w:shd w:val="clear" w:color="auto" w:fill="auto"/>
          </w:tcPr>
          <w:p w14:paraId="007CC556" w14:textId="77777777" w:rsidR="00C95108" w:rsidRPr="00E33043" w:rsidRDefault="00C95108" w:rsidP="00C17390">
            <w:pPr>
              <w:jc w:val="center"/>
              <w:rPr>
                <w:i/>
                <w:sz w:val="16"/>
                <w:szCs w:val="16"/>
              </w:rPr>
            </w:pPr>
          </w:p>
        </w:tc>
        <w:tc>
          <w:tcPr>
            <w:tcW w:w="1275" w:type="dxa"/>
            <w:vMerge/>
            <w:tcBorders>
              <w:bottom w:val="single" w:sz="4" w:space="0" w:color="auto"/>
            </w:tcBorders>
            <w:shd w:val="clear" w:color="auto" w:fill="auto"/>
          </w:tcPr>
          <w:p w14:paraId="4DAB3581" w14:textId="77777777" w:rsidR="00C95108" w:rsidRPr="00E33043" w:rsidRDefault="00C95108" w:rsidP="00C17390">
            <w:pPr>
              <w:ind w:right="-110"/>
              <w:jc w:val="both"/>
              <w:rPr>
                <w:sz w:val="16"/>
                <w:szCs w:val="16"/>
              </w:rPr>
            </w:pPr>
          </w:p>
        </w:tc>
        <w:tc>
          <w:tcPr>
            <w:tcW w:w="1134" w:type="dxa"/>
            <w:vMerge/>
            <w:tcBorders>
              <w:bottom w:val="single" w:sz="4" w:space="0" w:color="auto"/>
            </w:tcBorders>
            <w:shd w:val="clear" w:color="auto" w:fill="auto"/>
          </w:tcPr>
          <w:p w14:paraId="3C3077B9" w14:textId="77777777" w:rsidR="00C95108" w:rsidRPr="00E33043" w:rsidRDefault="00C95108" w:rsidP="00C17390">
            <w:pPr>
              <w:ind w:right="-115"/>
              <w:jc w:val="both"/>
              <w:rPr>
                <w:sz w:val="16"/>
                <w:szCs w:val="16"/>
              </w:rPr>
            </w:pPr>
          </w:p>
        </w:tc>
        <w:tc>
          <w:tcPr>
            <w:tcW w:w="993" w:type="dxa"/>
            <w:vMerge/>
            <w:tcBorders>
              <w:bottom w:val="single" w:sz="4" w:space="0" w:color="auto"/>
            </w:tcBorders>
            <w:shd w:val="clear" w:color="auto" w:fill="auto"/>
          </w:tcPr>
          <w:p w14:paraId="2A6DBBB1" w14:textId="77777777" w:rsidR="00C95108" w:rsidRPr="00E33043" w:rsidRDefault="00C95108" w:rsidP="00C17390">
            <w:pPr>
              <w:jc w:val="both"/>
              <w:rPr>
                <w:i/>
                <w:sz w:val="16"/>
                <w:szCs w:val="16"/>
              </w:rPr>
            </w:pPr>
          </w:p>
        </w:tc>
        <w:tc>
          <w:tcPr>
            <w:tcW w:w="708" w:type="dxa"/>
            <w:vMerge/>
            <w:tcBorders>
              <w:bottom w:val="single" w:sz="4" w:space="0" w:color="auto"/>
            </w:tcBorders>
            <w:shd w:val="clear" w:color="auto" w:fill="auto"/>
          </w:tcPr>
          <w:p w14:paraId="4EC633B7" w14:textId="77777777" w:rsidR="00C95108" w:rsidRPr="00E33043" w:rsidRDefault="00C95108" w:rsidP="00C17390">
            <w:pPr>
              <w:jc w:val="both"/>
              <w:rPr>
                <w:bCs/>
                <w:sz w:val="16"/>
                <w:szCs w:val="16"/>
              </w:rPr>
            </w:pPr>
          </w:p>
        </w:tc>
        <w:tc>
          <w:tcPr>
            <w:tcW w:w="851" w:type="dxa"/>
            <w:vMerge/>
            <w:tcBorders>
              <w:bottom w:val="single" w:sz="4" w:space="0" w:color="auto"/>
            </w:tcBorders>
            <w:shd w:val="clear" w:color="auto" w:fill="auto"/>
          </w:tcPr>
          <w:p w14:paraId="24BAD916" w14:textId="77777777" w:rsidR="00C95108" w:rsidRPr="00E33043" w:rsidRDefault="00C95108" w:rsidP="00C17390">
            <w:pPr>
              <w:ind w:right="-113"/>
              <w:jc w:val="both"/>
              <w:rPr>
                <w:i/>
                <w:sz w:val="16"/>
                <w:szCs w:val="16"/>
              </w:rPr>
            </w:pPr>
          </w:p>
        </w:tc>
        <w:tc>
          <w:tcPr>
            <w:tcW w:w="1276" w:type="dxa"/>
            <w:gridSpan w:val="2"/>
            <w:vMerge/>
            <w:tcBorders>
              <w:bottom w:val="single" w:sz="4" w:space="0" w:color="auto"/>
            </w:tcBorders>
            <w:shd w:val="clear" w:color="auto" w:fill="auto"/>
          </w:tcPr>
          <w:p w14:paraId="2F26E028" w14:textId="77777777" w:rsidR="00C95108" w:rsidRPr="00E33043" w:rsidRDefault="00C95108" w:rsidP="00C17390">
            <w:pPr>
              <w:jc w:val="both"/>
              <w:rPr>
                <w:bCs/>
                <w:iCs/>
                <w:sz w:val="16"/>
                <w:szCs w:val="16"/>
              </w:rPr>
            </w:pPr>
          </w:p>
        </w:tc>
        <w:tc>
          <w:tcPr>
            <w:tcW w:w="708" w:type="dxa"/>
            <w:gridSpan w:val="2"/>
            <w:vMerge/>
            <w:tcBorders>
              <w:bottom w:val="single" w:sz="4" w:space="0" w:color="auto"/>
            </w:tcBorders>
            <w:shd w:val="clear" w:color="auto" w:fill="auto"/>
          </w:tcPr>
          <w:p w14:paraId="01723D18" w14:textId="77777777" w:rsidR="00C95108" w:rsidRPr="00E33043" w:rsidRDefault="00C95108" w:rsidP="00C17390">
            <w:pPr>
              <w:jc w:val="center"/>
              <w:rPr>
                <w:iCs/>
                <w:sz w:val="16"/>
                <w:szCs w:val="16"/>
              </w:rPr>
            </w:pPr>
          </w:p>
        </w:tc>
        <w:tc>
          <w:tcPr>
            <w:tcW w:w="1134" w:type="dxa"/>
            <w:gridSpan w:val="2"/>
            <w:vMerge/>
            <w:tcBorders>
              <w:bottom w:val="single" w:sz="4" w:space="0" w:color="auto"/>
            </w:tcBorders>
            <w:shd w:val="clear" w:color="auto" w:fill="auto"/>
          </w:tcPr>
          <w:p w14:paraId="169E7E0A" w14:textId="77777777" w:rsidR="00C95108" w:rsidRPr="00E33043" w:rsidRDefault="00C95108" w:rsidP="00C17390">
            <w:pPr>
              <w:jc w:val="center"/>
              <w:rPr>
                <w:sz w:val="16"/>
                <w:szCs w:val="16"/>
              </w:rPr>
            </w:pPr>
          </w:p>
        </w:tc>
        <w:tc>
          <w:tcPr>
            <w:tcW w:w="993" w:type="dxa"/>
            <w:gridSpan w:val="2"/>
            <w:vMerge/>
            <w:tcBorders>
              <w:bottom w:val="single" w:sz="4" w:space="0" w:color="auto"/>
            </w:tcBorders>
            <w:shd w:val="clear" w:color="auto" w:fill="auto"/>
          </w:tcPr>
          <w:p w14:paraId="59560193" w14:textId="77777777" w:rsidR="00C95108" w:rsidRPr="00E33043" w:rsidRDefault="00C95108" w:rsidP="00C17390">
            <w:pPr>
              <w:ind w:right="-108"/>
              <w:jc w:val="both"/>
              <w:rPr>
                <w:b/>
                <w:bCs/>
                <w:iCs/>
                <w:sz w:val="16"/>
                <w:szCs w:val="16"/>
              </w:rPr>
            </w:pPr>
          </w:p>
        </w:tc>
        <w:tc>
          <w:tcPr>
            <w:tcW w:w="992" w:type="dxa"/>
            <w:gridSpan w:val="2"/>
            <w:vMerge/>
            <w:tcBorders>
              <w:bottom w:val="single" w:sz="4" w:space="0" w:color="auto"/>
            </w:tcBorders>
            <w:shd w:val="clear" w:color="auto" w:fill="auto"/>
          </w:tcPr>
          <w:p w14:paraId="538755BB" w14:textId="77777777" w:rsidR="00C95108" w:rsidRPr="00E33043" w:rsidRDefault="00C95108" w:rsidP="00C17390">
            <w:pPr>
              <w:jc w:val="both"/>
              <w:rPr>
                <w:b/>
                <w:bCs/>
                <w:sz w:val="16"/>
                <w:szCs w:val="16"/>
              </w:rPr>
            </w:pPr>
          </w:p>
        </w:tc>
        <w:tc>
          <w:tcPr>
            <w:tcW w:w="1559" w:type="dxa"/>
            <w:gridSpan w:val="2"/>
            <w:tcBorders>
              <w:bottom w:val="single" w:sz="4" w:space="0" w:color="auto"/>
            </w:tcBorders>
            <w:shd w:val="clear" w:color="auto" w:fill="auto"/>
          </w:tcPr>
          <w:p w14:paraId="09F0C9B1" w14:textId="77777777" w:rsidR="00C95108" w:rsidRPr="00E33043" w:rsidRDefault="00C95108" w:rsidP="00C17390">
            <w:pPr>
              <w:jc w:val="both"/>
              <w:rPr>
                <w:iCs/>
                <w:sz w:val="16"/>
                <w:szCs w:val="16"/>
              </w:rPr>
            </w:pPr>
            <w:r w:rsidRPr="00E33043">
              <w:rPr>
                <w:iCs/>
                <w:sz w:val="16"/>
                <w:szCs w:val="16"/>
                <w:lang w:bidi="lt-LT"/>
              </w:rPr>
              <w:t>P.B.2.0058 Dviračiams skirta infrastruktūra, kuriai suteikta parama (Kilometrai)</w:t>
            </w:r>
          </w:p>
        </w:tc>
        <w:tc>
          <w:tcPr>
            <w:tcW w:w="706" w:type="dxa"/>
            <w:tcBorders>
              <w:bottom w:val="single" w:sz="4" w:space="0" w:color="auto"/>
            </w:tcBorders>
            <w:shd w:val="clear" w:color="auto" w:fill="auto"/>
          </w:tcPr>
          <w:p w14:paraId="75764E35" w14:textId="7A24B759" w:rsidR="00C95108" w:rsidRPr="00E33043" w:rsidRDefault="00C95108" w:rsidP="00C17390">
            <w:pPr>
              <w:jc w:val="both"/>
              <w:rPr>
                <w:sz w:val="16"/>
                <w:szCs w:val="16"/>
              </w:rPr>
            </w:pPr>
            <w:r w:rsidRPr="00E33043">
              <w:rPr>
                <w:sz w:val="16"/>
                <w:szCs w:val="16"/>
              </w:rPr>
              <w:t>2,8</w:t>
            </w:r>
          </w:p>
        </w:tc>
        <w:tc>
          <w:tcPr>
            <w:tcW w:w="712" w:type="dxa"/>
            <w:gridSpan w:val="2"/>
            <w:vMerge/>
            <w:tcBorders>
              <w:bottom w:val="single" w:sz="4" w:space="0" w:color="auto"/>
            </w:tcBorders>
            <w:shd w:val="clear" w:color="auto" w:fill="auto"/>
          </w:tcPr>
          <w:p w14:paraId="56A34F53" w14:textId="77777777" w:rsidR="00C95108" w:rsidRPr="00E33043" w:rsidRDefault="00C95108" w:rsidP="00C17390">
            <w:pPr>
              <w:jc w:val="both"/>
              <w:rPr>
                <w:iCs/>
                <w:sz w:val="16"/>
                <w:szCs w:val="16"/>
              </w:rPr>
            </w:pPr>
          </w:p>
        </w:tc>
        <w:tc>
          <w:tcPr>
            <w:tcW w:w="706" w:type="dxa"/>
            <w:vMerge/>
            <w:tcBorders>
              <w:bottom w:val="single" w:sz="4" w:space="0" w:color="auto"/>
            </w:tcBorders>
            <w:shd w:val="clear" w:color="auto" w:fill="auto"/>
          </w:tcPr>
          <w:p w14:paraId="5226F799" w14:textId="77777777" w:rsidR="00C95108" w:rsidRPr="00E33043" w:rsidRDefault="00C95108" w:rsidP="00C17390">
            <w:pPr>
              <w:jc w:val="both"/>
              <w:rPr>
                <w:bCs/>
                <w:sz w:val="16"/>
                <w:szCs w:val="16"/>
              </w:rPr>
            </w:pPr>
          </w:p>
        </w:tc>
      </w:tr>
      <w:bookmarkEnd w:id="25"/>
      <w:tr w:rsidR="00E33043" w:rsidRPr="00E33043" w14:paraId="46DE2363" w14:textId="77777777" w:rsidTr="00346B40">
        <w:trPr>
          <w:gridAfter w:val="2"/>
          <w:wAfter w:w="21" w:type="dxa"/>
          <w:trHeight w:val="1032"/>
        </w:trPr>
        <w:tc>
          <w:tcPr>
            <w:tcW w:w="1135" w:type="dxa"/>
            <w:shd w:val="clear" w:color="auto" w:fill="D9D9D9" w:themeFill="background1" w:themeFillShade="D9"/>
          </w:tcPr>
          <w:p w14:paraId="757562CD" w14:textId="77777777" w:rsidR="00836834" w:rsidRPr="00E33043" w:rsidRDefault="00836834" w:rsidP="00D56CAC">
            <w:pPr>
              <w:jc w:val="both"/>
              <w:rPr>
                <w:sz w:val="16"/>
                <w:szCs w:val="16"/>
              </w:rPr>
            </w:pPr>
            <w:r w:rsidRPr="00E33043">
              <w:rPr>
                <w:sz w:val="16"/>
                <w:szCs w:val="16"/>
              </w:rPr>
              <w:lastRenderedPageBreak/>
              <w:t>2. Darnaus judumo mieste planuose numatytų priemonių, prisidedančių prie šiltnamio efektą sukeliančių dujų mažinimo, įgyvendinimas regiono miestuose</w:t>
            </w:r>
          </w:p>
        </w:tc>
        <w:tc>
          <w:tcPr>
            <w:tcW w:w="851" w:type="dxa"/>
            <w:shd w:val="clear" w:color="auto" w:fill="D9D9D9" w:themeFill="background1" w:themeFillShade="D9"/>
          </w:tcPr>
          <w:p w14:paraId="335C4351" w14:textId="77777777" w:rsidR="00836834" w:rsidRPr="00E33043" w:rsidRDefault="00836834" w:rsidP="00D56CAC">
            <w:pPr>
              <w:jc w:val="center"/>
              <w:rPr>
                <w:i/>
                <w:sz w:val="16"/>
                <w:szCs w:val="16"/>
              </w:rPr>
            </w:pPr>
            <w:r w:rsidRPr="00E33043">
              <w:rPr>
                <w:sz w:val="16"/>
                <w:szCs w:val="16"/>
              </w:rPr>
              <w:t>I</w:t>
            </w:r>
          </w:p>
        </w:tc>
        <w:tc>
          <w:tcPr>
            <w:tcW w:w="1275" w:type="dxa"/>
            <w:shd w:val="clear" w:color="auto" w:fill="D9D9D9" w:themeFill="background1" w:themeFillShade="D9"/>
          </w:tcPr>
          <w:p w14:paraId="758F432E" w14:textId="77777777" w:rsidR="00836834" w:rsidRPr="00E33043" w:rsidRDefault="00836834" w:rsidP="00D56CAC">
            <w:pPr>
              <w:ind w:right="-110"/>
              <w:jc w:val="both"/>
              <w:rPr>
                <w:sz w:val="16"/>
                <w:szCs w:val="16"/>
              </w:rPr>
            </w:pPr>
            <w:r w:rsidRPr="00E33043">
              <w:rPr>
                <w:sz w:val="16"/>
                <w:szCs w:val="16"/>
              </w:rPr>
              <w:t>Savivaldybių, parengusių 2014-2020 m. ES lėšomis finansuotus DJMP, administracijos</w:t>
            </w:r>
          </w:p>
        </w:tc>
        <w:tc>
          <w:tcPr>
            <w:tcW w:w="1134" w:type="dxa"/>
            <w:shd w:val="clear" w:color="auto" w:fill="D9D9D9" w:themeFill="background1" w:themeFillShade="D9"/>
          </w:tcPr>
          <w:p w14:paraId="141123DD" w14:textId="77777777" w:rsidR="00836834" w:rsidRPr="00E33043" w:rsidRDefault="00836834" w:rsidP="00D56CAC">
            <w:pPr>
              <w:ind w:right="-115"/>
              <w:jc w:val="center"/>
              <w:rPr>
                <w:iCs/>
                <w:sz w:val="16"/>
                <w:szCs w:val="16"/>
              </w:rPr>
            </w:pPr>
            <w:r w:rsidRPr="00E33043">
              <w:rPr>
                <w:sz w:val="16"/>
                <w:szCs w:val="16"/>
              </w:rPr>
              <w:t xml:space="preserve">Esami ar būsimi viešosios transporto infrastruktūros, susijusios su planuojama pagal projektą vykdyti veikla, valdytojai (juridiniai asmenys), kai tvarkomas partnerio turtas, kurio apskaita yra jo dispozicijoje. </w:t>
            </w:r>
          </w:p>
        </w:tc>
        <w:tc>
          <w:tcPr>
            <w:tcW w:w="993" w:type="dxa"/>
            <w:shd w:val="clear" w:color="auto" w:fill="D9D9D9" w:themeFill="background1" w:themeFillShade="D9"/>
          </w:tcPr>
          <w:p w14:paraId="70999B57" w14:textId="77777777" w:rsidR="00836834" w:rsidRPr="00E33043" w:rsidRDefault="00836834" w:rsidP="00D56CAC">
            <w:pPr>
              <w:jc w:val="both"/>
              <w:rPr>
                <w:i/>
                <w:sz w:val="16"/>
                <w:szCs w:val="16"/>
              </w:rPr>
            </w:pPr>
            <w:r w:rsidRPr="00E33043">
              <w:rPr>
                <w:sz w:val="16"/>
                <w:szCs w:val="16"/>
              </w:rPr>
              <w:t>Planavimo</w:t>
            </w:r>
          </w:p>
        </w:tc>
        <w:tc>
          <w:tcPr>
            <w:tcW w:w="708" w:type="dxa"/>
            <w:shd w:val="clear" w:color="auto" w:fill="D9D9D9" w:themeFill="background1" w:themeFillShade="D9"/>
          </w:tcPr>
          <w:p w14:paraId="4FE95270" w14:textId="082C8C24" w:rsidR="00836834" w:rsidRPr="00E33043" w:rsidRDefault="00836834" w:rsidP="00D56CAC">
            <w:pPr>
              <w:jc w:val="both"/>
              <w:rPr>
                <w:bCs/>
                <w:sz w:val="16"/>
                <w:szCs w:val="16"/>
              </w:rPr>
            </w:pPr>
            <w:r w:rsidRPr="00E33043">
              <w:rPr>
                <w:sz w:val="16"/>
                <w:szCs w:val="16"/>
              </w:rPr>
              <w:t>Taip</w:t>
            </w:r>
            <w:r w:rsidR="0080298E" w:rsidRPr="00E33043">
              <w:rPr>
                <w:iCs/>
                <w:sz w:val="16"/>
                <w:szCs w:val="16"/>
              </w:rPr>
              <w:t>, DV,  LGV.</w:t>
            </w:r>
          </w:p>
        </w:tc>
        <w:tc>
          <w:tcPr>
            <w:tcW w:w="851" w:type="dxa"/>
            <w:shd w:val="clear" w:color="auto" w:fill="D9D9D9" w:themeFill="background1" w:themeFillShade="D9"/>
          </w:tcPr>
          <w:p w14:paraId="450C7A03" w14:textId="77777777" w:rsidR="00836834" w:rsidRPr="00E33043" w:rsidRDefault="00836834" w:rsidP="00D56CAC">
            <w:pPr>
              <w:ind w:right="-113"/>
              <w:jc w:val="both"/>
              <w:rPr>
                <w:i/>
                <w:sz w:val="16"/>
                <w:szCs w:val="16"/>
              </w:rPr>
            </w:pPr>
            <w:r w:rsidRPr="00E33043">
              <w:rPr>
                <w:sz w:val="16"/>
                <w:szCs w:val="16"/>
              </w:rPr>
              <w:t>Dotacija</w:t>
            </w:r>
          </w:p>
        </w:tc>
        <w:tc>
          <w:tcPr>
            <w:tcW w:w="1276" w:type="dxa"/>
            <w:gridSpan w:val="2"/>
            <w:shd w:val="clear" w:color="auto" w:fill="D9D9D9" w:themeFill="background1" w:themeFillShade="D9"/>
          </w:tcPr>
          <w:p w14:paraId="0AB1B171" w14:textId="5ECC66B1" w:rsidR="00836834" w:rsidRPr="00E33043" w:rsidRDefault="00711640" w:rsidP="00D56CAC">
            <w:pPr>
              <w:jc w:val="both"/>
              <w:rPr>
                <w:b/>
                <w:bCs/>
                <w:sz w:val="16"/>
                <w:szCs w:val="16"/>
                <w:lang w:eastAsia="lt-LT"/>
              </w:rPr>
            </w:pPr>
            <w:r w:rsidRPr="00E33043">
              <w:rPr>
                <w:b/>
                <w:bCs/>
                <w:sz w:val="16"/>
                <w:szCs w:val="16"/>
                <w:lang w:eastAsia="lt-LT"/>
              </w:rPr>
              <w:t>4 440 051,00</w:t>
            </w:r>
          </w:p>
        </w:tc>
        <w:tc>
          <w:tcPr>
            <w:tcW w:w="708" w:type="dxa"/>
            <w:gridSpan w:val="2"/>
            <w:shd w:val="clear" w:color="auto" w:fill="D9D9D9" w:themeFill="background1" w:themeFillShade="D9"/>
          </w:tcPr>
          <w:p w14:paraId="5DF0E230" w14:textId="77777777" w:rsidR="00836834" w:rsidRPr="00E33043" w:rsidRDefault="00836834" w:rsidP="00D56CAC">
            <w:pPr>
              <w:jc w:val="center"/>
              <w:rPr>
                <w:b/>
                <w:bCs/>
                <w:iCs/>
                <w:sz w:val="16"/>
                <w:szCs w:val="16"/>
              </w:rPr>
            </w:pPr>
            <w:r w:rsidRPr="00E33043">
              <w:rPr>
                <w:b/>
                <w:bCs/>
                <w:sz w:val="16"/>
                <w:szCs w:val="16"/>
              </w:rPr>
              <w:t>0,00</w:t>
            </w:r>
          </w:p>
        </w:tc>
        <w:tc>
          <w:tcPr>
            <w:tcW w:w="1134" w:type="dxa"/>
            <w:gridSpan w:val="2"/>
            <w:shd w:val="clear" w:color="auto" w:fill="D9D9D9" w:themeFill="background1" w:themeFillShade="D9"/>
          </w:tcPr>
          <w:p w14:paraId="7D2236BB" w14:textId="77777777" w:rsidR="00836834" w:rsidRPr="00E33043" w:rsidRDefault="00836834" w:rsidP="00D56CAC">
            <w:pPr>
              <w:jc w:val="center"/>
              <w:rPr>
                <w:b/>
                <w:bCs/>
                <w:sz w:val="16"/>
                <w:szCs w:val="16"/>
              </w:rPr>
            </w:pPr>
            <w:r w:rsidRPr="00E33043">
              <w:rPr>
                <w:b/>
                <w:bCs/>
                <w:sz w:val="16"/>
                <w:szCs w:val="16"/>
              </w:rPr>
              <w:t>0,00</w:t>
            </w:r>
          </w:p>
        </w:tc>
        <w:tc>
          <w:tcPr>
            <w:tcW w:w="993" w:type="dxa"/>
            <w:gridSpan w:val="2"/>
            <w:shd w:val="clear" w:color="auto" w:fill="D9D9D9" w:themeFill="background1" w:themeFillShade="D9"/>
          </w:tcPr>
          <w:p w14:paraId="249AA855" w14:textId="3C7F45EA" w:rsidR="00836834" w:rsidRPr="00E33043" w:rsidRDefault="005F5139" w:rsidP="00D56CAC">
            <w:pPr>
              <w:ind w:right="-108"/>
              <w:jc w:val="both"/>
              <w:rPr>
                <w:b/>
                <w:bCs/>
                <w:iCs/>
                <w:sz w:val="16"/>
                <w:szCs w:val="16"/>
              </w:rPr>
            </w:pPr>
            <w:r w:rsidRPr="00E33043">
              <w:rPr>
                <w:b/>
                <w:bCs/>
                <w:sz w:val="16"/>
                <w:szCs w:val="16"/>
              </w:rPr>
              <w:t>3</w:t>
            </w:r>
            <w:r w:rsidR="00711640" w:rsidRPr="00E33043">
              <w:rPr>
                <w:b/>
                <w:bCs/>
                <w:sz w:val="16"/>
                <w:szCs w:val="16"/>
              </w:rPr>
              <w:t> 774 042</w:t>
            </w:r>
            <w:r w:rsidR="00836834" w:rsidRPr="00E33043">
              <w:rPr>
                <w:b/>
                <w:bCs/>
                <w:sz w:val="16"/>
                <w:szCs w:val="16"/>
              </w:rPr>
              <w:t>,00</w:t>
            </w:r>
          </w:p>
        </w:tc>
        <w:tc>
          <w:tcPr>
            <w:tcW w:w="992" w:type="dxa"/>
            <w:gridSpan w:val="2"/>
            <w:shd w:val="clear" w:color="auto" w:fill="D9D9D9" w:themeFill="background1" w:themeFillShade="D9"/>
          </w:tcPr>
          <w:p w14:paraId="5C389D38" w14:textId="7F24CA21" w:rsidR="00836834" w:rsidRPr="00E33043" w:rsidRDefault="00711640" w:rsidP="00D56CAC">
            <w:pPr>
              <w:ind w:right="-106"/>
              <w:jc w:val="both"/>
              <w:rPr>
                <w:b/>
                <w:bCs/>
                <w:iCs/>
                <w:sz w:val="16"/>
                <w:szCs w:val="16"/>
                <w:lang w:val="en-US"/>
              </w:rPr>
            </w:pPr>
            <w:r w:rsidRPr="00E33043">
              <w:rPr>
                <w:b/>
                <w:bCs/>
                <w:sz w:val="16"/>
                <w:szCs w:val="16"/>
              </w:rPr>
              <w:t>666 009</w:t>
            </w:r>
            <w:r w:rsidR="00836834" w:rsidRPr="00E33043">
              <w:rPr>
                <w:b/>
                <w:bCs/>
                <w:sz w:val="16"/>
                <w:szCs w:val="16"/>
              </w:rPr>
              <w:t>,00</w:t>
            </w:r>
          </w:p>
        </w:tc>
        <w:tc>
          <w:tcPr>
            <w:tcW w:w="1559" w:type="dxa"/>
            <w:gridSpan w:val="2"/>
            <w:shd w:val="clear" w:color="auto" w:fill="D9D9D9" w:themeFill="background1" w:themeFillShade="D9"/>
          </w:tcPr>
          <w:p w14:paraId="02F44D1B" w14:textId="77777777" w:rsidR="00836834" w:rsidRPr="00E33043" w:rsidRDefault="00836834" w:rsidP="00D56CAC">
            <w:pPr>
              <w:jc w:val="both"/>
              <w:rPr>
                <w:b/>
                <w:bCs/>
                <w:iCs/>
                <w:sz w:val="16"/>
                <w:szCs w:val="16"/>
                <w:lang w:bidi="lt-LT"/>
              </w:rPr>
            </w:pPr>
            <w:r w:rsidRPr="00E33043">
              <w:rPr>
                <w:b/>
                <w:bCs/>
                <w:sz w:val="16"/>
                <w:szCs w:val="16"/>
              </w:rPr>
              <w:t>P.S.2.1035 Įgyvendintos darnaus judumo priemonės (Skaičius)</w:t>
            </w:r>
          </w:p>
        </w:tc>
        <w:tc>
          <w:tcPr>
            <w:tcW w:w="706" w:type="dxa"/>
            <w:shd w:val="clear" w:color="auto" w:fill="D9D9D9" w:themeFill="background1" w:themeFillShade="D9"/>
          </w:tcPr>
          <w:p w14:paraId="713EBD87" w14:textId="518EC5A0" w:rsidR="00836834" w:rsidRPr="00E33043" w:rsidRDefault="00711640" w:rsidP="00D56CAC">
            <w:pPr>
              <w:jc w:val="both"/>
              <w:rPr>
                <w:b/>
                <w:bCs/>
                <w:sz w:val="16"/>
                <w:szCs w:val="16"/>
              </w:rPr>
            </w:pPr>
            <w:r w:rsidRPr="00E33043">
              <w:rPr>
                <w:b/>
                <w:bCs/>
                <w:sz w:val="16"/>
                <w:szCs w:val="16"/>
              </w:rPr>
              <w:t>7</w:t>
            </w:r>
          </w:p>
        </w:tc>
        <w:tc>
          <w:tcPr>
            <w:tcW w:w="712" w:type="dxa"/>
            <w:gridSpan w:val="2"/>
            <w:shd w:val="clear" w:color="auto" w:fill="D9D9D9" w:themeFill="background1" w:themeFillShade="D9"/>
          </w:tcPr>
          <w:p w14:paraId="0EF9D125" w14:textId="77777777" w:rsidR="00836834" w:rsidRPr="00E33043" w:rsidRDefault="00836834" w:rsidP="00D56CAC">
            <w:pPr>
              <w:jc w:val="both"/>
              <w:rPr>
                <w:iCs/>
                <w:sz w:val="16"/>
                <w:szCs w:val="16"/>
              </w:rPr>
            </w:pPr>
            <w:r w:rsidRPr="00E33043">
              <w:rPr>
                <w:b/>
                <w:bCs/>
                <w:sz w:val="16"/>
                <w:szCs w:val="16"/>
              </w:rPr>
              <w:t xml:space="preserve">2024 m. IV </w:t>
            </w:r>
            <w:proofErr w:type="spellStart"/>
            <w:r w:rsidRPr="00E33043">
              <w:rPr>
                <w:b/>
                <w:bCs/>
                <w:sz w:val="16"/>
                <w:szCs w:val="16"/>
              </w:rPr>
              <w:t>ketv</w:t>
            </w:r>
            <w:proofErr w:type="spellEnd"/>
            <w:r w:rsidRPr="00E33043">
              <w:rPr>
                <w:b/>
                <w:bCs/>
                <w:sz w:val="16"/>
                <w:szCs w:val="16"/>
              </w:rPr>
              <w:t>.</w:t>
            </w:r>
          </w:p>
        </w:tc>
        <w:tc>
          <w:tcPr>
            <w:tcW w:w="706" w:type="dxa"/>
            <w:shd w:val="clear" w:color="auto" w:fill="D9D9D9" w:themeFill="background1" w:themeFillShade="D9"/>
          </w:tcPr>
          <w:p w14:paraId="20D92E9E" w14:textId="77777777" w:rsidR="00836834" w:rsidRPr="00E33043" w:rsidRDefault="00836834" w:rsidP="00D56CAC">
            <w:pPr>
              <w:jc w:val="both"/>
              <w:rPr>
                <w:bCs/>
                <w:sz w:val="16"/>
                <w:szCs w:val="16"/>
              </w:rPr>
            </w:pPr>
            <w:r w:rsidRPr="00E33043">
              <w:rPr>
                <w:b/>
                <w:bCs/>
                <w:sz w:val="16"/>
                <w:szCs w:val="16"/>
              </w:rPr>
              <w:t xml:space="preserve">2027 m. IV </w:t>
            </w:r>
            <w:proofErr w:type="spellStart"/>
            <w:r w:rsidRPr="00E33043">
              <w:rPr>
                <w:b/>
                <w:bCs/>
                <w:sz w:val="16"/>
                <w:szCs w:val="16"/>
              </w:rPr>
              <w:t>ketv</w:t>
            </w:r>
            <w:proofErr w:type="spellEnd"/>
            <w:r w:rsidRPr="00E33043">
              <w:rPr>
                <w:b/>
                <w:bCs/>
                <w:sz w:val="16"/>
                <w:szCs w:val="16"/>
              </w:rPr>
              <w:t>.</w:t>
            </w:r>
          </w:p>
        </w:tc>
      </w:tr>
      <w:tr w:rsidR="00E33043" w:rsidRPr="00E33043" w14:paraId="6736FA3C" w14:textId="77777777" w:rsidTr="00346B40">
        <w:trPr>
          <w:gridAfter w:val="2"/>
          <w:wAfter w:w="21" w:type="dxa"/>
          <w:trHeight w:val="1019"/>
        </w:trPr>
        <w:tc>
          <w:tcPr>
            <w:tcW w:w="1135" w:type="dxa"/>
            <w:shd w:val="clear" w:color="auto" w:fill="auto"/>
          </w:tcPr>
          <w:p w14:paraId="53006B73" w14:textId="77777777" w:rsidR="00836834" w:rsidRPr="00E33043" w:rsidRDefault="00836834" w:rsidP="00D56CAC">
            <w:pPr>
              <w:jc w:val="both"/>
              <w:rPr>
                <w:sz w:val="16"/>
                <w:szCs w:val="16"/>
              </w:rPr>
            </w:pPr>
            <w:r w:rsidRPr="00E33043">
              <w:rPr>
                <w:sz w:val="16"/>
                <w:szCs w:val="16"/>
              </w:rPr>
              <w:t>2.1. Darnaus ir saugaus judumo vystymas Visagine</w:t>
            </w:r>
          </w:p>
        </w:tc>
        <w:tc>
          <w:tcPr>
            <w:tcW w:w="851" w:type="dxa"/>
            <w:shd w:val="clear" w:color="auto" w:fill="auto"/>
          </w:tcPr>
          <w:p w14:paraId="5226F67D" w14:textId="77777777" w:rsidR="00836834" w:rsidRPr="00E33043" w:rsidRDefault="00836834" w:rsidP="00D56CAC">
            <w:pPr>
              <w:jc w:val="center"/>
              <w:rPr>
                <w:b/>
                <w:sz w:val="16"/>
                <w:szCs w:val="16"/>
              </w:rPr>
            </w:pPr>
            <w:r w:rsidRPr="00E33043">
              <w:rPr>
                <w:i/>
                <w:sz w:val="16"/>
                <w:szCs w:val="16"/>
              </w:rPr>
              <w:t>Nepildoma</w:t>
            </w:r>
          </w:p>
        </w:tc>
        <w:tc>
          <w:tcPr>
            <w:tcW w:w="1275" w:type="dxa"/>
            <w:shd w:val="clear" w:color="auto" w:fill="auto"/>
          </w:tcPr>
          <w:p w14:paraId="3BCAFFD6" w14:textId="77777777" w:rsidR="00836834" w:rsidRPr="00E33043" w:rsidRDefault="00836834" w:rsidP="00D56CAC">
            <w:pPr>
              <w:jc w:val="both"/>
              <w:rPr>
                <w:iCs/>
                <w:sz w:val="16"/>
                <w:szCs w:val="16"/>
              </w:rPr>
            </w:pPr>
            <w:r w:rsidRPr="00E33043">
              <w:rPr>
                <w:sz w:val="16"/>
                <w:szCs w:val="16"/>
              </w:rPr>
              <w:t>Visagino</w:t>
            </w:r>
            <w:r w:rsidRPr="00E33043">
              <w:rPr>
                <w:bCs/>
                <w:sz w:val="16"/>
                <w:szCs w:val="16"/>
              </w:rPr>
              <w:t xml:space="preserve"> savivaldybės administracija</w:t>
            </w:r>
          </w:p>
        </w:tc>
        <w:tc>
          <w:tcPr>
            <w:tcW w:w="1134" w:type="dxa"/>
            <w:shd w:val="clear" w:color="auto" w:fill="auto"/>
          </w:tcPr>
          <w:p w14:paraId="75C59A31" w14:textId="77777777" w:rsidR="00836834" w:rsidRPr="00E33043" w:rsidRDefault="00836834" w:rsidP="00D56CAC">
            <w:pPr>
              <w:ind w:right="-115"/>
              <w:jc w:val="both"/>
              <w:rPr>
                <w:i/>
                <w:sz w:val="16"/>
                <w:szCs w:val="16"/>
              </w:rPr>
            </w:pPr>
            <w:r w:rsidRPr="00E33043">
              <w:rPr>
                <w:i/>
                <w:sz w:val="16"/>
                <w:szCs w:val="16"/>
              </w:rPr>
              <w:t>Nenumatoma</w:t>
            </w:r>
          </w:p>
          <w:p w14:paraId="38B947C2" w14:textId="77777777" w:rsidR="00836834" w:rsidRPr="00E33043" w:rsidRDefault="00836834" w:rsidP="00D56CAC">
            <w:pPr>
              <w:ind w:right="-115"/>
              <w:jc w:val="center"/>
              <w:rPr>
                <w:iCs/>
                <w:sz w:val="16"/>
                <w:szCs w:val="16"/>
              </w:rPr>
            </w:pPr>
          </w:p>
        </w:tc>
        <w:tc>
          <w:tcPr>
            <w:tcW w:w="993" w:type="dxa"/>
            <w:shd w:val="clear" w:color="auto" w:fill="auto"/>
          </w:tcPr>
          <w:p w14:paraId="37029DFE" w14:textId="77777777" w:rsidR="00836834" w:rsidRPr="00E33043" w:rsidRDefault="00836834" w:rsidP="00D56CAC">
            <w:pPr>
              <w:jc w:val="both"/>
              <w:rPr>
                <w:bCs/>
                <w:sz w:val="16"/>
                <w:szCs w:val="16"/>
              </w:rPr>
            </w:pPr>
            <w:r w:rsidRPr="00E33043">
              <w:rPr>
                <w:i/>
                <w:sz w:val="16"/>
                <w:szCs w:val="16"/>
              </w:rPr>
              <w:t>Nepildoma</w:t>
            </w:r>
          </w:p>
        </w:tc>
        <w:tc>
          <w:tcPr>
            <w:tcW w:w="708" w:type="dxa"/>
            <w:shd w:val="clear" w:color="auto" w:fill="auto"/>
          </w:tcPr>
          <w:p w14:paraId="7A73DBCE" w14:textId="3008E4BF" w:rsidR="00836834" w:rsidRPr="00E33043" w:rsidRDefault="00836834" w:rsidP="00D56CAC">
            <w:pPr>
              <w:jc w:val="both"/>
              <w:rPr>
                <w:bCs/>
                <w:sz w:val="16"/>
                <w:szCs w:val="16"/>
              </w:rPr>
            </w:pPr>
            <w:r w:rsidRPr="00E33043">
              <w:rPr>
                <w:bCs/>
                <w:sz w:val="16"/>
                <w:szCs w:val="16"/>
              </w:rPr>
              <w:t>Taip</w:t>
            </w:r>
            <w:r w:rsidR="0080298E" w:rsidRPr="00E33043">
              <w:rPr>
                <w:bCs/>
                <w:iCs/>
                <w:sz w:val="16"/>
                <w:szCs w:val="16"/>
              </w:rPr>
              <w:t>, DV,  LGV.</w:t>
            </w:r>
          </w:p>
        </w:tc>
        <w:tc>
          <w:tcPr>
            <w:tcW w:w="851" w:type="dxa"/>
            <w:shd w:val="clear" w:color="auto" w:fill="auto"/>
          </w:tcPr>
          <w:p w14:paraId="49C4796D" w14:textId="77777777" w:rsidR="00836834" w:rsidRPr="00E33043" w:rsidRDefault="00836834" w:rsidP="00D56CAC">
            <w:pPr>
              <w:ind w:right="-113"/>
              <w:jc w:val="both"/>
              <w:rPr>
                <w:b/>
                <w:sz w:val="16"/>
                <w:szCs w:val="16"/>
              </w:rPr>
            </w:pPr>
            <w:r w:rsidRPr="00E33043">
              <w:rPr>
                <w:i/>
                <w:sz w:val="16"/>
                <w:szCs w:val="16"/>
              </w:rPr>
              <w:t>Nepildoma</w:t>
            </w:r>
          </w:p>
        </w:tc>
        <w:tc>
          <w:tcPr>
            <w:tcW w:w="1276" w:type="dxa"/>
            <w:gridSpan w:val="2"/>
            <w:shd w:val="clear" w:color="auto" w:fill="auto"/>
          </w:tcPr>
          <w:p w14:paraId="117333BA" w14:textId="4CC73B69" w:rsidR="00836834" w:rsidRPr="00E33043" w:rsidRDefault="00836834" w:rsidP="00D56CAC">
            <w:pPr>
              <w:jc w:val="both"/>
              <w:rPr>
                <w:bCs/>
                <w:sz w:val="16"/>
                <w:szCs w:val="16"/>
              </w:rPr>
            </w:pPr>
            <w:r w:rsidRPr="00E33043">
              <w:rPr>
                <w:bCs/>
                <w:sz w:val="16"/>
                <w:szCs w:val="16"/>
              </w:rPr>
              <w:t>3 191</w:t>
            </w:r>
            <w:r w:rsidR="00D355BC" w:rsidRPr="00E33043">
              <w:rPr>
                <w:bCs/>
                <w:sz w:val="16"/>
                <w:szCs w:val="16"/>
              </w:rPr>
              <w:t> </w:t>
            </w:r>
            <w:r w:rsidRPr="00E33043">
              <w:rPr>
                <w:bCs/>
                <w:sz w:val="16"/>
                <w:szCs w:val="16"/>
              </w:rPr>
              <w:t>000</w:t>
            </w:r>
            <w:r w:rsidR="00D355BC" w:rsidRPr="00E33043">
              <w:rPr>
                <w:bCs/>
                <w:sz w:val="16"/>
                <w:szCs w:val="16"/>
              </w:rPr>
              <w:t>,00</w:t>
            </w:r>
          </w:p>
        </w:tc>
        <w:tc>
          <w:tcPr>
            <w:tcW w:w="708" w:type="dxa"/>
            <w:gridSpan w:val="2"/>
            <w:shd w:val="clear" w:color="auto" w:fill="auto"/>
          </w:tcPr>
          <w:p w14:paraId="0B9413FB" w14:textId="77777777" w:rsidR="00836834" w:rsidRPr="00E33043" w:rsidRDefault="00836834" w:rsidP="00D56CAC">
            <w:pPr>
              <w:jc w:val="center"/>
              <w:rPr>
                <w:sz w:val="16"/>
                <w:szCs w:val="16"/>
              </w:rPr>
            </w:pPr>
            <w:r w:rsidRPr="00E33043">
              <w:rPr>
                <w:sz w:val="16"/>
                <w:szCs w:val="16"/>
              </w:rPr>
              <w:t>0</w:t>
            </w:r>
          </w:p>
        </w:tc>
        <w:tc>
          <w:tcPr>
            <w:tcW w:w="1134" w:type="dxa"/>
            <w:gridSpan w:val="2"/>
            <w:shd w:val="clear" w:color="auto" w:fill="auto"/>
          </w:tcPr>
          <w:p w14:paraId="4ACF3A82" w14:textId="77777777" w:rsidR="00836834" w:rsidRPr="00E33043" w:rsidRDefault="00836834" w:rsidP="00D56CAC">
            <w:pPr>
              <w:jc w:val="center"/>
              <w:rPr>
                <w:sz w:val="16"/>
                <w:szCs w:val="16"/>
              </w:rPr>
            </w:pPr>
            <w:r w:rsidRPr="00E33043">
              <w:rPr>
                <w:sz w:val="16"/>
                <w:szCs w:val="16"/>
              </w:rPr>
              <w:t>0</w:t>
            </w:r>
          </w:p>
        </w:tc>
        <w:tc>
          <w:tcPr>
            <w:tcW w:w="993" w:type="dxa"/>
            <w:gridSpan w:val="2"/>
            <w:shd w:val="clear" w:color="auto" w:fill="auto"/>
          </w:tcPr>
          <w:p w14:paraId="0B045B28" w14:textId="0B94AB84" w:rsidR="00836834" w:rsidRPr="00E33043" w:rsidRDefault="00836834" w:rsidP="00D56CAC">
            <w:pPr>
              <w:ind w:right="-108"/>
              <w:jc w:val="both"/>
              <w:rPr>
                <w:sz w:val="16"/>
                <w:szCs w:val="16"/>
              </w:rPr>
            </w:pPr>
            <w:r w:rsidRPr="00E33043">
              <w:rPr>
                <w:sz w:val="16"/>
                <w:szCs w:val="16"/>
              </w:rPr>
              <w:t>2 712</w:t>
            </w:r>
            <w:r w:rsidR="00D355BC" w:rsidRPr="00E33043">
              <w:rPr>
                <w:sz w:val="16"/>
                <w:szCs w:val="16"/>
              </w:rPr>
              <w:t> </w:t>
            </w:r>
            <w:r w:rsidRPr="00E33043">
              <w:rPr>
                <w:sz w:val="16"/>
                <w:szCs w:val="16"/>
              </w:rPr>
              <w:t>350</w:t>
            </w:r>
            <w:r w:rsidR="00D355BC" w:rsidRPr="00E33043">
              <w:rPr>
                <w:sz w:val="16"/>
                <w:szCs w:val="16"/>
              </w:rPr>
              <w:t>,00</w:t>
            </w:r>
          </w:p>
        </w:tc>
        <w:tc>
          <w:tcPr>
            <w:tcW w:w="992" w:type="dxa"/>
            <w:gridSpan w:val="2"/>
            <w:shd w:val="clear" w:color="auto" w:fill="auto"/>
          </w:tcPr>
          <w:p w14:paraId="4129BD69" w14:textId="3D312A1E" w:rsidR="00836834" w:rsidRPr="00E33043" w:rsidRDefault="00836834" w:rsidP="00D56CAC">
            <w:pPr>
              <w:ind w:right="-106"/>
              <w:jc w:val="both"/>
              <w:rPr>
                <w:bCs/>
                <w:sz w:val="16"/>
                <w:szCs w:val="16"/>
              </w:rPr>
            </w:pPr>
            <w:r w:rsidRPr="00E33043">
              <w:rPr>
                <w:bCs/>
                <w:sz w:val="16"/>
                <w:szCs w:val="16"/>
              </w:rPr>
              <w:t>478</w:t>
            </w:r>
            <w:r w:rsidR="00D355BC" w:rsidRPr="00E33043">
              <w:rPr>
                <w:bCs/>
                <w:sz w:val="16"/>
                <w:szCs w:val="16"/>
              </w:rPr>
              <w:t> </w:t>
            </w:r>
            <w:r w:rsidRPr="00E33043">
              <w:rPr>
                <w:bCs/>
                <w:sz w:val="16"/>
                <w:szCs w:val="16"/>
              </w:rPr>
              <w:t>650</w:t>
            </w:r>
            <w:r w:rsidR="00D355BC" w:rsidRPr="00E33043">
              <w:rPr>
                <w:bCs/>
                <w:sz w:val="16"/>
                <w:szCs w:val="16"/>
              </w:rPr>
              <w:t>,00</w:t>
            </w:r>
          </w:p>
        </w:tc>
        <w:tc>
          <w:tcPr>
            <w:tcW w:w="1559" w:type="dxa"/>
            <w:gridSpan w:val="2"/>
            <w:shd w:val="clear" w:color="auto" w:fill="auto"/>
          </w:tcPr>
          <w:p w14:paraId="7954419A" w14:textId="77777777" w:rsidR="00836834" w:rsidRPr="00E33043" w:rsidRDefault="00836834" w:rsidP="00D56CAC">
            <w:pPr>
              <w:jc w:val="both"/>
              <w:rPr>
                <w:iCs/>
                <w:sz w:val="16"/>
                <w:szCs w:val="16"/>
              </w:rPr>
            </w:pPr>
            <w:r w:rsidRPr="00E33043">
              <w:rPr>
                <w:iCs/>
                <w:sz w:val="16"/>
                <w:szCs w:val="16"/>
              </w:rPr>
              <w:t>P.S.2.1035 Įgyvendintos darnaus judumo priemonės (Skaičius)</w:t>
            </w:r>
          </w:p>
        </w:tc>
        <w:tc>
          <w:tcPr>
            <w:tcW w:w="706" w:type="dxa"/>
            <w:shd w:val="clear" w:color="auto" w:fill="auto"/>
          </w:tcPr>
          <w:p w14:paraId="3065B6B2" w14:textId="77777777" w:rsidR="00836834" w:rsidRPr="00E33043" w:rsidRDefault="00836834" w:rsidP="00D56CAC">
            <w:pPr>
              <w:jc w:val="both"/>
              <w:rPr>
                <w:sz w:val="16"/>
                <w:szCs w:val="16"/>
              </w:rPr>
            </w:pPr>
            <w:r w:rsidRPr="00E33043">
              <w:rPr>
                <w:sz w:val="16"/>
                <w:szCs w:val="16"/>
              </w:rPr>
              <w:t>5</w:t>
            </w:r>
          </w:p>
        </w:tc>
        <w:tc>
          <w:tcPr>
            <w:tcW w:w="712" w:type="dxa"/>
            <w:gridSpan w:val="2"/>
          </w:tcPr>
          <w:p w14:paraId="491E86FB" w14:textId="77777777" w:rsidR="00836834" w:rsidRPr="00E33043" w:rsidRDefault="00836834" w:rsidP="00D56CAC">
            <w:pPr>
              <w:jc w:val="both"/>
              <w:rPr>
                <w:iCs/>
                <w:sz w:val="16"/>
                <w:szCs w:val="16"/>
              </w:rPr>
            </w:pPr>
            <w:r w:rsidRPr="00E33043">
              <w:rPr>
                <w:rFonts w:eastAsia="Calibri"/>
                <w:iCs/>
                <w:sz w:val="16"/>
                <w:szCs w:val="16"/>
              </w:rPr>
              <w:t xml:space="preserve">2024 m. IV  </w:t>
            </w:r>
            <w:proofErr w:type="spellStart"/>
            <w:r w:rsidRPr="00E33043">
              <w:rPr>
                <w:rFonts w:eastAsia="Calibri"/>
                <w:iCs/>
                <w:sz w:val="16"/>
                <w:szCs w:val="16"/>
              </w:rPr>
              <w:t>ketv</w:t>
            </w:r>
            <w:proofErr w:type="spellEnd"/>
            <w:r w:rsidRPr="00E33043">
              <w:rPr>
                <w:rFonts w:eastAsia="Calibri"/>
                <w:iCs/>
                <w:sz w:val="16"/>
                <w:szCs w:val="16"/>
              </w:rPr>
              <w:t>.</w:t>
            </w:r>
          </w:p>
        </w:tc>
        <w:tc>
          <w:tcPr>
            <w:tcW w:w="706" w:type="dxa"/>
          </w:tcPr>
          <w:p w14:paraId="332D2D7E" w14:textId="77777777" w:rsidR="00836834" w:rsidRPr="00E33043" w:rsidRDefault="00836834" w:rsidP="00D56CAC">
            <w:pPr>
              <w:jc w:val="both"/>
              <w:rPr>
                <w:iCs/>
                <w:sz w:val="16"/>
                <w:szCs w:val="16"/>
              </w:rPr>
            </w:pPr>
            <w:r w:rsidRPr="00E33043">
              <w:rPr>
                <w:rFonts w:eastAsia="Calibri"/>
                <w:sz w:val="16"/>
                <w:szCs w:val="16"/>
              </w:rPr>
              <w:t xml:space="preserve">2027 m. IV </w:t>
            </w:r>
            <w:proofErr w:type="spellStart"/>
            <w:r w:rsidRPr="00E33043">
              <w:rPr>
                <w:rFonts w:eastAsia="Calibri"/>
                <w:sz w:val="16"/>
                <w:szCs w:val="16"/>
              </w:rPr>
              <w:t>ketv</w:t>
            </w:r>
            <w:proofErr w:type="spellEnd"/>
            <w:r w:rsidRPr="00E33043">
              <w:rPr>
                <w:rFonts w:eastAsia="Calibri"/>
                <w:sz w:val="16"/>
                <w:szCs w:val="16"/>
              </w:rPr>
              <w:t>.</w:t>
            </w:r>
          </w:p>
        </w:tc>
      </w:tr>
      <w:tr w:rsidR="00E33043" w:rsidRPr="00E33043" w14:paraId="4D097374" w14:textId="77777777" w:rsidTr="00E3107B">
        <w:trPr>
          <w:gridAfter w:val="2"/>
          <w:wAfter w:w="21" w:type="dxa"/>
          <w:trHeight w:val="1019"/>
        </w:trPr>
        <w:tc>
          <w:tcPr>
            <w:tcW w:w="1135" w:type="dxa"/>
            <w:shd w:val="clear" w:color="auto" w:fill="auto"/>
          </w:tcPr>
          <w:p w14:paraId="03F9F3CB" w14:textId="10876C98" w:rsidR="005F5139" w:rsidRPr="00E33043" w:rsidRDefault="005F5139" w:rsidP="005F5139">
            <w:pPr>
              <w:jc w:val="both"/>
              <w:rPr>
                <w:sz w:val="16"/>
                <w:szCs w:val="16"/>
              </w:rPr>
            </w:pPr>
            <w:r w:rsidRPr="00E33043">
              <w:rPr>
                <w:sz w:val="16"/>
                <w:szCs w:val="16"/>
              </w:rPr>
              <w:t xml:space="preserve">2.2. </w:t>
            </w:r>
            <w:r w:rsidRPr="00E33043">
              <w:rPr>
                <w:sz w:val="16"/>
                <w:szCs w:val="16"/>
                <w:lang w:val="pt-BR"/>
              </w:rPr>
              <w:t>E-bilieto ir keleivių informavimo sistemos diegimas Utenos miesto viešajame transporte</w:t>
            </w:r>
          </w:p>
        </w:tc>
        <w:tc>
          <w:tcPr>
            <w:tcW w:w="851" w:type="dxa"/>
            <w:shd w:val="clear" w:color="auto" w:fill="auto"/>
          </w:tcPr>
          <w:p w14:paraId="270A6ACB" w14:textId="4615C579" w:rsidR="005F5139" w:rsidRPr="00E33043" w:rsidRDefault="005F5139" w:rsidP="005F5139">
            <w:pPr>
              <w:jc w:val="center"/>
              <w:rPr>
                <w:i/>
                <w:sz w:val="16"/>
                <w:szCs w:val="16"/>
              </w:rPr>
            </w:pPr>
            <w:r w:rsidRPr="00E33043">
              <w:rPr>
                <w:i/>
                <w:sz w:val="16"/>
                <w:szCs w:val="16"/>
              </w:rPr>
              <w:t>Nepildoma</w:t>
            </w:r>
          </w:p>
        </w:tc>
        <w:tc>
          <w:tcPr>
            <w:tcW w:w="1275" w:type="dxa"/>
            <w:shd w:val="clear" w:color="auto" w:fill="auto"/>
          </w:tcPr>
          <w:p w14:paraId="55AFC27D" w14:textId="4C4595C9" w:rsidR="005F5139" w:rsidRPr="00E33043" w:rsidRDefault="005F5139" w:rsidP="005F5139">
            <w:pPr>
              <w:jc w:val="both"/>
              <w:rPr>
                <w:sz w:val="16"/>
                <w:szCs w:val="16"/>
              </w:rPr>
            </w:pPr>
            <w:r w:rsidRPr="00E33043">
              <w:rPr>
                <w:iCs/>
                <w:sz w:val="16"/>
                <w:szCs w:val="16"/>
              </w:rPr>
              <w:t>Utenos rajono savivaldybės  administracija</w:t>
            </w:r>
          </w:p>
        </w:tc>
        <w:tc>
          <w:tcPr>
            <w:tcW w:w="1134" w:type="dxa"/>
            <w:shd w:val="clear" w:color="auto" w:fill="auto"/>
          </w:tcPr>
          <w:p w14:paraId="24903044" w14:textId="77777777" w:rsidR="005F5139" w:rsidRPr="00E33043" w:rsidRDefault="005F5139" w:rsidP="005F5139">
            <w:pPr>
              <w:ind w:right="-115"/>
              <w:jc w:val="both"/>
              <w:rPr>
                <w:i/>
                <w:sz w:val="16"/>
                <w:szCs w:val="16"/>
              </w:rPr>
            </w:pPr>
            <w:r w:rsidRPr="00E33043">
              <w:rPr>
                <w:i/>
                <w:sz w:val="16"/>
                <w:szCs w:val="16"/>
              </w:rPr>
              <w:t>Nenumatoma</w:t>
            </w:r>
          </w:p>
          <w:p w14:paraId="4A9857ED" w14:textId="77777777" w:rsidR="005F5139" w:rsidRPr="00E33043" w:rsidRDefault="005F5139" w:rsidP="005F5139">
            <w:pPr>
              <w:ind w:right="-115"/>
              <w:jc w:val="both"/>
              <w:rPr>
                <w:iCs/>
                <w:sz w:val="16"/>
                <w:szCs w:val="16"/>
              </w:rPr>
            </w:pPr>
          </w:p>
          <w:p w14:paraId="52C51FF5" w14:textId="77777777" w:rsidR="005F5139" w:rsidRPr="00E33043" w:rsidRDefault="005F5139" w:rsidP="005F5139">
            <w:pPr>
              <w:ind w:right="-115"/>
              <w:jc w:val="both"/>
              <w:rPr>
                <w:i/>
                <w:sz w:val="16"/>
                <w:szCs w:val="16"/>
              </w:rPr>
            </w:pPr>
          </w:p>
        </w:tc>
        <w:tc>
          <w:tcPr>
            <w:tcW w:w="993" w:type="dxa"/>
            <w:shd w:val="clear" w:color="auto" w:fill="auto"/>
          </w:tcPr>
          <w:p w14:paraId="6F67DF14" w14:textId="5171F3EA" w:rsidR="005F5139" w:rsidRPr="00E33043" w:rsidRDefault="005F5139" w:rsidP="005F5139">
            <w:pPr>
              <w:jc w:val="both"/>
              <w:rPr>
                <w:i/>
                <w:sz w:val="16"/>
                <w:szCs w:val="16"/>
              </w:rPr>
            </w:pPr>
            <w:r w:rsidRPr="00E33043">
              <w:rPr>
                <w:i/>
                <w:sz w:val="16"/>
                <w:szCs w:val="16"/>
              </w:rPr>
              <w:t>Nepildoma</w:t>
            </w:r>
          </w:p>
        </w:tc>
        <w:tc>
          <w:tcPr>
            <w:tcW w:w="708" w:type="dxa"/>
            <w:shd w:val="clear" w:color="auto" w:fill="auto"/>
          </w:tcPr>
          <w:p w14:paraId="7EE603BD" w14:textId="1BA74987" w:rsidR="005F5139" w:rsidRPr="00E33043" w:rsidRDefault="005F5139" w:rsidP="005F5139">
            <w:pPr>
              <w:jc w:val="both"/>
              <w:rPr>
                <w:bCs/>
                <w:sz w:val="16"/>
                <w:szCs w:val="16"/>
              </w:rPr>
            </w:pPr>
            <w:r w:rsidRPr="00E33043">
              <w:rPr>
                <w:bCs/>
                <w:sz w:val="16"/>
                <w:szCs w:val="16"/>
              </w:rPr>
              <w:t>Taip</w:t>
            </w:r>
            <w:r w:rsidRPr="00E33043">
              <w:rPr>
                <w:iCs/>
                <w:sz w:val="16"/>
                <w:szCs w:val="16"/>
              </w:rPr>
              <w:t>, DV,  LGV.</w:t>
            </w:r>
          </w:p>
        </w:tc>
        <w:tc>
          <w:tcPr>
            <w:tcW w:w="851" w:type="dxa"/>
            <w:shd w:val="clear" w:color="auto" w:fill="auto"/>
          </w:tcPr>
          <w:p w14:paraId="592A6511" w14:textId="7BBC7AA2" w:rsidR="005F5139" w:rsidRPr="00E33043" w:rsidRDefault="005F5139" w:rsidP="005F5139">
            <w:pPr>
              <w:ind w:right="-113"/>
              <w:jc w:val="both"/>
              <w:rPr>
                <w:i/>
                <w:sz w:val="16"/>
                <w:szCs w:val="16"/>
              </w:rPr>
            </w:pPr>
            <w:r w:rsidRPr="00E33043">
              <w:rPr>
                <w:i/>
                <w:sz w:val="16"/>
                <w:szCs w:val="16"/>
              </w:rPr>
              <w:t>Nepildoma</w:t>
            </w:r>
          </w:p>
        </w:tc>
        <w:tc>
          <w:tcPr>
            <w:tcW w:w="1276" w:type="dxa"/>
            <w:gridSpan w:val="2"/>
            <w:shd w:val="clear" w:color="auto" w:fill="auto"/>
          </w:tcPr>
          <w:p w14:paraId="4A741D4F" w14:textId="1E721DE3" w:rsidR="005F5139" w:rsidRPr="00E33043" w:rsidRDefault="005F5139" w:rsidP="005F5139">
            <w:pPr>
              <w:jc w:val="both"/>
              <w:rPr>
                <w:bCs/>
                <w:sz w:val="16"/>
                <w:szCs w:val="16"/>
              </w:rPr>
            </w:pPr>
            <w:r w:rsidRPr="00E33043">
              <w:rPr>
                <w:bCs/>
                <w:sz w:val="16"/>
                <w:szCs w:val="16"/>
                <w:lang w:val="en-US"/>
              </w:rPr>
              <w:t>410 421,00</w:t>
            </w:r>
          </w:p>
        </w:tc>
        <w:tc>
          <w:tcPr>
            <w:tcW w:w="708" w:type="dxa"/>
            <w:gridSpan w:val="2"/>
            <w:shd w:val="clear" w:color="auto" w:fill="auto"/>
          </w:tcPr>
          <w:p w14:paraId="63953B42" w14:textId="5370BCFD" w:rsidR="005F5139" w:rsidRPr="00E33043" w:rsidRDefault="005F5139" w:rsidP="005F5139">
            <w:pPr>
              <w:jc w:val="center"/>
              <w:rPr>
                <w:sz w:val="16"/>
                <w:szCs w:val="16"/>
              </w:rPr>
            </w:pPr>
            <w:r w:rsidRPr="00E33043">
              <w:rPr>
                <w:sz w:val="16"/>
                <w:szCs w:val="16"/>
              </w:rPr>
              <w:t>0</w:t>
            </w:r>
          </w:p>
        </w:tc>
        <w:tc>
          <w:tcPr>
            <w:tcW w:w="1134" w:type="dxa"/>
            <w:gridSpan w:val="2"/>
            <w:shd w:val="clear" w:color="auto" w:fill="auto"/>
          </w:tcPr>
          <w:p w14:paraId="6F0F51D4" w14:textId="270F0855" w:rsidR="005F5139" w:rsidRPr="00E33043" w:rsidRDefault="005F5139" w:rsidP="005F5139">
            <w:pPr>
              <w:jc w:val="center"/>
              <w:rPr>
                <w:sz w:val="16"/>
                <w:szCs w:val="16"/>
              </w:rPr>
            </w:pPr>
            <w:r w:rsidRPr="00E33043">
              <w:rPr>
                <w:sz w:val="16"/>
                <w:szCs w:val="16"/>
              </w:rPr>
              <w:t>0</w:t>
            </w:r>
          </w:p>
        </w:tc>
        <w:tc>
          <w:tcPr>
            <w:tcW w:w="993" w:type="dxa"/>
            <w:gridSpan w:val="2"/>
            <w:shd w:val="clear" w:color="auto" w:fill="auto"/>
          </w:tcPr>
          <w:p w14:paraId="39C31FB6" w14:textId="370A8FBB" w:rsidR="005F5139" w:rsidRPr="00E33043" w:rsidRDefault="005F5139" w:rsidP="005F5139">
            <w:pPr>
              <w:ind w:right="-108"/>
              <w:jc w:val="both"/>
              <w:rPr>
                <w:sz w:val="16"/>
                <w:szCs w:val="16"/>
              </w:rPr>
            </w:pPr>
            <w:r w:rsidRPr="00E33043">
              <w:rPr>
                <w:bCs/>
                <w:iCs/>
                <w:sz w:val="16"/>
                <w:szCs w:val="16"/>
              </w:rPr>
              <w:t>348 857,00</w:t>
            </w:r>
          </w:p>
        </w:tc>
        <w:tc>
          <w:tcPr>
            <w:tcW w:w="992" w:type="dxa"/>
            <w:gridSpan w:val="2"/>
            <w:shd w:val="clear" w:color="auto" w:fill="auto"/>
          </w:tcPr>
          <w:p w14:paraId="0DA45FF6" w14:textId="2F8B9E9A" w:rsidR="005F5139" w:rsidRPr="00E33043" w:rsidRDefault="005F5139" w:rsidP="005F5139">
            <w:pPr>
              <w:ind w:right="-106"/>
              <w:jc w:val="both"/>
              <w:rPr>
                <w:bCs/>
                <w:sz w:val="16"/>
                <w:szCs w:val="16"/>
              </w:rPr>
            </w:pPr>
            <w:r w:rsidRPr="00E33043">
              <w:rPr>
                <w:bCs/>
                <w:iCs/>
                <w:sz w:val="16"/>
                <w:szCs w:val="16"/>
              </w:rPr>
              <w:t>61 564,00</w:t>
            </w:r>
          </w:p>
        </w:tc>
        <w:tc>
          <w:tcPr>
            <w:tcW w:w="1559" w:type="dxa"/>
            <w:gridSpan w:val="2"/>
            <w:shd w:val="clear" w:color="auto" w:fill="auto"/>
          </w:tcPr>
          <w:p w14:paraId="760227D9" w14:textId="6A89D4A5" w:rsidR="005F5139" w:rsidRPr="00E33043" w:rsidRDefault="005F5139" w:rsidP="005F5139">
            <w:pPr>
              <w:jc w:val="both"/>
              <w:rPr>
                <w:iCs/>
                <w:sz w:val="16"/>
                <w:szCs w:val="16"/>
              </w:rPr>
            </w:pPr>
            <w:r w:rsidRPr="00E33043">
              <w:rPr>
                <w:iCs/>
                <w:sz w:val="16"/>
                <w:szCs w:val="16"/>
              </w:rPr>
              <w:t>P.S.2.1035 Įgyvendintos darnaus judumo priemonės (Skaičius)</w:t>
            </w:r>
          </w:p>
        </w:tc>
        <w:tc>
          <w:tcPr>
            <w:tcW w:w="706" w:type="dxa"/>
            <w:shd w:val="clear" w:color="auto" w:fill="auto"/>
          </w:tcPr>
          <w:p w14:paraId="4BBF949C" w14:textId="40D1E8D0" w:rsidR="005F5139" w:rsidRPr="00E33043" w:rsidRDefault="005F5139" w:rsidP="005F5139">
            <w:pPr>
              <w:jc w:val="both"/>
              <w:rPr>
                <w:sz w:val="16"/>
                <w:szCs w:val="16"/>
              </w:rPr>
            </w:pPr>
            <w:r w:rsidRPr="00E33043">
              <w:rPr>
                <w:sz w:val="16"/>
                <w:szCs w:val="16"/>
              </w:rPr>
              <w:t>1</w:t>
            </w:r>
          </w:p>
        </w:tc>
        <w:tc>
          <w:tcPr>
            <w:tcW w:w="712" w:type="dxa"/>
            <w:gridSpan w:val="2"/>
            <w:shd w:val="clear" w:color="auto" w:fill="auto"/>
          </w:tcPr>
          <w:p w14:paraId="0FB50A5A" w14:textId="5F8346D5" w:rsidR="005F5139" w:rsidRPr="00E33043" w:rsidRDefault="005F5139" w:rsidP="005F5139">
            <w:pPr>
              <w:jc w:val="both"/>
              <w:rPr>
                <w:rFonts w:eastAsia="Calibri"/>
                <w:iCs/>
                <w:sz w:val="16"/>
                <w:szCs w:val="16"/>
              </w:rPr>
            </w:pPr>
            <w:r w:rsidRPr="00E33043">
              <w:rPr>
                <w:rFonts w:eastAsia="Calibri"/>
                <w:iCs/>
                <w:sz w:val="16"/>
                <w:szCs w:val="16"/>
              </w:rPr>
              <w:t xml:space="preserve">2024 m. IV </w:t>
            </w:r>
            <w:proofErr w:type="spellStart"/>
            <w:r w:rsidRPr="00E33043">
              <w:rPr>
                <w:rFonts w:eastAsia="Calibri"/>
                <w:iCs/>
                <w:sz w:val="16"/>
                <w:szCs w:val="16"/>
              </w:rPr>
              <w:t>ketv</w:t>
            </w:r>
            <w:proofErr w:type="spellEnd"/>
            <w:r w:rsidRPr="00E33043">
              <w:rPr>
                <w:rFonts w:eastAsia="Calibri"/>
                <w:iCs/>
                <w:sz w:val="16"/>
                <w:szCs w:val="16"/>
              </w:rPr>
              <w:t>.</w:t>
            </w:r>
          </w:p>
        </w:tc>
        <w:tc>
          <w:tcPr>
            <w:tcW w:w="706" w:type="dxa"/>
            <w:shd w:val="clear" w:color="auto" w:fill="auto"/>
          </w:tcPr>
          <w:p w14:paraId="2F5AE4D4" w14:textId="1E01730F" w:rsidR="005F5139" w:rsidRPr="00E33043" w:rsidRDefault="005F5139" w:rsidP="005F5139">
            <w:pPr>
              <w:jc w:val="both"/>
              <w:rPr>
                <w:rFonts w:eastAsia="Calibri"/>
                <w:sz w:val="16"/>
                <w:szCs w:val="16"/>
              </w:rPr>
            </w:pPr>
            <w:r w:rsidRPr="00E33043">
              <w:rPr>
                <w:rFonts w:eastAsia="Calibri"/>
                <w:sz w:val="16"/>
                <w:szCs w:val="16"/>
              </w:rPr>
              <w:t xml:space="preserve">2025 m. IV </w:t>
            </w:r>
            <w:proofErr w:type="spellStart"/>
            <w:r w:rsidRPr="00E33043">
              <w:rPr>
                <w:rFonts w:eastAsia="Calibri"/>
                <w:sz w:val="16"/>
                <w:szCs w:val="16"/>
              </w:rPr>
              <w:t>ketv</w:t>
            </w:r>
            <w:proofErr w:type="spellEnd"/>
            <w:r w:rsidRPr="00E33043">
              <w:rPr>
                <w:rFonts w:eastAsia="Calibri"/>
                <w:sz w:val="16"/>
                <w:szCs w:val="16"/>
              </w:rPr>
              <w:t>.</w:t>
            </w:r>
          </w:p>
        </w:tc>
      </w:tr>
      <w:tr w:rsidR="00E33043" w:rsidRPr="00E33043" w14:paraId="269C6094" w14:textId="77777777" w:rsidTr="00E3107B">
        <w:trPr>
          <w:gridAfter w:val="2"/>
          <w:wAfter w:w="21" w:type="dxa"/>
          <w:trHeight w:val="1019"/>
        </w:trPr>
        <w:tc>
          <w:tcPr>
            <w:tcW w:w="1135" w:type="dxa"/>
            <w:shd w:val="clear" w:color="auto" w:fill="auto"/>
          </w:tcPr>
          <w:p w14:paraId="4393843B" w14:textId="3E51C6F9" w:rsidR="00E976A2" w:rsidRPr="00E33043" w:rsidRDefault="00E976A2" w:rsidP="00E976A2">
            <w:pPr>
              <w:jc w:val="both"/>
              <w:rPr>
                <w:sz w:val="16"/>
                <w:szCs w:val="16"/>
              </w:rPr>
            </w:pPr>
            <w:r w:rsidRPr="00E33043">
              <w:rPr>
                <w:sz w:val="16"/>
                <w:szCs w:val="16"/>
              </w:rPr>
              <w:t xml:space="preserve">2.3. </w:t>
            </w:r>
            <w:r w:rsidRPr="00E33043">
              <w:rPr>
                <w:sz w:val="16"/>
                <w:szCs w:val="16"/>
                <w:lang w:val="pt-BR"/>
              </w:rPr>
              <w:t>Dviračių infrastruktūros Utenos mieste kūrimas</w:t>
            </w:r>
          </w:p>
        </w:tc>
        <w:tc>
          <w:tcPr>
            <w:tcW w:w="851" w:type="dxa"/>
            <w:shd w:val="clear" w:color="auto" w:fill="auto"/>
          </w:tcPr>
          <w:p w14:paraId="0D4495FE" w14:textId="603C4E30" w:rsidR="00E976A2" w:rsidRPr="00E33043" w:rsidRDefault="00E976A2" w:rsidP="00E976A2">
            <w:pPr>
              <w:jc w:val="center"/>
              <w:rPr>
                <w:i/>
                <w:sz w:val="16"/>
                <w:szCs w:val="16"/>
              </w:rPr>
            </w:pPr>
            <w:r w:rsidRPr="00E33043">
              <w:rPr>
                <w:i/>
                <w:sz w:val="16"/>
                <w:szCs w:val="16"/>
              </w:rPr>
              <w:t>Nepildoma</w:t>
            </w:r>
          </w:p>
        </w:tc>
        <w:tc>
          <w:tcPr>
            <w:tcW w:w="1275" w:type="dxa"/>
            <w:shd w:val="clear" w:color="auto" w:fill="auto"/>
          </w:tcPr>
          <w:p w14:paraId="1B3ADA7D" w14:textId="04907D9A" w:rsidR="00E976A2" w:rsidRPr="00E33043" w:rsidRDefault="00E976A2" w:rsidP="00E976A2">
            <w:pPr>
              <w:jc w:val="both"/>
              <w:rPr>
                <w:iCs/>
                <w:sz w:val="16"/>
                <w:szCs w:val="16"/>
              </w:rPr>
            </w:pPr>
            <w:r w:rsidRPr="00E33043">
              <w:rPr>
                <w:iCs/>
                <w:sz w:val="16"/>
                <w:szCs w:val="16"/>
              </w:rPr>
              <w:t>Utenos rajono savivaldybės  administracija</w:t>
            </w:r>
          </w:p>
        </w:tc>
        <w:tc>
          <w:tcPr>
            <w:tcW w:w="1134" w:type="dxa"/>
            <w:shd w:val="clear" w:color="auto" w:fill="auto"/>
          </w:tcPr>
          <w:p w14:paraId="362F4195" w14:textId="77777777" w:rsidR="00E976A2" w:rsidRPr="00E33043" w:rsidRDefault="00E976A2" w:rsidP="00E976A2">
            <w:pPr>
              <w:ind w:right="-115"/>
              <w:jc w:val="both"/>
              <w:rPr>
                <w:i/>
                <w:sz w:val="16"/>
                <w:szCs w:val="16"/>
              </w:rPr>
            </w:pPr>
            <w:r w:rsidRPr="00E33043">
              <w:rPr>
                <w:i/>
                <w:sz w:val="16"/>
                <w:szCs w:val="16"/>
              </w:rPr>
              <w:t>Nenumatoma</w:t>
            </w:r>
          </w:p>
          <w:p w14:paraId="4DF3B34A" w14:textId="77777777" w:rsidR="00E976A2" w:rsidRPr="00E33043" w:rsidRDefault="00E976A2" w:rsidP="00E976A2">
            <w:pPr>
              <w:ind w:right="-115"/>
              <w:jc w:val="both"/>
              <w:rPr>
                <w:iCs/>
                <w:sz w:val="16"/>
                <w:szCs w:val="16"/>
              </w:rPr>
            </w:pPr>
          </w:p>
          <w:p w14:paraId="3BDC9D24" w14:textId="77777777" w:rsidR="00E976A2" w:rsidRPr="00E33043" w:rsidRDefault="00E976A2" w:rsidP="00E976A2">
            <w:pPr>
              <w:ind w:right="-115"/>
              <w:jc w:val="both"/>
              <w:rPr>
                <w:i/>
                <w:sz w:val="16"/>
                <w:szCs w:val="16"/>
              </w:rPr>
            </w:pPr>
          </w:p>
        </w:tc>
        <w:tc>
          <w:tcPr>
            <w:tcW w:w="993" w:type="dxa"/>
            <w:shd w:val="clear" w:color="auto" w:fill="auto"/>
          </w:tcPr>
          <w:p w14:paraId="19853C9B" w14:textId="193206A3" w:rsidR="00E976A2" w:rsidRPr="00E33043" w:rsidRDefault="00E976A2" w:rsidP="00E976A2">
            <w:pPr>
              <w:jc w:val="both"/>
              <w:rPr>
                <w:i/>
                <w:sz w:val="16"/>
                <w:szCs w:val="16"/>
              </w:rPr>
            </w:pPr>
            <w:r w:rsidRPr="00E33043">
              <w:rPr>
                <w:i/>
                <w:sz w:val="16"/>
                <w:szCs w:val="16"/>
              </w:rPr>
              <w:t>Nepildoma</w:t>
            </w:r>
          </w:p>
        </w:tc>
        <w:tc>
          <w:tcPr>
            <w:tcW w:w="708" w:type="dxa"/>
            <w:shd w:val="clear" w:color="auto" w:fill="auto"/>
          </w:tcPr>
          <w:p w14:paraId="2772C793" w14:textId="2F354C25" w:rsidR="00E976A2" w:rsidRPr="00E33043" w:rsidRDefault="00E976A2" w:rsidP="00E976A2">
            <w:pPr>
              <w:jc w:val="both"/>
              <w:rPr>
                <w:bCs/>
                <w:sz w:val="16"/>
                <w:szCs w:val="16"/>
              </w:rPr>
            </w:pPr>
            <w:r w:rsidRPr="00E33043">
              <w:rPr>
                <w:bCs/>
                <w:sz w:val="16"/>
                <w:szCs w:val="16"/>
              </w:rPr>
              <w:t>Taip</w:t>
            </w:r>
            <w:r w:rsidRPr="00E33043">
              <w:rPr>
                <w:iCs/>
                <w:sz w:val="16"/>
                <w:szCs w:val="16"/>
              </w:rPr>
              <w:t>, DV,  LGV.</w:t>
            </w:r>
          </w:p>
        </w:tc>
        <w:tc>
          <w:tcPr>
            <w:tcW w:w="851" w:type="dxa"/>
            <w:shd w:val="clear" w:color="auto" w:fill="auto"/>
          </w:tcPr>
          <w:p w14:paraId="795F0DE4" w14:textId="2AB6F25F" w:rsidR="00E976A2" w:rsidRPr="00E33043" w:rsidRDefault="00E976A2" w:rsidP="00E976A2">
            <w:pPr>
              <w:ind w:right="-113"/>
              <w:jc w:val="both"/>
              <w:rPr>
                <w:i/>
                <w:sz w:val="16"/>
                <w:szCs w:val="16"/>
              </w:rPr>
            </w:pPr>
            <w:r w:rsidRPr="00E33043">
              <w:rPr>
                <w:i/>
                <w:sz w:val="16"/>
                <w:szCs w:val="16"/>
              </w:rPr>
              <w:t>Nepildoma</w:t>
            </w:r>
          </w:p>
        </w:tc>
        <w:tc>
          <w:tcPr>
            <w:tcW w:w="1276" w:type="dxa"/>
            <w:gridSpan w:val="2"/>
            <w:shd w:val="clear" w:color="auto" w:fill="auto"/>
          </w:tcPr>
          <w:p w14:paraId="4EA4EC92" w14:textId="477CF290" w:rsidR="00E976A2" w:rsidRPr="00E33043" w:rsidRDefault="00E976A2" w:rsidP="00E976A2">
            <w:pPr>
              <w:jc w:val="both"/>
              <w:rPr>
                <w:bCs/>
                <w:sz w:val="16"/>
                <w:szCs w:val="16"/>
                <w:lang w:val="en-US"/>
              </w:rPr>
            </w:pPr>
            <w:r w:rsidRPr="00E33043">
              <w:rPr>
                <w:bCs/>
                <w:sz w:val="16"/>
                <w:szCs w:val="16"/>
                <w:lang w:val="en-US"/>
              </w:rPr>
              <w:t>838 630,00</w:t>
            </w:r>
          </w:p>
        </w:tc>
        <w:tc>
          <w:tcPr>
            <w:tcW w:w="708" w:type="dxa"/>
            <w:gridSpan w:val="2"/>
            <w:shd w:val="clear" w:color="auto" w:fill="auto"/>
          </w:tcPr>
          <w:p w14:paraId="281489E9" w14:textId="1F72662A" w:rsidR="00E976A2" w:rsidRPr="00E33043" w:rsidRDefault="00E976A2" w:rsidP="00E976A2">
            <w:pPr>
              <w:jc w:val="center"/>
              <w:rPr>
                <w:sz w:val="16"/>
                <w:szCs w:val="16"/>
              </w:rPr>
            </w:pPr>
            <w:r w:rsidRPr="00E33043">
              <w:rPr>
                <w:sz w:val="16"/>
                <w:szCs w:val="16"/>
              </w:rPr>
              <w:t>0</w:t>
            </w:r>
          </w:p>
        </w:tc>
        <w:tc>
          <w:tcPr>
            <w:tcW w:w="1134" w:type="dxa"/>
            <w:gridSpan w:val="2"/>
            <w:shd w:val="clear" w:color="auto" w:fill="auto"/>
          </w:tcPr>
          <w:p w14:paraId="36FB8690" w14:textId="02C629A9" w:rsidR="00E976A2" w:rsidRPr="00E33043" w:rsidRDefault="00E976A2" w:rsidP="00E976A2">
            <w:pPr>
              <w:jc w:val="center"/>
              <w:rPr>
                <w:sz w:val="16"/>
                <w:szCs w:val="16"/>
              </w:rPr>
            </w:pPr>
            <w:r w:rsidRPr="00E33043">
              <w:rPr>
                <w:sz w:val="16"/>
                <w:szCs w:val="16"/>
              </w:rPr>
              <w:t>0</w:t>
            </w:r>
          </w:p>
        </w:tc>
        <w:tc>
          <w:tcPr>
            <w:tcW w:w="993" w:type="dxa"/>
            <w:gridSpan w:val="2"/>
            <w:shd w:val="clear" w:color="auto" w:fill="auto"/>
          </w:tcPr>
          <w:p w14:paraId="6A6610C3" w14:textId="0738E80D" w:rsidR="00E976A2" w:rsidRPr="00E33043" w:rsidRDefault="00E976A2" w:rsidP="00E976A2">
            <w:pPr>
              <w:ind w:right="-108"/>
              <w:jc w:val="both"/>
              <w:rPr>
                <w:bCs/>
                <w:iCs/>
                <w:sz w:val="16"/>
                <w:szCs w:val="16"/>
              </w:rPr>
            </w:pPr>
            <w:r w:rsidRPr="00E33043">
              <w:rPr>
                <w:iCs/>
                <w:sz w:val="16"/>
                <w:szCs w:val="16"/>
              </w:rPr>
              <w:t>712 835,00</w:t>
            </w:r>
          </w:p>
        </w:tc>
        <w:tc>
          <w:tcPr>
            <w:tcW w:w="992" w:type="dxa"/>
            <w:gridSpan w:val="2"/>
            <w:shd w:val="clear" w:color="auto" w:fill="auto"/>
          </w:tcPr>
          <w:p w14:paraId="689DE97F" w14:textId="2D2B0248" w:rsidR="00E976A2" w:rsidRPr="00E33043" w:rsidRDefault="00E976A2" w:rsidP="00E976A2">
            <w:pPr>
              <w:ind w:right="-106"/>
              <w:jc w:val="both"/>
              <w:rPr>
                <w:bCs/>
                <w:iCs/>
                <w:sz w:val="16"/>
                <w:szCs w:val="16"/>
              </w:rPr>
            </w:pPr>
            <w:r w:rsidRPr="00E33043">
              <w:rPr>
                <w:iCs/>
                <w:sz w:val="16"/>
                <w:szCs w:val="16"/>
              </w:rPr>
              <w:t>125 795,00</w:t>
            </w:r>
          </w:p>
        </w:tc>
        <w:tc>
          <w:tcPr>
            <w:tcW w:w="1559" w:type="dxa"/>
            <w:gridSpan w:val="2"/>
            <w:shd w:val="clear" w:color="auto" w:fill="auto"/>
          </w:tcPr>
          <w:p w14:paraId="0D13931E" w14:textId="59A07F52" w:rsidR="00E976A2" w:rsidRPr="00E33043" w:rsidRDefault="00E976A2" w:rsidP="00E976A2">
            <w:pPr>
              <w:jc w:val="both"/>
              <w:rPr>
                <w:iCs/>
                <w:sz w:val="16"/>
                <w:szCs w:val="16"/>
              </w:rPr>
            </w:pPr>
            <w:r w:rsidRPr="00E33043">
              <w:rPr>
                <w:iCs/>
                <w:sz w:val="16"/>
                <w:szCs w:val="16"/>
              </w:rPr>
              <w:t>P.S.2.1035 Įgyvendintos darnaus judumo priemonės (Skaičius)</w:t>
            </w:r>
          </w:p>
        </w:tc>
        <w:tc>
          <w:tcPr>
            <w:tcW w:w="706" w:type="dxa"/>
            <w:shd w:val="clear" w:color="auto" w:fill="auto"/>
          </w:tcPr>
          <w:p w14:paraId="42FFA18B" w14:textId="4B340C30" w:rsidR="00E976A2" w:rsidRPr="00E33043" w:rsidRDefault="00E976A2" w:rsidP="00E976A2">
            <w:pPr>
              <w:jc w:val="both"/>
              <w:rPr>
                <w:sz w:val="16"/>
                <w:szCs w:val="16"/>
              </w:rPr>
            </w:pPr>
            <w:r w:rsidRPr="00E33043">
              <w:rPr>
                <w:sz w:val="16"/>
                <w:szCs w:val="16"/>
              </w:rPr>
              <w:t>1</w:t>
            </w:r>
          </w:p>
        </w:tc>
        <w:tc>
          <w:tcPr>
            <w:tcW w:w="712" w:type="dxa"/>
            <w:gridSpan w:val="2"/>
            <w:shd w:val="clear" w:color="auto" w:fill="auto"/>
          </w:tcPr>
          <w:p w14:paraId="63E51B73" w14:textId="105DA3A0" w:rsidR="00E976A2" w:rsidRPr="00E33043" w:rsidRDefault="00E976A2" w:rsidP="00E976A2">
            <w:pPr>
              <w:jc w:val="both"/>
              <w:rPr>
                <w:rFonts w:eastAsia="Calibri"/>
                <w:iCs/>
                <w:sz w:val="16"/>
                <w:szCs w:val="16"/>
              </w:rPr>
            </w:pPr>
            <w:r w:rsidRPr="00E33043">
              <w:rPr>
                <w:rFonts w:eastAsia="Calibri"/>
                <w:iCs/>
                <w:sz w:val="16"/>
                <w:szCs w:val="16"/>
              </w:rPr>
              <w:t xml:space="preserve">2025 m. II </w:t>
            </w:r>
            <w:proofErr w:type="spellStart"/>
            <w:r w:rsidRPr="00E33043">
              <w:rPr>
                <w:rFonts w:eastAsia="Calibri"/>
                <w:iCs/>
                <w:sz w:val="16"/>
                <w:szCs w:val="16"/>
              </w:rPr>
              <w:t>ketv</w:t>
            </w:r>
            <w:proofErr w:type="spellEnd"/>
            <w:r w:rsidRPr="00E33043">
              <w:rPr>
                <w:rFonts w:eastAsia="Calibri"/>
                <w:iCs/>
                <w:sz w:val="16"/>
                <w:szCs w:val="16"/>
              </w:rPr>
              <w:t>.</w:t>
            </w:r>
          </w:p>
        </w:tc>
        <w:tc>
          <w:tcPr>
            <w:tcW w:w="706" w:type="dxa"/>
            <w:shd w:val="clear" w:color="auto" w:fill="auto"/>
          </w:tcPr>
          <w:p w14:paraId="675AEF54" w14:textId="735AE379" w:rsidR="00E976A2" w:rsidRPr="00E33043" w:rsidRDefault="00E976A2" w:rsidP="00E976A2">
            <w:pPr>
              <w:jc w:val="both"/>
              <w:rPr>
                <w:rFonts w:eastAsia="Calibri"/>
                <w:sz w:val="16"/>
                <w:szCs w:val="16"/>
              </w:rPr>
            </w:pPr>
            <w:r w:rsidRPr="00E33043">
              <w:rPr>
                <w:rFonts w:eastAsia="Calibri"/>
                <w:sz w:val="16"/>
                <w:szCs w:val="16"/>
              </w:rPr>
              <w:t xml:space="preserve">2028 m. I </w:t>
            </w:r>
            <w:proofErr w:type="spellStart"/>
            <w:r w:rsidRPr="00E33043">
              <w:rPr>
                <w:rFonts w:eastAsia="Calibri"/>
                <w:sz w:val="16"/>
                <w:szCs w:val="16"/>
              </w:rPr>
              <w:t>ketv</w:t>
            </w:r>
            <w:proofErr w:type="spellEnd"/>
            <w:r w:rsidRPr="00E33043">
              <w:rPr>
                <w:rFonts w:eastAsia="Calibri"/>
                <w:sz w:val="16"/>
                <w:szCs w:val="16"/>
              </w:rPr>
              <w:t>.</w:t>
            </w:r>
          </w:p>
        </w:tc>
      </w:tr>
      <w:tr w:rsidR="00E33043" w:rsidRPr="00E33043" w14:paraId="4236951B" w14:textId="77777777" w:rsidTr="00D56CAC">
        <w:tc>
          <w:tcPr>
            <w:tcW w:w="6961" w:type="dxa"/>
            <w:gridSpan w:val="8"/>
            <w:shd w:val="clear" w:color="auto" w:fill="auto"/>
          </w:tcPr>
          <w:p w14:paraId="432ACA3B" w14:textId="77777777" w:rsidR="00E976A2" w:rsidRPr="00E33043" w:rsidRDefault="00E976A2" w:rsidP="00E976A2">
            <w:pPr>
              <w:ind w:right="-113"/>
              <w:jc w:val="both"/>
              <w:rPr>
                <w:b/>
                <w:sz w:val="16"/>
                <w:szCs w:val="16"/>
              </w:rPr>
            </w:pPr>
            <w:r w:rsidRPr="00E33043">
              <w:rPr>
                <w:b/>
                <w:sz w:val="20"/>
              </w:rPr>
              <w:t>Iš viso pažangos priemonės veikloms:</w:t>
            </w:r>
          </w:p>
        </w:tc>
        <w:tc>
          <w:tcPr>
            <w:tcW w:w="1276" w:type="dxa"/>
            <w:gridSpan w:val="2"/>
            <w:shd w:val="clear" w:color="auto" w:fill="auto"/>
          </w:tcPr>
          <w:p w14:paraId="5B9D0BA1" w14:textId="659ADEF4" w:rsidR="00E976A2" w:rsidRPr="00E33043" w:rsidRDefault="00E976A2" w:rsidP="00E976A2">
            <w:pPr>
              <w:jc w:val="both"/>
              <w:rPr>
                <w:b/>
                <w:sz w:val="16"/>
                <w:szCs w:val="16"/>
              </w:rPr>
            </w:pPr>
            <w:r w:rsidRPr="00E33043">
              <w:rPr>
                <w:b/>
                <w:sz w:val="16"/>
                <w:szCs w:val="16"/>
              </w:rPr>
              <w:t>19 848 681,00</w:t>
            </w:r>
          </w:p>
          <w:p w14:paraId="32D4034B" w14:textId="77777777" w:rsidR="00E976A2" w:rsidRPr="00E33043" w:rsidRDefault="00E976A2" w:rsidP="00E976A2">
            <w:pPr>
              <w:jc w:val="center"/>
              <w:rPr>
                <w:b/>
                <w:bCs/>
                <w:sz w:val="16"/>
                <w:szCs w:val="16"/>
              </w:rPr>
            </w:pPr>
            <w:r w:rsidRPr="00E33043">
              <w:rPr>
                <w:b/>
                <w:sz w:val="16"/>
                <w:szCs w:val="16"/>
              </w:rPr>
              <w:t> </w:t>
            </w:r>
          </w:p>
        </w:tc>
        <w:tc>
          <w:tcPr>
            <w:tcW w:w="708" w:type="dxa"/>
            <w:gridSpan w:val="2"/>
            <w:shd w:val="clear" w:color="auto" w:fill="auto"/>
          </w:tcPr>
          <w:p w14:paraId="0A8F2BFE" w14:textId="77777777" w:rsidR="00E976A2" w:rsidRPr="00E33043" w:rsidRDefault="00E976A2" w:rsidP="00E976A2">
            <w:pPr>
              <w:jc w:val="center"/>
              <w:rPr>
                <w:b/>
                <w:sz w:val="16"/>
                <w:szCs w:val="16"/>
              </w:rPr>
            </w:pPr>
            <w:r w:rsidRPr="00E33043">
              <w:rPr>
                <w:b/>
                <w:sz w:val="16"/>
                <w:szCs w:val="16"/>
              </w:rPr>
              <w:t>0,00</w:t>
            </w:r>
          </w:p>
        </w:tc>
        <w:tc>
          <w:tcPr>
            <w:tcW w:w="1134" w:type="dxa"/>
            <w:gridSpan w:val="2"/>
            <w:shd w:val="clear" w:color="auto" w:fill="auto"/>
          </w:tcPr>
          <w:p w14:paraId="31975749" w14:textId="77777777" w:rsidR="00E976A2" w:rsidRPr="00E33043" w:rsidRDefault="00E976A2" w:rsidP="00E976A2">
            <w:pPr>
              <w:jc w:val="center"/>
              <w:rPr>
                <w:b/>
                <w:sz w:val="16"/>
                <w:szCs w:val="16"/>
              </w:rPr>
            </w:pPr>
            <w:r w:rsidRPr="00E33043">
              <w:rPr>
                <w:b/>
                <w:sz w:val="16"/>
                <w:szCs w:val="16"/>
              </w:rPr>
              <w:t>0,00</w:t>
            </w:r>
          </w:p>
        </w:tc>
        <w:tc>
          <w:tcPr>
            <w:tcW w:w="993" w:type="dxa"/>
            <w:gridSpan w:val="2"/>
            <w:shd w:val="clear" w:color="auto" w:fill="auto"/>
          </w:tcPr>
          <w:p w14:paraId="15FC6536" w14:textId="69A51D15" w:rsidR="00E976A2" w:rsidRPr="00E33043" w:rsidRDefault="00E976A2" w:rsidP="00E976A2">
            <w:pPr>
              <w:ind w:left="-117" w:right="-96"/>
              <w:jc w:val="both"/>
              <w:rPr>
                <w:b/>
                <w:sz w:val="16"/>
                <w:szCs w:val="16"/>
              </w:rPr>
            </w:pPr>
            <w:r w:rsidRPr="00E33043">
              <w:rPr>
                <w:b/>
                <w:sz w:val="16"/>
                <w:szCs w:val="16"/>
              </w:rPr>
              <w:t>16 871 377,00</w:t>
            </w:r>
          </w:p>
          <w:p w14:paraId="0EC38C5B" w14:textId="77777777" w:rsidR="00E976A2" w:rsidRPr="00E33043" w:rsidRDefault="00E976A2" w:rsidP="00E976A2">
            <w:pPr>
              <w:ind w:left="-117" w:right="-115"/>
              <w:jc w:val="center"/>
              <w:rPr>
                <w:b/>
                <w:bCs/>
                <w:sz w:val="16"/>
                <w:szCs w:val="16"/>
              </w:rPr>
            </w:pPr>
          </w:p>
        </w:tc>
        <w:tc>
          <w:tcPr>
            <w:tcW w:w="992" w:type="dxa"/>
            <w:gridSpan w:val="2"/>
            <w:shd w:val="clear" w:color="auto" w:fill="auto"/>
          </w:tcPr>
          <w:p w14:paraId="478675FE" w14:textId="70DE50C0" w:rsidR="00E976A2" w:rsidRPr="00E33043" w:rsidRDefault="00E976A2" w:rsidP="00E976A2">
            <w:pPr>
              <w:ind w:left="-117"/>
              <w:jc w:val="both"/>
              <w:rPr>
                <w:b/>
                <w:sz w:val="16"/>
                <w:szCs w:val="16"/>
              </w:rPr>
            </w:pPr>
            <w:r w:rsidRPr="00E33043">
              <w:rPr>
                <w:b/>
                <w:sz w:val="16"/>
                <w:szCs w:val="16"/>
              </w:rPr>
              <w:t>2 977 304,00</w:t>
            </w:r>
          </w:p>
        </w:tc>
        <w:tc>
          <w:tcPr>
            <w:tcW w:w="3690" w:type="dxa"/>
            <w:gridSpan w:val="7"/>
            <w:shd w:val="clear" w:color="auto" w:fill="auto"/>
          </w:tcPr>
          <w:p w14:paraId="0C696439" w14:textId="77777777" w:rsidR="00E976A2" w:rsidRPr="00E33043" w:rsidRDefault="00E976A2" w:rsidP="00E976A2">
            <w:pPr>
              <w:jc w:val="both"/>
              <w:rPr>
                <w:iCs/>
                <w:sz w:val="16"/>
                <w:szCs w:val="16"/>
              </w:rPr>
            </w:pPr>
          </w:p>
        </w:tc>
      </w:tr>
    </w:tbl>
    <w:p w14:paraId="430301B4" w14:textId="77777777" w:rsidR="00836834" w:rsidRPr="00E33043" w:rsidRDefault="00836834" w:rsidP="00836834">
      <w:pPr>
        <w:spacing w:line="276" w:lineRule="auto"/>
        <w:rPr>
          <w:rFonts w:eastAsia="Calibri"/>
          <w:b/>
          <w:bCs/>
          <w:sz w:val="22"/>
          <w:szCs w:val="22"/>
        </w:rPr>
      </w:pPr>
    </w:p>
    <w:p w14:paraId="65652883" w14:textId="77777777" w:rsidR="00836834" w:rsidRPr="00E33043" w:rsidRDefault="00836834" w:rsidP="00836834">
      <w:pPr>
        <w:spacing w:line="276" w:lineRule="auto"/>
        <w:rPr>
          <w:rFonts w:eastAsia="Calibri"/>
          <w:b/>
          <w:bCs/>
          <w:sz w:val="22"/>
          <w:szCs w:val="22"/>
        </w:rPr>
      </w:pPr>
    </w:p>
    <w:p w14:paraId="74D0066C" w14:textId="77777777" w:rsidR="00836834" w:rsidRPr="00E33043" w:rsidRDefault="00836834" w:rsidP="00836834">
      <w:pPr>
        <w:spacing w:line="276" w:lineRule="auto"/>
        <w:rPr>
          <w:rFonts w:eastAsia="Calibri"/>
          <w:b/>
          <w:bCs/>
          <w:sz w:val="22"/>
          <w:szCs w:val="22"/>
        </w:rPr>
      </w:pPr>
    </w:p>
    <w:p w14:paraId="6B935F75" w14:textId="77777777" w:rsidR="00836834" w:rsidRPr="00E33043" w:rsidRDefault="00836834" w:rsidP="00836834">
      <w:pPr>
        <w:jc w:val="both"/>
        <w:rPr>
          <w:rFonts w:eastAsia="Calibri"/>
          <w:i/>
          <w:sz w:val="22"/>
          <w:szCs w:val="22"/>
          <w:lang w:eastAsia="lt-LT"/>
        </w:rPr>
      </w:pPr>
      <w:r w:rsidRPr="00E33043">
        <w:rPr>
          <w:b/>
          <w:bCs/>
          <w:sz w:val="22"/>
          <w:szCs w:val="22"/>
          <w:lang w:eastAsia="lt-LT"/>
        </w:rPr>
        <w:t>7 lentelė. Pažangos</w:t>
      </w:r>
      <w:r w:rsidRPr="00E33043">
        <w:rPr>
          <w:b/>
          <w:bCs/>
          <w:sz w:val="22"/>
          <w:szCs w:val="22"/>
        </w:rPr>
        <w:t xml:space="preserve"> priemonės specialieji projektų atrankos kriterijai: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5245"/>
        <w:gridCol w:w="6066"/>
      </w:tblGrid>
      <w:tr w:rsidR="00E33043" w:rsidRPr="00E33043" w14:paraId="52DEC31B" w14:textId="77777777" w:rsidTr="00D56CAC">
        <w:trPr>
          <w:trHeight w:val="90"/>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0FC20005" w14:textId="77777777" w:rsidR="00836834" w:rsidRPr="00E33043" w:rsidRDefault="00836834" w:rsidP="00D56CAC">
            <w:pPr>
              <w:jc w:val="center"/>
              <w:rPr>
                <w:rFonts w:eastAsia="Calibri"/>
                <w:b/>
                <w:sz w:val="22"/>
                <w:szCs w:val="22"/>
                <w:lang w:eastAsia="lt-LT"/>
              </w:rPr>
            </w:pPr>
            <w:r w:rsidRPr="00E33043">
              <w:rPr>
                <w:rFonts w:eastAsia="Calibri"/>
                <w:b/>
                <w:sz w:val="22"/>
                <w:szCs w:val="22"/>
                <w:lang w:eastAsia="lt-LT"/>
              </w:rPr>
              <w:t>Eil. Nr.</w:t>
            </w:r>
          </w:p>
        </w:tc>
        <w:tc>
          <w:tcPr>
            <w:tcW w:w="26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08784AE" w14:textId="77777777" w:rsidR="00836834" w:rsidRPr="00E33043" w:rsidRDefault="00836834" w:rsidP="00D56CAC">
            <w:pPr>
              <w:jc w:val="center"/>
              <w:rPr>
                <w:rFonts w:eastAsia="Calibri"/>
                <w:b/>
                <w:sz w:val="22"/>
                <w:szCs w:val="22"/>
                <w:lang w:eastAsia="lt-LT"/>
              </w:rPr>
            </w:pPr>
            <w:r w:rsidRPr="00E33043">
              <w:rPr>
                <w:rFonts w:eastAsia="Calibri"/>
                <w:b/>
                <w:sz w:val="22"/>
                <w:szCs w:val="22"/>
                <w:lang w:eastAsia="lt-LT"/>
              </w:rPr>
              <w:t>Specialieji projektų atrankos kriterijai</w:t>
            </w:r>
          </w:p>
        </w:tc>
        <w:tc>
          <w:tcPr>
            <w:tcW w:w="5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9F9B7EB" w14:textId="77777777" w:rsidR="00836834" w:rsidRPr="00E33043" w:rsidRDefault="00836834" w:rsidP="00D56CAC">
            <w:pPr>
              <w:ind w:right="-250"/>
              <w:jc w:val="center"/>
              <w:rPr>
                <w:rFonts w:eastAsia="Calibri"/>
                <w:b/>
                <w:sz w:val="22"/>
                <w:szCs w:val="22"/>
                <w:lang w:eastAsia="lt-LT"/>
              </w:rPr>
            </w:pPr>
            <w:r w:rsidRPr="00E33043">
              <w:rPr>
                <w:rFonts w:eastAsia="Calibri"/>
                <w:b/>
                <w:sz w:val="22"/>
                <w:szCs w:val="22"/>
                <w:lang w:eastAsia="lt-LT"/>
              </w:rPr>
              <w:t>Pažangos priemonės veikla (-</w:t>
            </w:r>
            <w:proofErr w:type="spellStart"/>
            <w:r w:rsidRPr="00E33043">
              <w:rPr>
                <w:rFonts w:eastAsia="Calibri"/>
                <w:b/>
                <w:sz w:val="22"/>
                <w:szCs w:val="22"/>
                <w:lang w:eastAsia="lt-LT"/>
              </w:rPr>
              <w:t>os</w:t>
            </w:r>
            <w:proofErr w:type="spellEnd"/>
            <w:r w:rsidRPr="00E33043">
              <w:rPr>
                <w:rFonts w:eastAsia="Calibri"/>
                <w:b/>
                <w:sz w:val="22"/>
                <w:szCs w:val="22"/>
                <w:lang w:eastAsia="lt-LT"/>
              </w:rPr>
              <w:t>)</w:t>
            </w:r>
          </w:p>
        </w:tc>
        <w:tc>
          <w:tcPr>
            <w:tcW w:w="606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C116865" w14:textId="77777777" w:rsidR="00836834" w:rsidRPr="00E33043" w:rsidRDefault="00836834" w:rsidP="00D56CAC">
            <w:pPr>
              <w:jc w:val="center"/>
              <w:rPr>
                <w:rFonts w:eastAsia="Calibri"/>
                <w:b/>
                <w:sz w:val="22"/>
                <w:szCs w:val="22"/>
                <w:lang w:eastAsia="lt-LT"/>
              </w:rPr>
            </w:pPr>
            <w:r w:rsidRPr="00E33043">
              <w:rPr>
                <w:rFonts w:eastAsia="Calibri"/>
                <w:b/>
                <w:sz w:val="22"/>
                <w:szCs w:val="22"/>
                <w:lang w:eastAsia="lt-LT"/>
              </w:rPr>
              <w:t xml:space="preserve">Atitikties specialiajam projektų atrankos kriterijui vertinimo aspektai </w:t>
            </w:r>
          </w:p>
        </w:tc>
      </w:tr>
      <w:tr w:rsidR="00E33043" w:rsidRPr="00E33043" w14:paraId="6AC7AF8F" w14:textId="77777777" w:rsidTr="00D56CAC">
        <w:trPr>
          <w:trHeight w:val="208"/>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46EFC989" w14:textId="77777777" w:rsidR="00836834" w:rsidRPr="00E33043" w:rsidRDefault="00836834" w:rsidP="00D56CAC">
            <w:pPr>
              <w:jc w:val="center"/>
              <w:rPr>
                <w:rFonts w:eastAsia="Calibri"/>
                <w:sz w:val="22"/>
                <w:szCs w:val="22"/>
                <w:lang w:eastAsia="lt-LT"/>
              </w:rPr>
            </w:pPr>
            <w:r w:rsidRPr="00E33043">
              <w:rPr>
                <w:rFonts w:eastAsia="Calibri"/>
                <w:sz w:val="22"/>
                <w:szCs w:val="22"/>
                <w:lang w:eastAsia="lt-LT"/>
              </w:rPr>
              <w:t>1</w:t>
            </w:r>
          </w:p>
        </w:tc>
        <w:tc>
          <w:tcPr>
            <w:tcW w:w="26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81367BB" w14:textId="77777777" w:rsidR="00836834" w:rsidRPr="00E33043" w:rsidRDefault="00836834" w:rsidP="00D56CAC">
            <w:pPr>
              <w:jc w:val="center"/>
              <w:rPr>
                <w:rFonts w:eastAsia="Calibri"/>
                <w:sz w:val="22"/>
                <w:szCs w:val="22"/>
                <w:lang w:eastAsia="lt-LT"/>
              </w:rPr>
            </w:pPr>
            <w:r w:rsidRPr="00E33043">
              <w:rPr>
                <w:rFonts w:eastAsia="Calibri"/>
                <w:sz w:val="22"/>
                <w:szCs w:val="22"/>
                <w:lang w:eastAsia="lt-LT"/>
              </w:rPr>
              <w:t>2</w:t>
            </w:r>
          </w:p>
        </w:tc>
        <w:tc>
          <w:tcPr>
            <w:tcW w:w="5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B7F5E68" w14:textId="77777777" w:rsidR="00836834" w:rsidRPr="00E33043" w:rsidRDefault="00836834" w:rsidP="00D56CAC">
            <w:pPr>
              <w:jc w:val="center"/>
              <w:rPr>
                <w:rFonts w:eastAsia="Calibri"/>
                <w:sz w:val="22"/>
                <w:szCs w:val="22"/>
                <w:lang w:eastAsia="lt-LT"/>
              </w:rPr>
            </w:pPr>
            <w:r w:rsidRPr="00E33043">
              <w:rPr>
                <w:rFonts w:eastAsia="Calibri"/>
                <w:sz w:val="22"/>
                <w:szCs w:val="22"/>
                <w:lang w:eastAsia="lt-LT"/>
              </w:rPr>
              <w:t>3</w:t>
            </w:r>
          </w:p>
        </w:tc>
        <w:tc>
          <w:tcPr>
            <w:tcW w:w="606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0557DCC" w14:textId="77777777" w:rsidR="00836834" w:rsidRPr="00E33043" w:rsidRDefault="00836834" w:rsidP="00D56CAC">
            <w:pPr>
              <w:jc w:val="center"/>
              <w:rPr>
                <w:rFonts w:eastAsia="Calibri"/>
                <w:sz w:val="22"/>
                <w:szCs w:val="22"/>
                <w:lang w:eastAsia="lt-LT"/>
              </w:rPr>
            </w:pPr>
            <w:r w:rsidRPr="00E33043">
              <w:rPr>
                <w:rFonts w:eastAsia="Calibri"/>
                <w:sz w:val="22"/>
                <w:szCs w:val="22"/>
                <w:lang w:eastAsia="lt-LT"/>
              </w:rPr>
              <w:t>4</w:t>
            </w:r>
          </w:p>
        </w:tc>
      </w:tr>
      <w:tr w:rsidR="00836834" w:rsidRPr="00E33043" w14:paraId="461C9ACA" w14:textId="77777777" w:rsidTr="00D56CAC">
        <w:trPr>
          <w:trHeight w:val="90"/>
        </w:trPr>
        <w:tc>
          <w:tcPr>
            <w:tcW w:w="846" w:type="dxa"/>
            <w:tcBorders>
              <w:top w:val="single" w:sz="4" w:space="0" w:color="auto"/>
              <w:left w:val="single" w:sz="4" w:space="0" w:color="auto"/>
              <w:bottom w:val="single" w:sz="4" w:space="0" w:color="auto"/>
              <w:right w:val="single" w:sz="4" w:space="0" w:color="auto"/>
            </w:tcBorders>
          </w:tcPr>
          <w:p w14:paraId="09A6E07D" w14:textId="77777777" w:rsidR="00836834" w:rsidRPr="00E33043" w:rsidRDefault="00836834" w:rsidP="00D56CAC">
            <w:pPr>
              <w:jc w:val="both"/>
              <w:rPr>
                <w:rFonts w:eastAsia="Calibri"/>
                <w:i/>
                <w:sz w:val="22"/>
                <w:szCs w:val="22"/>
                <w:lang w:eastAsia="lt-LT"/>
              </w:rPr>
            </w:pPr>
          </w:p>
        </w:tc>
        <w:tc>
          <w:tcPr>
            <w:tcW w:w="2693" w:type="dxa"/>
            <w:tcBorders>
              <w:top w:val="single" w:sz="4" w:space="0" w:color="auto"/>
              <w:left w:val="single" w:sz="4" w:space="0" w:color="auto"/>
              <w:right w:val="single" w:sz="4" w:space="0" w:color="auto"/>
            </w:tcBorders>
          </w:tcPr>
          <w:p w14:paraId="61FECDAF" w14:textId="77777777" w:rsidR="00836834" w:rsidRPr="00E33043" w:rsidRDefault="00836834" w:rsidP="00D56CAC">
            <w:pPr>
              <w:rPr>
                <w:rFonts w:eastAsia="Calibri"/>
                <w:sz w:val="22"/>
                <w:szCs w:val="22"/>
                <w:lang w:eastAsia="lt-LT"/>
              </w:rPr>
            </w:pPr>
            <w:r w:rsidRPr="00E33043">
              <w:rPr>
                <w:rFonts w:eastAsia="Calibri"/>
                <w:sz w:val="22"/>
                <w:szCs w:val="22"/>
                <w:lang w:eastAsia="lt-LT"/>
              </w:rPr>
              <w:t xml:space="preserve">Netaikoma </w:t>
            </w:r>
          </w:p>
        </w:tc>
        <w:tc>
          <w:tcPr>
            <w:tcW w:w="5245" w:type="dxa"/>
            <w:tcBorders>
              <w:top w:val="single" w:sz="4" w:space="0" w:color="auto"/>
              <w:left w:val="single" w:sz="4" w:space="0" w:color="auto"/>
              <w:bottom w:val="single" w:sz="4" w:space="0" w:color="auto"/>
              <w:right w:val="single" w:sz="4" w:space="0" w:color="auto"/>
            </w:tcBorders>
          </w:tcPr>
          <w:p w14:paraId="0725AE36" w14:textId="77777777" w:rsidR="00836834" w:rsidRPr="00E33043" w:rsidRDefault="00836834" w:rsidP="00D56CAC">
            <w:pPr>
              <w:rPr>
                <w:rFonts w:eastAsia="Calibri"/>
                <w:iCs/>
                <w:strike/>
                <w:sz w:val="22"/>
                <w:szCs w:val="22"/>
                <w:lang w:eastAsia="lt-LT"/>
              </w:rPr>
            </w:pPr>
          </w:p>
        </w:tc>
        <w:tc>
          <w:tcPr>
            <w:tcW w:w="6066" w:type="dxa"/>
            <w:tcBorders>
              <w:top w:val="single" w:sz="4" w:space="0" w:color="auto"/>
              <w:left w:val="single" w:sz="4" w:space="0" w:color="auto"/>
              <w:bottom w:val="single" w:sz="4" w:space="0" w:color="auto"/>
              <w:right w:val="single" w:sz="4" w:space="0" w:color="auto"/>
            </w:tcBorders>
          </w:tcPr>
          <w:p w14:paraId="4B98F5DA" w14:textId="77777777" w:rsidR="00836834" w:rsidRPr="00E33043" w:rsidRDefault="00836834" w:rsidP="00D56CAC">
            <w:pPr>
              <w:rPr>
                <w:rFonts w:eastAsia="Calibri"/>
                <w:b/>
                <w:iCs/>
                <w:strike/>
                <w:sz w:val="22"/>
                <w:szCs w:val="22"/>
                <w:lang w:eastAsia="lt-LT"/>
              </w:rPr>
            </w:pPr>
          </w:p>
        </w:tc>
      </w:tr>
    </w:tbl>
    <w:p w14:paraId="526B151E" w14:textId="77777777" w:rsidR="00836834" w:rsidRPr="00E33043" w:rsidRDefault="00836834" w:rsidP="00836834">
      <w:pPr>
        <w:rPr>
          <w:szCs w:val="24"/>
          <w:lang w:eastAsia="lt-LT"/>
        </w:rPr>
      </w:pPr>
    </w:p>
    <w:p w14:paraId="711602A7" w14:textId="77777777" w:rsidR="00836834" w:rsidRPr="00E33043" w:rsidRDefault="00836834" w:rsidP="00836834">
      <w:pPr>
        <w:jc w:val="both"/>
        <w:rPr>
          <w:rFonts w:eastAsia="Calibri"/>
          <w:i/>
          <w:sz w:val="22"/>
          <w:szCs w:val="22"/>
          <w:lang w:eastAsia="lt-LT"/>
        </w:rPr>
      </w:pPr>
      <w:r w:rsidRPr="00E33043">
        <w:rPr>
          <w:b/>
          <w:bCs/>
          <w:sz w:val="22"/>
          <w:szCs w:val="22"/>
          <w:lang w:eastAsia="lt-LT"/>
        </w:rPr>
        <w:t>8 lentelė. Pažangos</w:t>
      </w:r>
      <w:r w:rsidRPr="00E33043">
        <w:rPr>
          <w:b/>
          <w:bCs/>
          <w:sz w:val="22"/>
          <w:szCs w:val="22"/>
        </w:rPr>
        <w:t xml:space="preserve"> priemonės prioritetiniai projektų atrankos kriterijai: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5103"/>
        <w:gridCol w:w="5499"/>
      </w:tblGrid>
      <w:tr w:rsidR="00E33043" w:rsidRPr="00E33043" w14:paraId="06ACC8F1" w14:textId="77777777" w:rsidTr="00D56CAC">
        <w:trPr>
          <w:trHeight w:val="90"/>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7470A9F0" w14:textId="77777777" w:rsidR="00836834" w:rsidRPr="00E33043" w:rsidRDefault="00836834" w:rsidP="00D56CAC">
            <w:pPr>
              <w:jc w:val="center"/>
              <w:rPr>
                <w:rFonts w:eastAsia="Calibri"/>
                <w:b/>
                <w:sz w:val="22"/>
                <w:szCs w:val="22"/>
                <w:lang w:eastAsia="lt-LT"/>
              </w:rPr>
            </w:pPr>
            <w:r w:rsidRPr="00E33043">
              <w:rPr>
                <w:rFonts w:eastAsia="Calibri"/>
                <w:b/>
                <w:sz w:val="22"/>
                <w:szCs w:val="22"/>
                <w:lang w:eastAsia="lt-LT"/>
              </w:rPr>
              <w:lastRenderedPageBreak/>
              <w:t>Eil. Nr.</w:t>
            </w:r>
          </w:p>
        </w:tc>
        <w:tc>
          <w:tcPr>
            <w:tcW w:w="340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1346456" w14:textId="77777777" w:rsidR="00836834" w:rsidRPr="00E33043" w:rsidRDefault="00836834" w:rsidP="00D56CAC">
            <w:pPr>
              <w:jc w:val="center"/>
              <w:rPr>
                <w:rFonts w:eastAsia="Calibri"/>
                <w:b/>
                <w:sz w:val="22"/>
                <w:szCs w:val="22"/>
                <w:lang w:eastAsia="lt-LT"/>
              </w:rPr>
            </w:pPr>
            <w:r w:rsidRPr="00E33043">
              <w:rPr>
                <w:rFonts w:eastAsia="Calibri"/>
                <w:b/>
                <w:sz w:val="22"/>
                <w:szCs w:val="22"/>
                <w:lang w:eastAsia="lt-LT"/>
              </w:rPr>
              <w:t>Prioritetinis projektų atrankos kriterijus</w:t>
            </w:r>
          </w:p>
        </w:tc>
        <w:tc>
          <w:tcPr>
            <w:tcW w:w="510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1F9EC5D" w14:textId="77777777" w:rsidR="00836834" w:rsidRPr="00E33043" w:rsidRDefault="00836834" w:rsidP="00D56CAC">
            <w:pPr>
              <w:ind w:right="34"/>
              <w:jc w:val="center"/>
              <w:rPr>
                <w:rFonts w:eastAsia="Calibri"/>
                <w:b/>
                <w:sz w:val="22"/>
                <w:szCs w:val="22"/>
                <w:lang w:eastAsia="lt-LT"/>
              </w:rPr>
            </w:pPr>
            <w:r w:rsidRPr="00E33043">
              <w:rPr>
                <w:rFonts w:eastAsia="Calibri"/>
                <w:b/>
                <w:sz w:val="22"/>
                <w:szCs w:val="22"/>
                <w:lang w:eastAsia="lt-LT"/>
              </w:rPr>
              <w:t>Pažangos priemonės veikla (-</w:t>
            </w:r>
            <w:proofErr w:type="spellStart"/>
            <w:r w:rsidRPr="00E33043">
              <w:rPr>
                <w:rFonts w:eastAsia="Calibri"/>
                <w:b/>
                <w:sz w:val="22"/>
                <w:szCs w:val="22"/>
                <w:lang w:eastAsia="lt-LT"/>
              </w:rPr>
              <w:t>os</w:t>
            </w:r>
            <w:proofErr w:type="spellEnd"/>
            <w:r w:rsidRPr="00E33043">
              <w:rPr>
                <w:rFonts w:eastAsia="Calibri"/>
                <w:b/>
                <w:sz w:val="22"/>
                <w:szCs w:val="22"/>
                <w:lang w:eastAsia="lt-LT"/>
              </w:rPr>
              <w:t>).</w:t>
            </w:r>
          </w:p>
        </w:tc>
        <w:tc>
          <w:tcPr>
            <w:tcW w:w="54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BEDA3AC" w14:textId="77777777" w:rsidR="00836834" w:rsidRPr="00E33043" w:rsidRDefault="00836834" w:rsidP="00D56CAC">
            <w:pPr>
              <w:jc w:val="center"/>
              <w:rPr>
                <w:rFonts w:eastAsia="Calibri"/>
                <w:b/>
                <w:sz w:val="22"/>
                <w:szCs w:val="22"/>
                <w:lang w:eastAsia="lt-LT"/>
              </w:rPr>
            </w:pPr>
            <w:r w:rsidRPr="00E33043">
              <w:rPr>
                <w:rFonts w:eastAsia="Calibri"/>
                <w:b/>
                <w:sz w:val="22"/>
                <w:szCs w:val="22"/>
                <w:lang w:eastAsia="lt-LT"/>
              </w:rPr>
              <w:t xml:space="preserve">Atitikties prioritetiniam projektų atrankos kriterijui vertinimo aspektai </w:t>
            </w:r>
          </w:p>
        </w:tc>
      </w:tr>
      <w:tr w:rsidR="00E33043" w:rsidRPr="00E33043" w14:paraId="1A3812CF" w14:textId="77777777" w:rsidTr="00D56CAC">
        <w:trPr>
          <w:trHeight w:val="224"/>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2DA575A8" w14:textId="77777777" w:rsidR="00836834" w:rsidRPr="00E33043" w:rsidRDefault="00836834" w:rsidP="00D56CAC">
            <w:pPr>
              <w:jc w:val="center"/>
              <w:rPr>
                <w:rFonts w:eastAsia="Calibri"/>
                <w:sz w:val="22"/>
                <w:szCs w:val="22"/>
                <w:lang w:eastAsia="lt-LT"/>
              </w:rPr>
            </w:pPr>
            <w:r w:rsidRPr="00E33043">
              <w:rPr>
                <w:rFonts w:eastAsia="Calibri"/>
                <w:sz w:val="22"/>
                <w:szCs w:val="22"/>
                <w:lang w:eastAsia="lt-LT"/>
              </w:rPr>
              <w:t>1</w:t>
            </w:r>
          </w:p>
        </w:tc>
        <w:tc>
          <w:tcPr>
            <w:tcW w:w="3402" w:type="dxa"/>
            <w:tcBorders>
              <w:top w:val="single" w:sz="4" w:space="0" w:color="auto"/>
              <w:left w:val="single" w:sz="4" w:space="0" w:color="auto"/>
              <w:bottom w:val="single" w:sz="4" w:space="0" w:color="auto"/>
              <w:right w:val="single" w:sz="4" w:space="0" w:color="auto"/>
            </w:tcBorders>
            <w:shd w:val="clear" w:color="auto" w:fill="D9E2F3"/>
            <w:hideMark/>
          </w:tcPr>
          <w:p w14:paraId="3F9F7909" w14:textId="77777777" w:rsidR="00836834" w:rsidRPr="00E33043" w:rsidRDefault="00836834" w:rsidP="00D56CAC">
            <w:pPr>
              <w:jc w:val="center"/>
              <w:rPr>
                <w:rFonts w:eastAsia="Calibri"/>
                <w:sz w:val="22"/>
                <w:szCs w:val="22"/>
                <w:lang w:eastAsia="lt-LT"/>
              </w:rPr>
            </w:pPr>
            <w:r w:rsidRPr="00E33043">
              <w:rPr>
                <w:rFonts w:eastAsia="Calibri"/>
                <w:sz w:val="22"/>
                <w:szCs w:val="22"/>
                <w:lang w:eastAsia="lt-LT"/>
              </w:rPr>
              <w:t>2</w:t>
            </w:r>
          </w:p>
        </w:tc>
        <w:tc>
          <w:tcPr>
            <w:tcW w:w="5103" w:type="dxa"/>
            <w:tcBorders>
              <w:top w:val="single" w:sz="4" w:space="0" w:color="auto"/>
              <w:left w:val="single" w:sz="4" w:space="0" w:color="auto"/>
              <w:bottom w:val="single" w:sz="4" w:space="0" w:color="auto"/>
              <w:right w:val="single" w:sz="4" w:space="0" w:color="auto"/>
            </w:tcBorders>
            <w:shd w:val="clear" w:color="auto" w:fill="D9E2F3"/>
            <w:hideMark/>
          </w:tcPr>
          <w:p w14:paraId="63F3214A" w14:textId="77777777" w:rsidR="00836834" w:rsidRPr="00E33043" w:rsidRDefault="00836834" w:rsidP="00D56CAC">
            <w:pPr>
              <w:jc w:val="center"/>
              <w:rPr>
                <w:rFonts w:eastAsia="Calibri"/>
                <w:sz w:val="22"/>
                <w:szCs w:val="22"/>
                <w:lang w:eastAsia="lt-LT"/>
              </w:rPr>
            </w:pPr>
            <w:r w:rsidRPr="00E33043">
              <w:rPr>
                <w:rFonts w:eastAsia="Calibri"/>
                <w:sz w:val="22"/>
                <w:szCs w:val="22"/>
                <w:lang w:eastAsia="lt-LT"/>
              </w:rPr>
              <w:t>3</w:t>
            </w:r>
          </w:p>
        </w:tc>
        <w:tc>
          <w:tcPr>
            <w:tcW w:w="5499" w:type="dxa"/>
            <w:tcBorders>
              <w:top w:val="single" w:sz="4" w:space="0" w:color="auto"/>
              <w:left w:val="single" w:sz="4" w:space="0" w:color="auto"/>
              <w:bottom w:val="single" w:sz="4" w:space="0" w:color="auto"/>
              <w:right w:val="single" w:sz="4" w:space="0" w:color="auto"/>
            </w:tcBorders>
            <w:shd w:val="clear" w:color="auto" w:fill="D9E2F3"/>
            <w:hideMark/>
          </w:tcPr>
          <w:p w14:paraId="0150F79E" w14:textId="77777777" w:rsidR="00836834" w:rsidRPr="00E33043" w:rsidRDefault="00836834" w:rsidP="00D56CAC">
            <w:pPr>
              <w:jc w:val="center"/>
              <w:rPr>
                <w:rFonts w:eastAsia="Calibri"/>
                <w:sz w:val="22"/>
                <w:szCs w:val="22"/>
                <w:lang w:eastAsia="lt-LT"/>
              </w:rPr>
            </w:pPr>
            <w:r w:rsidRPr="00E33043">
              <w:rPr>
                <w:rFonts w:eastAsia="Calibri"/>
                <w:sz w:val="22"/>
                <w:szCs w:val="22"/>
                <w:lang w:eastAsia="lt-LT"/>
              </w:rPr>
              <w:t>4</w:t>
            </w:r>
          </w:p>
        </w:tc>
      </w:tr>
      <w:tr w:rsidR="00836834" w:rsidRPr="00E33043" w14:paraId="5B9C39AC" w14:textId="77777777" w:rsidTr="00D56CAC">
        <w:tc>
          <w:tcPr>
            <w:tcW w:w="846" w:type="dxa"/>
            <w:tcBorders>
              <w:top w:val="single" w:sz="4" w:space="0" w:color="auto"/>
              <w:left w:val="single" w:sz="4" w:space="0" w:color="auto"/>
              <w:right w:val="single" w:sz="4" w:space="0" w:color="auto"/>
            </w:tcBorders>
          </w:tcPr>
          <w:p w14:paraId="743661B2" w14:textId="77777777" w:rsidR="00836834" w:rsidRPr="00E33043" w:rsidRDefault="00836834" w:rsidP="00D56CAC">
            <w:pPr>
              <w:jc w:val="both"/>
              <w:rPr>
                <w:rFonts w:eastAsia="Calibri"/>
                <w:i/>
                <w:sz w:val="22"/>
                <w:szCs w:val="22"/>
                <w:lang w:eastAsia="lt-LT"/>
              </w:rPr>
            </w:pPr>
          </w:p>
        </w:tc>
        <w:tc>
          <w:tcPr>
            <w:tcW w:w="3402" w:type="dxa"/>
            <w:tcBorders>
              <w:top w:val="single" w:sz="4" w:space="0" w:color="auto"/>
              <w:left w:val="single" w:sz="4" w:space="0" w:color="auto"/>
              <w:right w:val="single" w:sz="4" w:space="0" w:color="auto"/>
            </w:tcBorders>
            <w:hideMark/>
          </w:tcPr>
          <w:p w14:paraId="654ECE7A" w14:textId="77777777" w:rsidR="00836834" w:rsidRPr="00E33043" w:rsidRDefault="00836834" w:rsidP="00D56CAC">
            <w:pPr>
              <w:jc w:val="both"/>
              <w:rPr>
                <w:rFonts w:eastAsia="Calibri"/>
                <w:iCs/>
                <w:sz w:val="22"/>
                <w:szCs w:val="22"/>
                <w:lang w:eastAsia="lt-LT"/>
              </w:rPr>
            </w:pPr>
            <w:r w:rsidRPr="00E33043">
              <w:rPr>
                <w:rFonts w:eastAsia="Calibri"/>
                <w:iCs/>
                <w:sz w:val="22"/>
                <w:szCs w:val="22"/>
                <w:lang w:eastAsia="lt-LT"/>
              </w:rPr>
              <w:t>Netaikoma</w:t>
            </w:r>
          </w:p>
        </w:tc>
        <w:tc>
          <w:tcPr>
            <w:tcW w:w="5103" w:type="dxa"/>
            <w:tcBorders>
              <w:top w:val="single" w:sz="4" w:space="0" w:color="auto"/>
              <w:left w:val="single" w:sz="4" w:space="0" w:color="auto"/>
              <w:bottom w:val="single" w:sz="4" w:space="0" w:color="auto"/>
              <w:right w:val="single" w:sz="4" w:space="0" w:color="auto"/>
            </w:tcBorders>
            <w:hideMark/>
          </w:tcPr>
          <w:p w14:paraId="1B541AA1" w14:textId="77777777" w:rsidR="00836834" w:rsidRPr="00E33043" w:rsidRDefault="00836834" w:rsidP="00D56CAC">
            <w:pPr>
              <w:jc w:val="both"/>
              <w:rPr>
                <w:rFonts w:eastAsia="Calibri"/>
                <w:iCs/>
                <w:sz w:val="22"/>
                <w:szCs w:val="22"/>
                <w:lang w:eastAsia="lt-LT"/>
              </w:rPr>
            </w:pPr>
          </w:p>
        </w:tc>
        <w:tc>
          <w:tcPr>
            <w:tcW w:w="5499" w:type="dxa"/>
            <w:tcBorders>
              <w:top w:val="single" w:sz="4" w:space="0" w:color="auto"/>
              <w:left w:val="single" w:sz="4" w:space="0" w:color="auto"/>
              <w:bottom w:val="single" w:sz="4" w:space="0" w:color="auto"/>
              <w:right w:val="single" w:sz="4" w:space="0" w:color="auto"/>
            </w:tcBorders>
            <w:hideMark/>
          </w:tcPr>
          <w:p w14:paraId="048E5315" w14:textId="77777777" w:rsidR="00836834" w:rsidRPr="00E33043" w:rsidRDefault="00836834" w:rsidP="00D56CAC">
            <w:pPr>
              <w:rPr>
                <w:rFonts w:eastAsia="Calibri"/>
                <w:iCs/>
                <w:sz w:val="22"/>
                <w:szCs w:val="22"/>
              </w:rPr>
            </w:pPr>
            <w:r w:rsidRPr="00E33043">
              <w:rPr>
                <w:rFonts w:eastAsia="Calibri"/>
                <w:iCs/>
                <w:sz w:val="22"/>
                <w:szCs w:val="22"/>
                <w:lang w:eastAsia="lt-LT"/>
              </w:rPr>
              <w:t xml:space="preserve">.  </w:t>
            </w:r>
          </w:p>
          <w:p w14:paraId="6315EFC5" w14:textId="77777777" w:rsidR="00836834" w:rsidRPr="00E33043" w:rsidRDefault="00836834" w:rsidP="00D56CAC">
            <w:pPr>
              <w:jc w:val="both"/>
              <w:rPr>
                <w:rFonts w:eastAsia="Calibri"/>
                <w:iCs/>
                <w:sz w:val="22"/>
                <w:szCs w:val="22"/>
                <w:lang w:eastAsia="lt-LT"/>
              </w:rPr>
            </w:pPr>
          </w:p>
        </w:tc>
      </w:tr>
    </w:tbl>
    <w:p w14:paraId="135D64E9" w14:textId="77777777" w:rsidR="00836834" w:rsidRPr="00E33043" w:rsidRDefault="00836834" w:rsidP="00836834"/>
    <w:p w14:paraId="00F507EE" w14:textId="77777777" w:rsidR="00836834" w:rsidRPr="00E33043" w:rsidRDefault="00836834" w:rsidP="00836834"/>
    <w:p w14:paraId="533DDB4D" w14:textId="77777777" w:rsidR="00836834" w:rsidRPr="00E33043" w:rsidRDefault="00836834" w:rsidP="00836834">
      <w:pPr>
        <w:rPr>
          <w:rFonts w:eastAsia="Calibri"/>
          <w:b/>
          <w:bCs/>
          <w:sz w:val="22"/>
          <w:szCs w:val="22"/>
        </w:rPr>
      </w:pPr>
      <w:r w:rsidRPr="00E33043">
        <w:rPr>
          <w:rFonts w:eastAsia="Calibri"/>
          <w:b/>
          <w:bCs/>
          <w:sz w:val="22"/>
          <w:szCs w:val="22"/>
        </w:rPr>
        <w:t>9 lentelė. Reikalavimai projektams</w:t>
      </w:r>
      <w:r w:rsidRPr="00E33043">
        <w:rPr>
          <w:i/>
          <w:iCs/>
          <w:sz w:val="22"/>
          <w:szCs w:val="22"/>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037"/>
        <w:gridCol w:w="9243"/>
      </w:tblGrid>
      <w:tr w:rsidR="00E33043" w:rsidRPr="00E33043" w14:paraId="465436D3" w14:textId="77777777" w:rsidTr="00D56CAC">
        <w:tc>
          <w:tcPr>
            <w:tcW w:w="570" w:type="dxa"/>
            <w:shd w:val="clear" w:color="auto" w:fill="D9E2F3"/>
            <w:vAlign w:val="center"/>
          </w:tcPr>
          <w:p w14:paraId="0712E867" w14:textId="77777777" w:rsidR="00836834" w:rsidRPr="00E33043" w:rsidRDefault="00836834" w:rsidP="00D56CAC">
            <w:pPr>
              <w:jc w:val="center"/>
              <w:rPr>
                <w:b/>
                <w:bCs/>
                <w:sz w:val="22"/>
                <w:szCs w:val="22"/>
              </w:rPr>
            </w:pPr>
            <w:r w:rsidRPr="00E33043">
              <w:rPr>
                <w:b/>
                <w:bCs/>
                <w:sz w:val="22"/>
                <w:szCs w:val="22"/>
              </w:rPr>
              <w:t>Eil. Nr.</w:t>
            </w:r>
          </w:p>
        </w:tc>
        <w:tc>
          <w:tcPr>
            <w:tcW w:w="5037" w:type="dxa"/>
            <w:shd w:val="clear" w:color="auto" w:fill="D9E2F3"/>
            <w:vAlign w:val="center"/>
          </w:tcPr>
          <w:p w14:paraId="7B6A64AC" w14:textId="77777777" w:rsidR="00836834" w:rsidRPr="00E33043" w:rsidRDefault="00836834" w:rsidP="00D56CAC">
            <w:pPr>
              <w:jc w:val="center"/>
              <w:rPr>
                <w:b/>
                <w:bCs/>
                <w:sz w:val="22"/>
                <w:szCs w:val="22"/>
              </w:rPr>
            </w:pPr>
            <w:r w:rsidRPr="00E33043">
              <w:rPr>
                <w:b/>
                <w:bCs/>
                <w:sz w:val="22"/>
                <w:szCs w:val="22"/>
              </w:rPr>
              <w:t>Veikla (-</w:t>
            </w:r>
            <w:proofErr w:type="spellStart"/>
            <w:r w:rsidRPr="00E33043">
              <w:rPr>
                <w:b/>
                <w:bCs/>
                <w:sz w:val="22"/>
                <w:szCs w:val="22"/>
              </w:rPr>
              <w:t>os</w:t>
            </w:r>
            <w:proofErr w:type="spellEnd"/>
            <w:r w:rsidRPr="00E33043">
              <w:rPr>
                <w:b/>
                <w:bCs/>
                <w:sz w:val="22"/>
                <w:szCs w:val="22"/>
              </w:rPr>
              <w:t xml:space="preserve">) ir (ar) </w:t>
            </w:r>
            <w:proofErr w:type="spellStart"/>
            <w:r w:rsidRPr="00E33043">
              <w:rPr>
                <w:b/>
                <w:bCs/>
                <w:sz w:val="22"/>
                <w:szCs w:val="22"/>
              </w:rPr>
              <w:t>poveiklė</w:t>
            </w:r>
            <w:proofErr w:type="spellEnd"/>
            <w:r w:rsidRPr="00E33043">
              <w:rPr>
                <w:b/>
                <w:bCs/>
                <w:sz w:val="22"/>
                <w:szCs w:val="22"/>
              </w:rPr>
              <w:t xml:space="preserve"> (-ės), kurios projektams taikomas reikalavimas</w:t>
            </w:r>
          </w:p>
        </w:tc>
        <w:tc>
          <w:tcPr>
            <w:tcW w:w="9243" w:type="dxa"/>
            <w:shd w:val="clear" w:color="auto" w:fill="D9E2F3"/>
            <w:vAlign w:val="center"/>
          </w:tcPr>
          <w:p w14:paraId="3BA50F99" w14:textId="77777777" w:rsidR="00836834" w:rsidRPr="00E33043" w:rsidRDefault="00836834" w:rsidP="00D56CAC">
            <w:pPr>
              <w:jc w:val="center"/>
              <w:rPr>
                <w:b/>
                <w:bCs/>
                <w:sz w:val="22"/>
                <w:szCs w:val="22"/>
              </w:rPr>
            </w:pPr>
            <w:r w:rsidRPr="00E33043">
              <w:rPr>
                <w:b/>
                <w:bCs/>
                <w:sz w:val="22"/>
                <w:szCs w:val="22"/>
              </w:rPr>
              <w:t>Reikalavimai projektams</w:t>
            </w:r>
          </w:p>
        </w:tc>
      </w:tr>
      <w:tr w:rsidR="00836834" w:rsidRPr="00E33043" w14:paraId="332314D7" w14:textId="77777777" w:rsidTr="00D56CAC">
        <w:tc>
          <w:tcPr>
            <w:tcW w:w="570" w:type="dxa"/>
          </w:tcPr>
          <w:p w14:paraId="27C8191E" w14:textId="77777777" w:rsidR="00836834" w:rsidRPr="00E33043" w:rsidRDefault="00836834" w:rsidP="00D56CAC">
            <w:pPr>
              <w:rPr>
                <w:bCs/>
                <w:sz w:val="22"/>
                <w:szCs w:val="22"/>
              </w:rPr>
            </w:pPr>
            <w:r w:rsidRPr="00E33043">
              <w:rPr>
                <w:bCs/>
                <w:sz w:val="22"/>
                <w:szCs w:val="22"/>
              </w:rPr>
              <w:t>1.</w:t>
            </w:r>
          </w:p>
        </w:tc>
        <w:tc>
          <w:tcPr>
            <w:tcW w:w="5037" w:type="dxa"/>
          </w:tcPr>
          <w:p w14:paraId="4EEFE543" w14:textId="2ED983BB" w:rsidR="00BA0514" w:rsidRPr="00E33043" w:rsidRDefault="00BA0514" w:rsidP="00BA0514">
            <w:pPr>
              <w:jc w:val="both"/>
              <w:rPr>
                <w:sz w:val="22"/>
                <w:szCs w:val="22"/>
              </w:rPr>
            </w:pPr>
            <w:r w:rsidRPr="00E33043">
              <w:rPr>
                <w:sz w:val="22"/>
                <w:szCs w:val="22"/>
              </w:rPr>
              <w:t>1. Dviračių ir pėsčiųjų takų infrastruktūros plėtra regiono miestuose</w:t>
            </w:r>
            <w:r w:rsidR="001A443B" w:rsidRPr="00E33043">
              <w:rPr>
                <w:sz w:val="22"/>
                <w:szCs w:val="22"/>
              </w:rPr>
              <w:t>;</w:t>
            </w:r>
          </w:p>
          <w:p w14:paraId="235A9599" w14:textId="325F8F00" w:rsidR="001A443B" w:rsidRPr="00E33043" w:rsidRDefault="00567D63" w:rsidP="00BA0514">
            <w:pPr>
              <w:jc w:val="both"/>
              <w:rPr>
                <w:sz w:val="22"/>
                <w:szCs w:val="22"/>
              </w:rPr>
            </w:pPr>
            <w:r w:rsidRPr="00E33043">
              <w:rPr>
                <w:sz w:val="22"/>
                <w:szCs w:val="22"/>
              </w:rPr>
              <w:t>2. Darnaus judumo mieste planuose numatytų priemonių, prisidedančių prie šiltnamio efektą sukeliančių dujų mažinimo, įgyvendinimas regiono miestuose.</w:t>
            </w:r>
          </w:p>
          <w:p w14:paraId="42784CEB" w14:textId="6DF0EE39" w:rsidR="00836834" w:rsidRPr="00E33043" w:rsidRDefault="00836834" w:rsidP="00D56CAC">
            <w:pPr>
              <w:rPr>
                <w:bCs/>
                <w:i/>
                <w:sz w:val="22"/>
                <w:szCs w:val="22"/>
              </w:rPr>
            </w:pPr>
          </w:p>
        </w:tc>
        <w:tc>
          <w:tcPr>
            <w:tcW w:w="9243" w:type="dxa"/>
          </w:tcPr>
          <w:p w14:paraId="1C2BB5FB" w14:textId="77777777" w:rsidR="00836834" w:rsidRPr="00E33043" w:rsidRDefault="00836834" w:rsidP="00D56CAC">
            <w:pPr>
              <w:jc w:val="both"/>
              <w:rPr>
                <w:iCs/>
                <w:sz w:val="22"/>
                <w:szCs w:val="22"/>
              </w:rPr>
            </w:pPr>
            <w:r w:rsidRPr="00E33043">
              <w:rPr>
                <w:iCs/>
                <w:sz w:val="22"/>
                <w:szCs w:val="22"/>
              </w:rPr>
              <w:t>1. Rengiami projektai turi atitikti:</w:t>
            </w:r>
          </w:p>
          <w:p w14:paraId="53F11328" w14:textId="77777777" w:rsidR="00836834" w:rsidRPr="00E33043" w:rsidRDefault="00836834" w:rsidP="00D56CAC">
            <w:pPr>
              <w:jc w:val="both"/>
              <w:rPr>
                <w:bCs/>
                <w:sz w:val="22"/>
                <w:szCs w:val="22"/>
              </w:rPr>
            </w:pPr>
            <w:r w:rsidRPr="00E33043">
              <w:rPr>
                <w:iCs/>
                <w:sz w:val="22"/>
                <w:szCs w:val="22"/>
              </w:rPr>
              <w:t xml:space="preserve">1.1. regioninės pažangos priemonės </w:t>
            </w:r>
            <w:r w:rsidRPr="00E33043">
              <w:rPr>
                <w:sz w:val="22"/>
                <w:szCs w:val="22"/>
              </w:rPr>
              <w:t xml:space="preserve">Nr. 10-001-06-01-03 (RE) „Skatinti darnų judumą miestuose“ finansavimo </w:t>
            </w:r>
            <w:r w:rsidRPr="00E33043">
              <w:rPr>
                <w:iCs/>
                <w:sz w:val="22"/>
                <w:szCs w:val="22"/>
              </w:rPr>
              <w:t>gairių</w:t>
            </w:r>
            <w:r w:rsidRPr="00E33043">
              <w:rPr>
                <w:rStyle w:val="Puslapioinaosnuoroda"/>
                <w:iCs/>
                <w:sz w:val="22"/>
                <w:szCs w:val="22"/>
              </w:rPr>
              <w:footnoteReference w:id="44"/>
            </w:r>
            <w:r w:rsidRPr="00E33043">
              <w:rPr>
                <w:iCs/>
                <w:sz w:val="22"/>
                <w:szCs w:val="22"/>
              </w:rPr>
              <w:t xml:space="preserve"> </w:t>
            </w:r>
            <w:r w:rsidRPr="00E33043">
              <w:rPr>
                <w:sz w:val="22"/>
                <w:szCs w:val="22"/>
              </w:rPr>
              <w:t>reikalavimus</w:t>
            </w:r>
            <w:r w:rsidRPr="00E33043">
              <w:rPr>
                <w:bCs/>
                <w:sz w:val="22"/>
                <w:szCs w:val="22"/>
              </w:rPr>
              <w:t>;</w:t>
            </w:r>
          </w:p>
          <w:p w14:paraId="6278CF7A" w14:textId="77777777" w:rsidR="00836834" w:rsidRPr="00E33043" w:rsidRDefault="00836834" w:rsidP="00D56CAC">
            <w:pPr>
              <w:jc w:val="both"/>
              <w:rPr>
                <w:sz w:val="22"/>
                <w:szCs w:val="22"/>
                <w:lang w:eastAsia="lt-LT"/>
              </w:rPr>
            </w:pPr>
            <w:r w:rsidRPr="00E33043">
              <w:rPr>
                <w:sz w:val="22"/>
                <w:szCs w:val="22"/>
                <w:lang w:eastAsia="lt-LT"/>
              </w:rPr>
              <w:t>1.2. Projektų administravimo ir finansavimo taisyklių, patvirtintų Lietuvos Respublikos finansų ministro 2022 m. birželio 22 d. įsakymu Nr. 1K-237 „Dėl 2021–2027 metų Europos Sąjungos fondų investicijų programos ir Ekonomikos gaivinimo ir atsparumo didinimo plano „Naujos kartos Lietuva“ įgyvendinimo“, VII skyriuje nurodytus projektų išlaidų reikalavimus;</w:t>
            </w:r>
          </w:p>
          <w:p w14:paraId="2E5CA498" w14:textId="3EE902E6" w:rsidR="00836834" w:rsidRPr="00E33043" w:rsidRDefault="00836834" w:rsidP="00D56CAC">
            <w:pPr>
              <w:jc w:val="both"/>
              <w:rPr>
                <w:sz w:val="22"/>
                <w:szCs w:val="22"/>
              </w:rPr>
            </w:pPr>
            <w:r w:rsidRPr="00E33043">
              <w:rPr>
                <w:sz w:val="22"/>
                <w:szCs w:val="22"/>
                <w:lang w:eastAsia="lt-LT"/>
              </w:rPr>
              <w:t xml:space="preserve">1.3. </w:t>
            </w:r>
            <w:r w:rsidRPr="00E33043">
              <w:rPr>
                <w:sz w:val="22"/>
                <w:szCs w:val="22"/>
              </w:rPr>
              <w:t>bendruosius projektų atrankos kriterijus, nustatytus Strateginio valdymo metodikoje</w:t>
            </w:r>
            <w:r w:rsidR="00743C3E" w:rsidRPr="00E33043">
              <w:rPr>
                <w:sz w:val="22"/>
                <w:szCs w:val="22"/>
              </w:rPr>
              <w:t>.</w:t>
            </w:r>
          </w:p>
        </w:tc>
      </w:tr>
    </w:tbl>
    <w:p w14:paraId="63E349BB" w14:textId="77777777" w:rsidR="00836834" w:rsidRPr="00E33043" w:rsidRDefault="00836834" w:rsidP="00836834">
      <w:pPr>
        <w:jc w:val="both"/>
        <w:rPr>
          <w:i/>
          <w:sz w:val="22"/>
          <w:szCs w:val="22"/>
        </w:rPr>
      </w:pPr>
    </w:p>
    <w:p w14:paraId="21906BAB" w14:textId="77777777" w:rsidR="00836834" w:rsidRPr="00E33043" w:rsidRDefault="00836834" w:rsidP="00836834">
      <w:pPr>
        <w:jc w:val="both"/>
        <w:rPr>
          <w:i/>
          <w:sz w:val="22"/>
          <w:szCs w:val="22"/>
        </w:rPr>
      </w:pPr>
      <w:r w:rsidRPr="00E33043">
        <w:rPr>
          <w:b/>
          <w:sz w:val="22"/>
          <w:szCs w:val="22"/>
        </w:rPr>
        <w:t>10 lentelė. Kiti reikalavimai dėl pažangos priemonės įgyvendinimo:</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4280"/>
      </w:tblGrid>
      <w:tr w:rsidR="00E33043" w:rsidRPr="00E33043" w14:paraId="5358B61F" w14:textId="77777777" w:rsidTr="00D56CAC">
        <w:tc>
          <w:tcPr>
            <w:tcW w:w="570" w:type="dxa"/>
            <w:shd w:val="clear" w:color="auto" w:fill="D9E2F3"/>
            <w:vAlign w:val="center"/>
          </w:tcPr>
          <w:p w14:paraId="3C7F45B4" w14:textId="77777777" w:rsidR="00836834" w:rsidRPr="00E33043" w:rsidRDefault="00836834" w:rsidP="00D56CAC">
            <w:pPr>
              <w:jc w:val="center"/>
              <w:rPr>
                <w:b/>
                <w:bCs/>
                <w:sz w:val="22"/>
                <w:szCs w:val="22"/>
              </w:rPr>
            </w:pPr>
            <w:r w:rsidRPr="00E33043">
              <w:rPr>
                <w:b/>
                <w:bCs/>
                <w:sz w:val="22"/>
                <w:szCs w:val="22"/>
              </w:rPr>
              <w:t>Eil. Nr.</w:t>
            </w:r>
          </w:p>
        </w:tc>
        <w:tc>
          <w:tcPr>
            <w:tcW w:w="14280" w:type="dxa"/>
            <w:shd w:val="clear" w:color="auto" w:fill="D9E2F3"/>
            <w:vAlign w:val="center"/>
          </w:tcPr>
          <w:p w14:paraId="79A1E846" w14:textId="77777777" w:rsidR="00836834" w:rsidRPr="00E33043" w:rsidRDefault="00836834" w:rsidP="00D56CAC">
            <w:pPr>
              <w:jc w:val="center"/>
              <w:rPr>
                <w:b/>
                <w:bCs/>
                <w:sz w:val="22"/>
                <w:szCs w:val="22"/>
              </w:rPr>
            </w:pPr>
            <w:r w:rsidRPr="00E33043">
              <w:rPr>
                <w:b/>
                <w:bCs/>
                <w:sz w:val="22"/>
                <w:szCs w:val="22"/>
              </w:rPr>
              <w:t>Reikalavimai</w:t>
            </w:r>
          </w:p>
        </w:tc>
      </w:tr>
      <w:tr w:rsidR="00836834" w:rsidRPr="00E33043" w14:paraId="2320CDCB" w14:textId="77777777" w:rsidTr="00D56CAC">
        <w:tc>
          <w:tcPr>
            <w:tcW w:w="570" w:type="dxa"/>
          </w:tcPr>
          <w:p w14:paraId="0D4FA44C" w14:textId="77777777" w:rsidR="00836834" w:rsidRPr="00E33043" w:rsidRDefault="00836834" w:rsidP="00D56CAC">
            <w:pPr>
              <w:rPr>
                <w:bCs/>
                <w:sz w:val="22"/>
                <w:szCs w:val="22"/>
              </w:rPr>
            </w:pPr>
          </w:p>
        </w:tc>
        <w:tc>
          <w:tcPr>
            <w:tcW w:w="14280" w:type="dxa"/>
          </w:tcPr>
          <w:p w14:paraId="435EB3B4" w14:textId="77777777" w:rsidR="00836834" w:rsidRPr="00E33043" w:rsidRDefault="00836834" w:rsidP="00D56CAC">
            <w:pPr>
              <w:rPr>
                <w:sz w:val="22"/>
                <w:szCs w:val="22"/>
              </w:rPr>
            </w:pPr>
            <w:r w:rsidRPr="00E33043">
              <w:rPr>
                <w:sz w:val="22"/>
                <w:szCs w:val="22"/>
              </w:rPr>
              <w:t>Netaikoma</w:t>
            </w:r>
          </w:p>
        </w:tc>
      </w:tr>
    </w:tbl>
    <w:p w14:paraId="3C83B093" w14:textId="77777777" w:rsidR="00836834" w:rsidRPr="00E33043" w:rsidRDefault="00836834" w:rsidP="00836834">
      <w:pPr>
        <w:jc w:val="both"/>
        <w:rPr>
          <w:b/>
          <w:sz w:val="22"/>
          <w:szCs w:val="22"/>
        </w:rPr>
      </w:pPr>
    </w:p>
    <w:p w14:paraId="0C180166" w14:textId="77777777" w:rsidR="00B16612" w:rsidRPr="00E33043" w:rsidRDefault="00B16612" w:rsidP="00B16612">
      <w:pPr>
        <w:jc w:val="center"/>
        <w:rPr>
          <w:rFonts w:eastAsia="Calibri"/>
          <w:b/>
          <w:szCs w:val="24"/>
        </w:rPr>
      </w:pPr>
      <w:r w:rsidRPr="00E33043">
        <w:rPr>
          <w:rFonts w:eastAsia="Calibri"/>
          <w:b/>
          <w:szCs w:val="24"/>
        </w:rPr>
        <w:tab/>
      </w:r>
    </w:p>
    <w:p w14:paraId="7E1C1823" w14:textId="6E541391" w:rsidR="00CF1CCA" w:rsidRPr="00E33043" w:rsidRDefault="00B16612" w:rsidP="00B16612">
      <w:pPr>
        <w:jc w:val="center"/>
        <w:rPr>
          <w:rFonts w:eastAsia="Calibri"/>
          <w:b/>
          <w:szCs w:val="24"/>
        </w:rPr>
      </w:pPr>
      <w:r w:rsidRPr="00E33043">
        <w:rPr>
          <w:rFonts w:eastAsia="Calibri"/>
          <w:b/>
          <w:szCs w:val="24"/>
        </w:rPr>
        <w:t>X SKIRSNIS</w:t>
      </w:r>
    </w:p>
    <w:p w14:paraId="533D362C" w14:textId="77777777" w:rsidR="00B16612" w:rsidRPr="00E33043" w:rsidRDefault="00B16612" w:rsidP="00B16612">
      <w:pPr>
        <w:jc w:val="center"/>
        <w:rPr>
          <w:rFonts w:eastAsia="Calibri"/>
          <w:b/>
          <w:szCs w:val="24"/>
        </w:rPr>
      </w:pPr>
    </w:p>
    <w:p w14:paraId="4F416D53" w14:textId="3D73E300" w:rsidR="00CF1CCA" w:rsidRPr="00E33043" w:rsidRDefault="00CF1CCA" w:rsidP="00CF1CCA">
      <w:pPr>
        <w:spacing w:line="256" w:lineRule="auto"/>
        <w:jc w:val="center"/>
        <w:rPr>
          <w:rFonts w:eastAsia="Calibri"/>
          <w:b/>
          <w:bCs/>
          <w:iCs/>
          <w:szCs w:val="24"/>
          <w:u w:val="single"/>
        </w:rPr>
      </w:pPr>
      <w:r w:rsidRPr="00E33043">
        <w:rPr>
          <w:rFonts w:eastAsia="Calibri"/>
          <w:b/>
          <w:bCs/>
          <w:iCs/>
          <w:szCs w:val="24"/>
          <w:u w:val="single"/>
        </w:rPr>
        <w:t xml:space="preserve"> LT029-01-01-0</w:t>
      </w:r>
      <w:r w:rsidR="00717B7A" w:rsidRPr="00E33043">
        <w:rPr>
          <w:rFonts w:eastAsia="Calibri"/>
          <w:b/>
          <w:bCs/>
          <w:iCs/>
          <w:szCs w:val="24"/>
          <w:u w:val="single"/>
        </w:rPr>
        <w:t>3</w:t>
      </w:r>
      <w:r w:rsidRPr="00E33043">
        <w:rPr>
          <w:rFonts w:eastAsia="Calibri"/>
          <w:b/>
          <w:bCs/>
          <w:iCs/>
          <w:szCs w:val="24"/>
          <w:u w:val="single"/>
        </w:rPr>
        <w:t xml:space="preserve"> „Visuomenės sveikatos paslaugų prieinamumo gerinimas Utenos regione“</w:t>
      </w:r>
    </w:p>
    <w:p w14:paraId="1C0BEF82" w14:textId="77777777" w:rsidR="00CF1CCA" w:rsidRPr="00E33043" w:rsidRDefault="00CF1CCA" w:rsidP="00CF1CCA">
      <w:pPr>
        <w:spacing w:line="256" w:lineRule="auto"/>
        <w:jc w:val="center"/>
        <w:rPr>
          <w:rFonts w:eastAsia="Calibri"/>
          <w:b/>
          <w:bCs/>
          <w:iCs/>
          <w:sz w:val="22"/>
          <w:szCs w:val="22"/>
          <w:u w:val="single"/>
        </w:rPr>
      </w:pPr>
    </w:p>
    <w:p w14:paraId="10F0065A" w14:textId="77777777" w:rsidR="00CF1CCA" w:rsidRPr="00E33043" w:rsidRDefault="00CF1CCA" w:rsidP="00CF1CCA">
      <w:pPr>
        <w:spacing w:line="256" w:lineRule="auto"/>
        <w:jc w:val="center"/>
        <w:rPr>
          <w:rFonts w:eastAsia="Calibri"/>
          <w:b/>
          <w:bCs/>
          <w:sz w:val="22"/>
          <w:szCs w:val="22"/>
        </w:rPr>
      </w:pPr>
    </w:p>
    <w:p w14:paraId="6330600B" w14:textId="77777777" w:rsidR="00CF1CCA" w:rsidRPr="00E33043" w:rsidRDefault="00CF1CCA" w:rsidP="00CF1CCA">
      <w:pPr>
        <w:rPr>
          <w:b/>
          <w:bCs/>
          <w:sz w:val="22"/>
          <w:szCs w:val="22"/>
        </w:rPr>
      </w:pPr>
      <w:r w:rsidRPr="00E33043">
        <w:rPr>
          <w:b/>
          <w:bCs/>
          <w:sz w:val="22"/>
          <w:szCs w:val="22"/>
          <w:lang w:eastAsia="lt-LT"/>
        </w:rPr>
        <w:t>4 lentelė. Pažangos</w:t>
      </w:r>
      <w:r w:rsidRPr="00E33043">
        <w:rPr>
          <w:b/>
          <w:bCs/>
          <w:sz w:val="22"/>
          <w:szCs w:val="22"/>
        </w:rPr>
        <w:t xml:space="preserve"> priemonės įgyvendinimo rezultato rodikliai</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98"/>
        <w:gridCol w:w="5216"/>
        <w:gridCol w:w="2268"/>
        <w:gridCol w:w="2126"/>
        <w:gridCol w:w="2864"/>
      </w:tblGrid>
      <w:tr w:rsidR="00E33043" w:rsidRPr="00E33043" w14:paraId="114F4EC9" w14:textId="77777777" w:rsidTr="0023608A">
        <w:trPr>
          <w:trHeight w:val="348"/>
        </w:trPr>
        <w:tc>
          <w:tcPr>
            <w:tcW w:w="567" w:type="dxa"/>
            <w:vMerge w:val="restart"/>
            <w:tcBorders>
              <w:top w:val="single" w:sz="4" w:space="0" w:color="auto"/>
              <w:left w:val="single" w:sz="4" w:space="0" w:color="auto"/>
              <w:right w:val="single" w:sz="4" w:space="0" w:color="auto"/>
            </w:tcBorders>
            <w:shd w:val="clear" w:color="auto" w:fill="DBE5F1"/>
          </w:tcPr>
          <w:p w14:paraId="51E16C6C" w14:textId="77777777" w:rsidR="00CF1CCA" w:rsidRPr="00E33043" w:rsidRDefault="00CF1CCA" w:rsidP="0023608A">
            <w:pPr>
              <w:jc w:val="center"/>
              <w:rPr>
                <w:rFonts w:eastAsia="Calibri"/>
                <w:b/>
                <w:sz w:val="22"/>
                <w:szCs w:val="22"/>
              </w:rPr>
            </w:pPr>
            <w:r w:rsidRPr="00E33043">
              <w:rPr>
                <w:rFonts w:eastAsia="Calibri"/>
                <w:b/>
                <w:sz w:val="22"/>
                <w:szCs w:val="22"/>
              </w:rPr>
              <w:t>Eil. Nr.</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500950B0" w14:textId="77777777" w:rsidR="00CF1CCA" w:rsidRPr="00E33043" w:rsidRDefault="00CF1CCA" w:rsidP="0023608A">
            <w:pPr>
              <w:jc w:val="center"/>
              <w:rPr>
                <w:rFonts w:eastAsia="Calibri"/>
                <w:b/>
                <w:sz w:val="22"/>
                <w:szCs w:val="22"/>
              </w:rPr>
            </w:pPr>
            <w:r w:rsidRPr="00E33043">
              <w:rPr>
                <w:rFonts w:eastAsia="Calibri"/>
                <w:b/>
                <w:sz w:val="22"/>
                <w:szCs w:val="22"/>
              </w:rPr>
              <w:t>Rodiklio kodas</w:t>
            </w:r>
          </w:p>
        </w:tc>
        <w:tc>
          <w:tcPr>
            <w:tcW w:w="521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0694788" w14:textId="77777777" w:rsidR="00CF1CCA" w:rsidRPr="00E33043" w:rsidRDefault="00CF1CCA" w:rsidP="0023608A">
            <w:pPr>
              <w:jc w:val="center"/>
              <w:rPr>
                <w:rFonts w:eastAsia="Calibri"/>
                <w:b/>
                <w:sz w:val="22"/>
                <w:szCs w:val="22"/>
              </w:rPr>
            </w:pPr>
            <w:r w:rsidRPr="00E33043">
              <w:rPr>
                <w:rFonts w:eastAsia="Calibri"/>
                <w:b/>
                <w:sz w:val="22"/>
                <w:szCs w:val="22"/>
              </w:rPr>
              <w:t>Rodiklio pavadinimas</w:t>
            </w:r>
          </w:p>
          <w:p w14:paraId="31E9ECD9" w14:textId="77777777" w:rsidR="00CF1CCA" w:rsidRPr="00E33043" w:rsidRDefault="00CF1CCA" w:rsidP="0023608A">
            <w:pPr>
              <w:jc w:val="center"/>
              <w:rPr>
                <w:rFonts w:eastAsia="Calibri"/>
                <w:b/>
                <w:sz w:val="22"/>
                <w:szCs w:val="22"/>
              </w:rPr>
            </w:pPr>
            <w:r w:rsidRPr="00E33043">
              <w:rPr>
                <w:rFonts w:eastAsia="Calibri"/>
                <w:b/>
                <w:sz w:val="22"/>
                <w:szCs w:val="22"/>
              </w:rPr>
              <w:t>(matavimo vienetas)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62FFC66" w14:textId="77777777" w:rsidR="00CF1CCA" w:rsidRPr="00E33043" w:rsidRDefault="00CF1CCA" w:rsidP="0023608A">
            <w:pPr>
              <w:jc w:val="center"/>
              <w:rPr>
                <w:rFonts w:eastAsia="Calibri"/>
                <w:b/>
                <w:sz w:val="22"/>
                <w:szCs w:val="22"/>
              </w:rPr>
            </w:pPr>
            <w:r w:rsidRPr="00E33043">
              <w:rPr>
                <w:rFonts w:eastAsia="Calibri"/>
                <w:b/>
                <w:sz w:val="22"/>
                <w:szCs w:val="22"/>
              </w:rPr>
              <w:t xml:space="preserve">Pradinė rodiklio reikšmė </w:t>
            </w:r>
          </w:p>
          <w:p w14:paraId="29F2BE68" w14:textId="77777777" w:rsidR="00CF1CCA" w:rsidRPr="00E33043" w:rsidRDefault="00CF1CCA" w:rsidP="0023608A">
            <w:pPr>
              <w:jc w:val="center"/>
              <w:rPr>
                <w:rFonts w:eastAsia="Calibri"/>
                <w:b/>
                <w:sz w:val="22"/>
                <w:szCs w:val="22"/>
              </w:rPr>
            </w:pPr>
            <w:r w:rsidRPr="00E33043">
              <w:rPr>
                <w:rFonts w:eastAsia="Calibri"/>
                <w:b/>
                <w:sz w:val="22"/>
                <w:szCs w:val="22"/>
              </w:rPr>
              <w:t>(metai)</w:t>
            </w:r>
          </w:p>
        </w:tc>
        <w:tc>
          <w:tcPr>
            <w:tcW w:w="4990"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607F5E3E" w14:textId="77777777" w:rsidR="00CF1CCA" w:rsidRPr="00E33043" w:rsidRDefault="00CF1CCA" w:rsidP="0023608A">
            <w:pPr>
              <w:jc w:val="center"/>
              <w:rPr>
                <w:rFonts w:eastAsia="Calibri"/>
                <w:b/>
                <w:sz w:val="22"/>
                <w:szCs w:val="22"/>
              </w:rPr>
            </w:pPr>
            <w:r w:rsidRPr="00E33043">
              <w:rPr>
                <w:rFonts w:eastAsia="Calibri"/>
                <w:b/>
                <w:sz w:val="22"/>
                <w:szCs w:val="22"/>
              </w:rPr>
              <w:t>Siektinos rodiklio reikšmės</w:t>
            </w:r>
          </w:p>
        </w:tc>
      </w:tr>
      <w:tr w:rsidR="00E33043" w:rsidRPr="00E33043" w14:paraId="7264F6FB" w14:textId="77777777" w:rsidTr="0023608A">
        <w:trPr>
          <w:trHeight w:val="557"/>
        </w:trPr>
        <w:tc>
          <w:tcPr>
            <w:tcW w:w="567" w:type="dxa"/>
            <w:vMerge/>
            <w:tcBorders>
              <w:left w:val="single" w:sz="4" w:space="0" w:color="auto"/>
              <w:bottom w:val="single" w:sz="4" w:space="0" w:color="auto"/>
              <w:right w:val="single" w:sz="4" w:space="0" w:color="auto"/>
            </w:tcBorders>
          </w:tcPr>
          <w:p w14:paraId="2A8E3BD4" w14:textId="77777777" w:rsidR="00CF1CCA" w:rsidRPr="00E33043" w:rsidRDefault="00CF1CCA" w:rsidP="0023608A">
            <w:pPr>
              <w:rPr>
                <w:rFonts w:eastAsia="Calibri"/>
                <w:b/>
                <w:sz w:val="22"/>
                <w:szCs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2D9A0072" w14:textId="77777777" w:rsidR="00CF1CCA" w:rsidRPr="00E33043" w:rsidRDefault="00CF1CCA" w:rsidP="0023608A">
            <w:pPr>
              <w:rPr>
                <w:rFonts w:eastAsia="Calibri"/>
                <w:b/>
                <w:sz w:val="22"/>
                <w:szCs w:val="22"/>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080FD362" w14:textId="77777777" w:rsidR="00CF1CCA" w:rsidRPr="00E33043" w:rsidRDefault="00CF1CCA" w:rsidP="0023608A">
            <w:pPr>
              <w:rPr>
                <w:rFonts w:eastAsia="Calibri"/>
                <w:b/>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22D1265" w14:textId="77777777" w:rsidR="00CF1CCA" w:rsidRPr="00E33043" w:rsidRDefault="00CF1CCA" w:rsidP="0023608A">
            <w:pPr>
              <w:rPr>
                <w:rFonts w:eastAsia="Calibri"/>
                <w:b/>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6278494" w14:textId="77777777" w:rsidR="00CF1CCA" w:rsidRPr="00E33043" w:rsidRDefault="00CF1CCA" w:rsidP="0023608A">
            <w:pPr>
              <w:jc w:val="center"/>
              <w:rPr>
                <w:rFonts w:eastAsia="Calibri"/>
                <w:b/>
                <w:sz w:val="22"/>
                <w:szCs w:val="22"/>
              </w:rPr>
            </w:pPr>
            <w:r w:rsidRPr="00E33043">
              <w:rPr>
                <w:rFonts w:eastAsia="Calibri"/>
                <w:b/>
                <w:sz w:val="22"/>
                <w:szCs w:val="22"/>
              </w:rPr>
              <w:t>Tarpinė siektina reikšmė (metai)</w:t>
            </w:r>
          </w:p>
        </w:tc>
        <w:tc>
          <w:tcPr>
            <w:tcW w:w="28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5162470" w14:textId="77777777" w:rsidR="00CF1CCA" w:rsidRPr="00E33043" w:rsidRDefault="00CF1CCA" w:rsidP="0023608A">
            <w:pPr>
              <w:jc w:val="center"/>
              <w:rPr>
                <w:rFonts w:eastAsia="Calibri"/>
                <w:b/>
                <w:sz w:val="22"/>
                <w:szCs w:val="22"/>
              </w:rPr>
            </w:pPr>
            <w:r w:rsidRPr="00E33043">
              <w:rPr>
                <w:rFonts w:eastAsia="Calibri"/>
                <w:b/>
                <w:sz w:val="22"/>
                <w:szCs w:val="22"/>
              </w:rPr>
              <w:t>Galutinė siektina reikšmė</w:t>
            </w:r>
          </w:p>
          <w:p w14:paraId="1D80D480" w14:textId="77777777" w:rsidR="00CF1CCA" w:rsidRPr="00E33043" w:rsidRDefault="00CF1CCA" w:rsidP="0023608A">
            <w:pPr>
              <w:jc w:val="center"/>
              <w:rPr>
                <w:rFonts w:eastAsia="Calibri"/>
                <w:b/>
                <w:sz w:val="22"/>
                <w:szCs w:val="22"/>
              </w:rPr>
            </w:pPr>
            <w:r w:rsidRPr="00E33043">
              <w:rPr>
                <w:rFonts w:eastAsia="Calibri"/>
                <w:b/>
                <w:sz w:val="22"/>
                <w:szCs w:val="22"/>
              </w:rPr>
              <w:t>(metai)</w:t>
            </w:r>
          </w:p>
        </w:tc>
      </w:tr>
      <w:tr w:rsidR="00E33043" w:rsidRPr="00E33043" w14:paraId="3D7BC95D" w14:textId="77777777" w:rsidTr="0023608A">
        <w:trPr>
          <w:trHeight w:val="98"/>
        </w:trPr>
        <w:tc>
          <w:tcPr>
            <w:tcW w:w="567" w:type="dxa"/>
            <w:tcBorders>
              <w:top w:val="single" w:sz="4" w:space="0" w:color="auto"/>
              <w:left w:val="single" w:sz="4" w:space="0" w:color="auto"/>
              <w:bottom w:val="single" w:sz="4" w:space="0" w:color="auto"/>
              <w:right w:val="single" w:sz="4" w:space="0" w:color="auto"/>
            </w:tcBorders>
            <w:shd w:val="clear" w:color="auto" w:fill="DBE5F1"/>
          </w:tcPr>
          <w:p w14:paraId="2663FC23" w14:textId="77777777" w:rsidR="00CF1CCA" w:rsidRPr="00E33043" w:rsidRDefault="00CF1CCA" w:rsidP="0023608A">
            <w:pPr>
              <w:jc w:val="center"/>
              <w:rPr>
                <w:rFonts w:eastAsia="Calibri"/>
                <w:sz w:val="22"/>
                <w:szCs w:val="22"/>
              </w:rPr>
            </w:pPr>
            <w:r w:rsidRPr="00E33043">
              <w:rPr>
                <w:rFonts w:eastAsia="Calibri"/>
                <w:sz w:val="22"/>
                <w:szCs w:val="22"/>
              </w:rPr>
              <w:t>1</w:t>
            </w:r>
          </w:p>
        </w:tc>
        <w:tc>
          <w:tcPr>
            <w:tcW w:w="209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4CC956B" w14:textId="77777777" w:rsidR="00CF1CCA" w:rsidRPr="00E33043" w:rsidRDefault="00CF1CCA" w:rsidP="0023608A">
            <w:pPr>
              <w:jc w:val="center"/>
              <w:rPr>
                <w:rFonts w:eastAsia="Calibri"/>
                <w:sz w:val="22"/>
                <w:szCs w:val="22"/>
              </w:rPr>
            </w:pPr>
            <w:r w:rsidRPr="00E33043">
              <w:rPr>
                <w:rFonts w:eastAsia="Calibri"/>
                <w:sz w:val="22"/>
                <w:szCs w:val="22"/>
              </w:rPr>
              <w:t>2</w:t>
            </w:r>
          </w:p>
        </w:tc>
        <w:tc>
          <w:tcPr>
            <w:tcW w:w="521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8D0762" w14:textId="77777777" w:rsidR="00CF1CCA" w:rsidRPr="00E33043" w:rsidRDefault="00CF1CCA" w:rsidP="0023608A">
            <w:pPr>
              <w:jc w:val="center"/>
              <w:rPr>
                <w:rFonts w:eastAsia="Calibri"/>
                <w:sz w:val="22"/>
                <w:szCs w:val="22"/>
              </w:rPr>
            </w:pPr>
            <w:r w:rsidRPr="00E33043">
              <w:rPr>
                <w:rFonts w:eastAsia="Calibri"/>
                <w:sz w:val="22"/>
                <w:szCs w:val="22"/>
              </w:rPr>
              <w:t>3</w:t>
            </w:r>
          </w:p>
        </w:tc>
        <w:tc>
          <w:tcPr>
            <w:tcW w:w="226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8610874" w14:textId="77777777" w:rsidR="00CF1CCA" w:rsidRPr="00E33043" w:rsidRDefault="00CF1CCA" w:rsidP="0023608A">
            <w:pPr>
              <w:jc w:val="center"/>
              <w:rPr>
                <w:rFonts w:eastAsia="Calibri"/>
                <w:sz w:val="22"/>
                <w:szCs w:val="22"/>
              </w:rPr>
            </w:pPr>
            <w:r w:rsidRPr="00E33043">
              <w:rPr>
                <w:rFonts w:eastAsia="Calibri"/>
                <w:sz w:val="22"/>
                <w:szCs w:val="22"/>
              </w:rPr>
              <w:t>4</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D8E196A" w14:textId="77777777" w:rsidR="00CF1CCA" w:rsidRPr="00E33043" w:rsidRDefault="00CF1CCA" w:rsidP="0023608A">
            <w:pPr>
              <w:jc w:val="center"/>
              <w:rPr>
                <w:rFonts w:eastAsia="Calibri"/>
                <w:sz w:val="22"/>
                <w:szCs w:val="22"/>
              </w:rPr>
            </w:pPr>
            <w:r w:rsidRPr="00E33043">
              <w:rPr>
                <w:rFonts w:eastAsia="Calibri"/>
                <w:sz w:val="22"/>
                <w:szCs w:val="22"/>
              </w:rPr>
              <w:t>5</w:t>
            </w:r>
          </w:p>
        </w:tc>
        <w:tc>
          <w:tcPr>
            <w:tcW w:w="28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F71D817" w14:textId="77777777" w:rsidR="00CF1CCA" w:rsidRPr="00E33043" w:rsidRDefault="00CF1CCA" w:rsidP="0023608A">
            <w:pPr>
              <w:jc w:val="center"/>
              <w:rPr>
                <w:rFonts w:eastAsia="Calibri"/>
                <w:sz w:val="22"/>
                <w:szCs w:val="22"/>
              </w:rPr>
            </w:pPr>
            <w:r w:rsidRPr="00E33043">
              <w:rPr>
                <w:rFonts w:eastAsia="Calibri"/>
                <w:sz w:val="22"/>
                <w:szCs w:val="22"/>
              </w:rPr>
              <w:t>6</w:t>
            </w:r>
          </w:p>
        </w:tc>
      </w:tr>
      <w:tr w:rsidR="00E33043" w:rsidRPr="00E33043" w14:paraId="5C2936C4" w14:textId="77777777" w:rsidTr="00B07ECC">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50E8DAE9" w14:textId="77777777" w:rsidR="00195055" w:rsidRPr="00E33043" w:rsidRDefault="00195055" w:rsidP="00195055">
            <w:pPr>
              <w:rPr>
                <w:rFonts w:eastAsia="Calibri"/>
                <w:iCs/>
                <w:szCs w:val="24"/>
              </w:rPr>
            </w:pPr>
            <w:r w:rsidRPr="00E33043">
              <w:rPr>
                <w:rFonts w:eastAsia="Calibri"/>
                <w:iCs/>
                <w:szCs w:val="24"/>
              </w:rPr>
              <w:lastRenderedPageBreak/>
              <w:t>1.</w:t>
            </w:r>
          </w:p>
        </w:tc>
        <w:tc>
          <w:tcPr>
            <w:tcW w:w="2098" w:type="dxa"/>
            <w:tcBorders>
              <w:top w:val="single" w:sz="4" w:space="0" w:color="auto"/>
              <w:left w:val="single" w:sz="4" w:space="0" w:color="auto"/>
              <w:bottom w:val="single" w:sz="4" w:space="0" w:color="auto"/>
              <w:right w:val="single" w:sz="4" w:space="0" w:color="auto"/>
            </w:tcBorders>
            <w:shd w:val="clear" w:color="auto" w:fill="FFFFFF"/>
            <w:hideMark/>
          </w:tcPr>
          <w:p w14:paraId="48B61577" w14:textId="77777777" w:rsidR="00195055" w:rsidRPr="00E33043" w:rsidRDefault="00195055" w:rsidP="00195055">
            <w:pPr>
              <w:suppressAutoHyphens/>
              <w:textAlignment w:val="baseline"/>
              <w:rPr>
                <w:i/>
                <w:iCs/>
                <w:szCs w:val="24"/>
              </w:rPr>
            </w:pPr>
            <w:r w:rsidRPr="00E33043">
              <w:rPr>
                <w:szCs w:val="24"/>
              </w:rPr>
              <w:t>R.S.2.3523</w:t>
            </w:r>
          </w:p>
          <w:p w14:paraId="10230C97" w14:textId="73E9C5C1" w:rsidR="00195055" w:rsidRPr="00E33043" w:rsidRDefault="00195055" w:rsidP="00195055">
            <w:pPr>
              <w:rPr>
                <w:rFonts w:eastAsia="Calibri"/>
                <w:szCs w:val="24"/>
              </w:rPr>
            </w:pPr>
          </w:p>
        </w:tc>
        <w:tc>
          <w:tcPr>
            <w:tcW w:w="5216" w:type="dxa"/>
            <w:tcBorders>
              <w:top w:val="single" w:sz="4" w:space="0" w:color="auto"/>
              <w:left w:val="single" w:sz="4" w:space="0" w:color="auto"/>
              <w:bottom w:val="single" w:sz="4" w:space="0" w:color="auto"/>
              <w:right w:val="single" w:sz="4" w:space="0" w:color="auto"/>
            </w:tcBorders>
            <w:shd w:val="clear" w:color="auto" w:fill="FFFFFF"/>
            <w:hideMark/>
          </w:tcPr>
          <w:p w14:paraId="2BA6BE92" w14:textId="076B192D" w:rsidR="00195055" w:rsidRPr="00E33043" w:rsidRDefault="00195055" w:rsidP="00195055">
            <w:pPr>
              <w:rPr>
                <w:rFonts w:eastAsia="Calibri"/>
                <w:szCs w:val="24"/>
              </w:rPr>
            </w:pPr>
            <w:r w:rsidRPr="00E33043">
              <w:rPr>
                <w:bCs/>
                <w:szCs w:val="24"/>
              </w:rPr>
              <w:t>Asmenų, po dalyvavimo veiklose pagerinusių sveikatos raštingumo kompetenciją, dalis</w:t>
            </w:r>
            <w:r w:rsidRPr="00E33043">
              <w:rPr>
                <w:rFonts w:eastAsia="Calibri"/>
                <w:iCs/>
                <w:szCs w:val="24"/>
                <w:lang w:bidi="lt-LT"/>
              </w:rPr>
              <w:t xml:space="preserve"> (</w:t>
            </w:r>
            <w:r w:rsidRPr="00E33043">
              <w:rPr>
                <w:rFonts w:eastAsia="Calibri"/>
                <w:i/>
                <w:szCs w:val="24"/>
                <w:lang w:bidi="lt-LT"/>
              </w:rPr>
              <w:t>procentas</w:t>
            </w:r>
            <w:r w:rsidRPr="00E33043">
              <w:rPr>
                <w:rFonts w:eastAsia="Calibri"/>
                <w:iCs/>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36E9A5FB" w14:textId="77777777" w:rsidR="00195055" w:rsidRPr="00E33043" w:rsidRDefault="00195055" w:rsidP="00195055">
            <w:pPr>
              <w:jc w:val="center"/>
              <w:rPr>
                <w:rFonts w:eastAsia="Calibri"/>
                <w:szCs w:val="24"/>
              </w:rPr>
            </w:pPr>
            <w:r w:rsidRPr="00E33043">
              <w:rPr>
                <w:rFonts w:eastAsia="Calibri"/>
                <w:szCs w:val="24"/>
              </w:rPr>
              <w:t>0</w:t>
            </w:r>
          </w:p>
          <w:p w14:paraId="3C9157D7" w14:textId="77777777" w:rsidR="00195055" w:rsidRPr="00E33043" w:rsidRDefault="00195055" w:rsidP="00195055">
            <w:pPr>
              <w:jc w:val="center"/>
              <w:rPr>
                <w:rFonts w:eastAsia="Calibri"/>
                <w:szCs w:val="24"/>
              </w:rPr>
            </w:pPr>
            <w:r w:rsidRPr="00E33043">
              <w:rPr>
                <w:rFonts w:eastAsia="Calibri"/>
                <w:szCs w:val="24"/>
              </w:rPr>
              <w:t>(2021)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D078DD8" w14:textId="77777777" w:rsidR="00195055" w:rsidRPr="00E33043" w:rsidRDefault="00195055" w:rsidP="00195055">
            <w:pPr>
              <w:jc w:val="center"/>
              <w:rPr>
                <w:rFonts w:eastAsia="Calibri"/>
                <w:sz w:val="20"/>
              </w:rPr>
            </w:pPr>
            <w:r w:rsidRPr="00E33043">
              <w:rPr>
                <w:rFonts w:eastAsia="Calibri"/>
                <w:sz w:val="20"/>
              </w:rPr>
              <w:t>0</w:t>
            </w:r>
          </w:p>
          <w:p w14:paraId="6CDC4F33" w14:textId="75D94C37" w:rsidR="00195055" w:rsidRPr="00E33043" w:rsidRDefault="00195055" w:rsidP="00195055">
            <w:pPr>
              <w:jc w:val="center"/>
              <w:rPr>
                <w:rFonts w:eastAsia="Calibri"/>
                <w:szCs w:val="24"/>
              </w:rPr>
            </w:pPr>
            <w:r w:rsidRPr="00E33043">
              <w:rPr>
                <w:rFonts w:eastAsia="Calibri"/>
                <w:sz w:val="20"/>
              </w:rPr>
              <w:t>(2024)</w:t>
            </w:r>
          </w:p>
        </w:tc>
        <w:tc>
          <w:tcPr>
            <w:tcW w:w="2864" w:type="dxa"/>
            <w:tcBorders>
              <w:top w:val="single" w:sz="4" w:space="0" w:color="auto"/>
              <w:left w:val="single" w:sz="4" w:space="0" w:color="auto"/>
              <w:bottom w:val="single" w:sz="4" w:space="0" w:color="auto"/>
              <w:right w:val="single" w:sz="4" w:space="0" w:color="auto"/>
            </w:tcBorders>
            <w:shd w:val="clear" w:color="auto" w:fill="FFFFFF"/>
          </w:tcPr>
          <w:p w14:paraId="2C4DD564" w14:textId="1254BFDC" w:rsidR="00195055" w:rsidRPr="00E33043" w:rsidRDefault="00195055" w:rsidP="00195055">
            <w:pPr>
              <w:jc w:val="center"/>
              <w:rPr>
                <w:rFonts w:eastAsia="Calibri"/>
                <w:sz w:val="20"/>
              </w:rPr>
            </w:pPr>
            <w:r w:rsidRPr="00E33043">
              <w:rPr>
                <w:rFonts w:eastAsia="Calibri"/>
                <w:sz w:val="20"/>
              </w:rPr>
              <w:t>80</w:t>
            </w:r>
          </w:p>
          <w:p w14:paraId="0FEEEDE5" w14:textId="41001719" w:rsidR="00195055" w:rsidRPr="00E33043" w:rsidRDefault="00195055" w:rsidP="00195055">
            <w:pPr>
              <w:jc w:val="center"/>
              <w:rPr>
                <w:rFonts w:eastAsia="Calibri"/>
                <w:szCs w:val="24"/>
                <w:highlight w:val="yellow"/>
              </w:rPr>
            </w:pPr>
            <w:r w:rsidRPr="00E33043">
              <w:rPr>
                <w:rFonts w:eastAsia="Calibri"/>
                <w:sz w:val="20"/>
              </w:rPr>
              <w:t>(2029)</w:t>
            </w:r>
          </w:p>
        </w:tc>
      </w:tr>
      <w:tr w:rsidR="00E33043" w:rsidRPr="00E33043" w14:paraId="5763401B" w14:textId="77777777" w:rsidTr="0023608A">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3426EF78" w14:textId="77777777" w:rsidR="00195055" w:rsidRPr="00E33043" w:rsidRDefault="00195055" w:rsidP="00195055">
            <w:pPr>
              <w:rPr>
                <w:rFonts w:eastAsia="Calibri"/>
                <w:iCs/>
                <w:szCs w:val="24"/>
              </w:rPr>
            </w:pPr>
            <w:r w:rsidRPr="00E33043">
              <w:rPr>
                <w:rFonts w:eastAsia="Calibri"/>
                <w:iCs/>
                <w:szCs w:val="24"/>
              </w:rPr>
              <w:t>2.</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14:paraId="54BDA882" w14:textId="18A17DB5" w:rsidR="00195055" w:rsidRPr="00E33043" w:rsidRDefault="00195055" w:rsidP="00195055">
            <w:pPr>
              <w:rPr>
                <w:szCs w:val="24"/>
                <w:lang w:eastAsia="lt-LT"/>
              </w:rPr>
            </w:pPr>
            <w:r w:rsidRPr="00E33043">
              <w:rPr>
                <w:szCs w:val="24"/>
                <w:lang w:eastAsia="lt-LT"/>
              </w:rPr>
              <w:t>R.S.2.3526</w:t>
            </w:r>
          </w:p>
        </w:tc>
        <w:tc>
          <w:tcPr>
            <w:tcW w:w="5216" w:type="dxa"/>
            <w:tcBorders>
              <w:top w:val="single" w:sz="4" w:space="0" w:color="auto"/>
              <w:left w:val="single" w:sz="4" w:space="0" w:color="auto"/>
              <w:bottom w:val="single" w:sz="4" w:space="0" w:color="auto"/>
              <w:right w:val="single" w:sz="4" w:space="0" w:color="auto"/>
            </w:tcBorders>
            <w:shd w:val="clear" w:color="auto" w:fill="FFFFFF"/>
          </w:tcPr>
          <w:p w14:paraId="0AF65BDF" w14:textId="61EAFE69" w:rsidR="00195055" w:rsidRPr="00E33043" w:rsidRDefault="00195055" w:rsidP="00195055">
            <w:pPr>
              <w:rPr>
                <w:rFonts w:eastAsia="Calibri"/>
                <w:iCs/>
                <w:szCs w:val="24"/>
                <w:lang w:bidi="lt-LT"/>
              </w:rPr>
            </w:pPr>
            <w:r w:rsidRPr="00E33043">
              <w:rPr>
                <w:bCs/>
                <w:szCs w:val="24"/>
              </w:rPr>
              <w:t>Asmenų, palankiai vertinančių visuomenės sveikatos priežiūros paslaugų kokybę, dalis</w:t>
            </w:r>
            <w:r w:rsidRPr="00E33043">
              <w:rPr>
                <w:rFonts w:eastAsia="Calibri"/>
                <w:iCs/>
                <w:szCs w:val="24"/>
                <w:lang w:bidi="lt-LT"/>
              </w:rPr>
              <w:t xml:space="preserve"> (</w:t>
            </w:r>
            <w:r w:rsidRPr="00E33043">
              <w:rPr>
                <w:rFonts w:eastAsia="Calibri"/>
                <w:i/>
                <w:iCs/>
                <w:szCs w:val="24"/>
                <w:lang w:bidi="lt-LT"/>
              </w:rPr>
              <w:t>procentas</w:t>
            </w:r>
            <w:r w:rsidRPr="00E33043">
              <w:rPr>
                <w:rFonts w:eastAsia="Calibri"/>
                <w:iCs/>
                <w:szCs w:val="24"/>
                <w:lang w:bidi="lt-LT"/>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82F28EB" w14:textId="77777777" w:rsidR="00195055" w:rsidRPr="00E33043" w:rsidRDefault="00195055" w:rsidP="00195055">
            <w:pPr>
              <w:jc w:val="center"/>
              <w:rPr>
                <w:rFonts w:eastAsia="Calibri"/>
                <w:szCs w:val="24"/>
              </w:rPr>
            </w:pPr>
            <w:r w:rsidRPr="00E33043">
              <w:rPr>
                <w:rFonts w:eastAsia="Calibri"/>
                <w:szCs w:val="24"/>
              </w:rPr>
              <w:t>0</w:t>
            </w:r>
          </w:p>
          <w:p w14:paraId="34418DF9" w14:textId="77777777" w:rsidR="00195055" w:rsidRPr="00E33043" w:rsidRDefault="00195055" w:rsidP="00195055">
            <w:pPr>
              <w:jc w:val="center"/>
              <w:rPr>
                <w:rFonts w:eastAsia="Calibri"/>
                <w:szCs w:val="24"/>
              </w:rPr>
            </w:pPr>
            <w:r w:rsidRPr="00E33043">
              <w:rPr>
                <w:rFonts w:eastAsia="Calibri"/>
                <w:szCs w:val="24"/>
              </w:rPr>
              <w:t>(2021)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B82F5A5" w14:textId="77777777" w:rsidR="00195055" w:rsidRPr="00E33043" w:rsidRDefault="00195055" w:rsidP="00195055">
            <w:pPr>
              <w:jc w:val="center"/>
              <w:rPr>
                <w:rFonts w:eastAsia="Calibri"/>
                <w:sz w:val="20"/>
              </w:rPr>
            </w:pPr>
            <w:r w:rsidRPr="00E33043">
              <w:rPr>
                <w:rFonts w:eastAsia="Calibri"/>
                <w:sz w:val="20"/>
              </w:rPr>
              <w:t>0</w:t>
            </w:r>
          </w:p>
          <w:p w14:paraId="0B7AAAAD" w14:textId="2A16936F" w:rsidR="00195055" w:rsidRPr="00E33043" w:rsidRDefault="00195055" w:rsidP="00195055">
            <w:pPr>
              <w:jc w:val="center"/>
              <w:rPr>
                <w:rFonts w:eastAsia="Calibri"/>
                <w:szCs w:val="24"/>
              </w:rPr>
            </w:pPr>
            <w:r w:rsidRPr="00E33043">
              <w:rPr>
                <w:rFonts w:eastAsia="Calibri"/>
                <w:sz w:val="20"/>
              </w:rPr>
              <w:t>(2024)</w:t>
            </w:r>
          </w:p>
        </w:tc>
        <w:tc>
          <w:tcPr>
            <w:tcW w:w="2864" w:type="dxa"/>
            <w:tcBorders>
              <w:top w:val="single" w:sz="4" w:space="0" w:color="auto"/>
              <w:left w:val="single" w:sz="4" w:space="0" w:color="auto"/>
              <w:bottom w:val="single" w:sz="4" w:space="0" w:color="auto"/>
              <w:right w:val="single" w:sz="4" w:space="0" w:color="auto"/>
            </w:tcBorders>
            <w:shd w:val="clear" w:color="auto" w:fill="FFFFFF"/>
          </w:tcPr>
          <w:p w14:paraId="3F22D0A8" w14:textId="2EC6EDD9" w:rsidR="00195055" w:rsidRPr="00E33043" w:rsidRDefault="00195055" w:rsidP="00195055">
            <w:pPr>
              <w:jc w:val="center"/>
              <w:rPr>
                <w:rFonts w:eastAsia="Calibri"/>
                <w:sz w:val="20"/>
              </w:rPr>
            </w:pPr>
            <w:r w:rsidRPr="00E33043">
              <w:rPr>
                <w:rFonts w:eastAsia="Calibri"/>
                <w:sz w:val="20"/>
              </w:rPr>
              <w:t>80</w:t>
            </w:r>
          </w:p>
          <w:p w14:paraId="1E08EC70" w14:textId="35AB93E0" w:rsidR="00195055" w:rsidRPr="00E33043" w:rsidRDefault="00195055" w:rsidP="00195055">
            <w:pPr>
              <w:jc w:val="center"/>
              <w:rPr>
                <w:rFonts w:eastAsia="Calibri"/>
                <w:szCs w:val="24"/>
                <w:highlight w:val="yellow"/>
              </w:rPr>
            </w:pPr>
            <w:r w:rsidRPr="00E33043">
              <w:rPr>
                <w:rFonts w:eastAsia="Calibri"/>
                <w:sz w:val="20"/>
              </w:rPr>
              <w:t>(2029)</w:t>
            </w:r>
          </w:p>
        </w:tc>
      </w:tr>
    </w:tbl>
    <w:p w14:paraId="159F2739" w14:textId="77777777" w:rsidR="00CF1CCA" w:rsidRPr="00E33043" w:rsidRDefault="00CF1CCA" w:rsidP="00CF1CCA">
      <w:pPr>
        <w:rPr>
          <w:rFonts w:eastAsia="Calibri"/>
          <w:b/>
          <w:szCs w:val="24"/>
        </w:rPr>
      </w:pPr>
    </w:p>
    <w:p w14:paraId="15B08043" w14:textId="77777777" w:rsidR="00CF1CCA" w:rsidRPr="00E33043" w:rsidRDefault="00CF1CCA" w:rsidP="00CF1CCA">
      <w:pPr>
        <w:rPr>
          <w:rFonts w:eastAsia="Calibri"/>
          <w:b/>
          <w:szCs w:val="24"/>
        </w:rPr>
      </w:pPr>
      <w:r w:rsidRPr="00E33043">
        <w:rPr>
          <w:rFonts w:eastAsia="Calibri"/>
          <w:b/>
          <w:szCs w:val="24"/>
        </w:rPr>
        <w:t>5 lentelė. Pažangos priemonės finansavimo šaltiniai ir preliminarus pažangos lėšų poreikis</w:t>
      </w:r>
    </w:p>
    <w:tbl>
      <w:tblPr>
        <w:tblW w:w="0" w:type="auto"/>
        <w:tblInd w:w="-112" w:type="dxa"/>
        <w:tblLayout w:type="fixed"/>
        <w:tblCellMar>
          <w:left w:w="30" w:type="dxa"/>
          <w:right w:w="30" w:type="dxa"/>
        </w:tblCellMar>
        <w:tblLook w:val="04A0" w:firstRow="1" w:lastRow="0" w:firstColumn="1" w:lastColumn="0" w:noHBand="0" w:noVBand="1"/>
      </w:tblPr>
      <w:tblGrid>
        <w:gridCol w:w="6804"/>
        <w:gridCol w:w="3686"/>
      </w:tblGrid>
      <w:tr w:rsidR="00E33043" w:rsidRPr="00E33043" w14:paraId="72597FF8" w14:textId="77777777" w:rsidTr="0023608A">
        <w:trPr>
          <w:cantSplit/>
          <w:trHeight w:val="373"/>
        </w:trPr>
        <w:tc>
          <w:tcPr>
            <w:tcW w:w="68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F3559EA" w14:textId="77777777" w:rsidR="00CF1CCA" w:rsidRPr="00E33043" w:rsidRDefault="00CF1CCA" w:rsidP="0023608A">
            <w:pPr>
              <w:jc w:val="center"/>
              <w:rPr>
                <w:b/>
                <w:sz w:val="22"/>
                <w:szCs w:val="22"/>
              </w:rPr>
            </w:pPr>
            <w:r w:rsidRPr="00E33043">
              <w:rPr>
                <w:b/>
                <w:sz w:val="22"/>
                <w:szCs w:val="22"/>
              </w:rPr>
              <w:t>Finansavimo šaltiniai</w:t>
            </w:r>
            <w:r w:rsidRPr="00E33043">
              <w:rPr>
                <w:b/>
                <w:sz w:val="22"/>
                <w:szCs w:val="22"/>
                <w:vertAlign w:val="superscript"/>
              </w:rPr>
              <w:footnoteReference w:id="45"/>
            </w:r>
          </w:p>
        </w:tc>
        <w:tc>
          <w:tcPr>
            <w:tcW w:w="3686" w:type="dxa"/>
            <w:tcBorders>
              <w:top w:val="single" w:sz="4" w:space="0" w:color="auto"/>
              <w:left w:val="single" w:sz="4" w:space="0" w:color="auto"/>
              <w:bottom w:val="nil"/>
              <w:right w:val="single" w:sz="4" w:space="0" w:color="auto"/>
            </w:tcBorders>
            <w:shd w:val="clear" w:color="auto" w:fill="DBE5F1"/>
            <w:vAlign w:val="center"/>
            <w:hideMark/>
          </w:tcPr>
          <w:p w14:paraId="2CC73C1A" w14:textId="77777777" w:rsidR="00CF1CCA" w:rsidRPr="00E33043" w:rsidRDefault="00CF1CCA" w:rsidP="0023608A">
            <w:pPr>
              <w:ind w:left="15" w:hanging="15"/>
              <w:jc w:val="center"/>
              <w:rPr>
                <w:b/>
                <w:sz w:val="22"/>
                <w:szCs w:val="22"/>
              </w:rPr>
            </w:pPr>
            <w:r w:rsidRPr="00E33043">
              <w:rPr>
                <w:b/>
                <w:sz w:val="22"/>
                <w:szCs w:val="22"/>
              </w:rPr>
              <w:t>Lėšų poreikis, eurais</w:t>
            </w:r>
          </w:p>
        </w:tc>
      </w:tr>
      <w:tr w:rsidR="00E33043" w:rsidRPr="00E33043" w14:paraId="4DE88D5A" w14:textId="77777777" w:rsidTr="0023608A">
        <w:trPr>
          <w:cantSplit/>
          <w:trHeight w:val="208"/>
        </w:trPr>
        <w:tc>
          <w:tcPr>
            <w:tcW w:w="68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E8F34B8" w14:textId="77777777" w:rsidR="00CF1CCA" w:rsidRPr="00E33043" w:rsidRDefault="00CF1CCA" w:rsidP="0023608A">
            <w:pPr>
              <w:jc w:val="center"/>
              <w:rPr>
                <w:sz w:val="22"/>
                <w:szCs w:val="22"/>
              </w:rPr>
            </w:pPr>
            <w:r w:rsidRPr="00E33043">
              <w:rPr>
                <w:sz w:val="22"/>
                <w:szCs w:val="22"/>
              </w:rPr>
              <w:t>1</w:t>
            </w:r>
          </w:p>
        </w:tc>
        <w:tc>
          <w:tcPr>
            <w:tcW w:w="368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6E658C7" w14:textId="77777777" w:rsidR="00CF1CCA" w:rsidRPr="00E33043" w:rsidRDefault="00CF1CCA" w:rsidP="0023608A">
            <w:pPr>
              <w:ind w:left="15" w:hanging="15"/>
              <w:jc w:val="center"/>
              <w:rPr>
                <w:sz w:val="22"/>
                <w:szCs w:val="22"/>
              </w:rPr>
            </w:pPr>
            <w:r w:rsidRPr="00E33043">
              <w:rPr>
                <w:sz w:val="22"/>
                <w:szCs w:val="22"/>
              </w:rPr>
              <w:t>2</w:t>
            </w:r>
          </w:p>
        </w:tc>
      </w:tr>
      <w:tr w:rsidR="00E33043" w:rsidRPr="00E33043" w14:paraId="1159C2B4" w14:textId="77777777" w:rsidTr="0023608A">
        <w:trPr>
          <w:cantSplit/>
          <w:trHeight w:val="208"/>
        </w:trPr>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6D83A556" w14:textId="77777777" w:rsidR="00CF1CCA" w:rsidRPr="00E33043" w:rsidRDefault="00CF1CCA" w:rsidP="0023608A">
            <w:r w:rsidRPr="00E33043">
              <w:rPr>
                <w:b/>
              </w:rPr>
              <w:t>1. Lietuvos Respublikos valstybės biudžeto asignavimų lėšos:</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6E6AC6CE" w14:textId="3773A592" w:rsidR="00CF1CCA" w:rsidRPr="00E33043" w:rsidRDefault="00195055" w:rsidP="0023608A">
            <w:pPr>
              <w:ind w:left="15" w:hanging="15"/>
              <w:jc w:val="center"/>
              <w:rPr>
                <w:szCs w:val="24"/>
                <w:highlight w:val="yellow"/>
              </w:rPr>
            </w:pPr>
            <w:r w:rsidRPr="00E33043">
              <w:rPr>
                <w:b/>
                <w:bCs/>
                <w:szCs w:val="24"/>
              </w:rPr>
              <w:t>1 281 569,95</w:t>
            </w:r>
          </w:p>
        </w:tc>
      </w:tr>
      <w:tr w:rsidR="00E33043" w:rsidRPr="00E33043" w14:paraId="737F3AB4" w14:textId="77777777" w:rsidTr="0023608A">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3B8F1C3A" w14:textId="77777777" w:rsidR="00CF1CCA" w:rsidRPr="00E33043" w:rsidRDefault="00CF1CCA" w:rsidP="0023608A">
            <w:pPr>
              <w:rPr>
                <w:b/>
                <w:sz w:val="22"/>
                <w:szCs w:val="22"/>
              </w:rPr>
            </w:pPr>
            <w:r w:rsidRPr="00E33043">
              <w:rPr>
                <w:b/>
                <w:sz w:val="22"/>
                <w:szCs w:val="22"/>
              </w:rPr>
              <w:t>1.1. Valstybės biudžeto lėšos</w:t>
            </w:r>
          </w:p>
        </w:tc>
        <w:tc>
          <w:tcPr>
            <w:tcW w:w="3686" w:type="dxa"/>
            <w:tcBorders>
              <w:top w:val="single" w:sz="4" w:space="0" w:color="auto"/>
              <w:left w:val="single" w:sz="4" w:space="0" w:color="auto"/>
              <w:bottom w:val="single" w:sz="4" w:space="0" w:color="auto"/>
              <w:right w:val="single" w:sz="4" w:space="0" w:color="auto"/>
            </w:tcBorders>
          </w:tcPr>
          <w:p w14:paraId="7C3AB6AE" w14:textId="77777777" w:rsidR="00CF1CCA" w:rsidRPr="00E33043" w:rsidRDefault="00CF1CCA" w:rsidP="0023608A">
            <w:pPr>
              <w:jc w:val="both"/>
              <w:rPr>
                <w:b/>
                <w:sz w:val="22"/>
                <w:szCs w:val="22"/>
                <w:highlight w:val="yellow"/>
              </w:rPr>
            </w:pPr>
          </w:p>
        </w:tc>
      </w:tr>
      <w:tr w:rsidR="00E33043" w:rsidRPr="00E33043" w14:paraId="2FE225A7" w14:textId="77777777" w:rsidTr="0023608A">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72FBF137" w14:textId="77777777" w:rsidR="00CF1CCA" w:rsidRPr="00E33043" w:rsidRDefault="00CF1CCA" w:rsidP="0023608A">
            <w:pPr>
              <w:rPr>
                <w:sz w:val="22"/>
                <w:szCs w:val="22"/>
              </w:rPr>
            </w:pPr>
            <w:r w:rsidRPr="00E33043">
              <w:rPr>
                <w:sz w:val="22"/>
                <w:szCs w:val="22"/>
              </w:rPr>
              <w:t>1.1.1.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4661C57D" w14:textId="77777777" w:rsidR="00CF1CCA" w:rsidRPr="00E33043" w:rsidRDefault="00CF1CCA" w:rsidP="0023608A">
            <w:pPr>
              <w:jc w:val="both"/>
              <w:rPr>
                <w:sz w:val="22"/>
                <w:szCs w:val="22"/>
                <w:highlight w:val="yellow"/>
              </w:rPr>
            </w:pPr>
          </w:p>
        </w:tc>
      </w:tr>
      <w:tr w:rsidR="00E33043" w:rsidRPr="00E33043" w14:paraId="5FD7793A" w14:textId="77777777" w:rsidTr="0023608A">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11CB37F6" w14:textId="77777777" w:rsidR="00CF1CCA" w:rsidRPr="00E33043" w:rsidRDefault="00CF1CCA" w:rsidP="0023608A">
            <w:pPr>
              <w:rPr>
                <w:b/>
                <w:sz w:val="22"/>
                <w:szCs w:val="22"/>
              </w:rPr>
            </w:pPr>
            <w:r w:rsidRPr="00E33043">
              <w:rPr>
                <w:b/>
                <w:sz w:val="22"/>
                <w:szCs w:val="22"/>
              </w:rPr>
              <w:t>1.2. Europos Sąjungos (toliau – ES) ir kitos tarptautinės finansinės paramos bendrojo finansavimo lėšos</w:t>
            </w:r>
          </w:p>
        </w:tc>
        <w:tc>
          <w:tcPr>
            <w:tcW w:w="3686" w:type="dxa"/>
            <w:tcBorders>
              <w:top w:val="single" w:sz="4" w:space="0" w:color="auto"/>
              <w:left w:val="single" w:sz="4" w:space="0" w:color="auto"/>
              <w:bottom w:val="single" w:sz="4" w:space="0" w:color="auto"/>
              <w:right w:val="single" w:sz="4" w:space="0" w:color="auto"/>
            </w:tcBorders>
          </w:tcPr>
          <w:p w14:paraId="3C2E8600" w14:textId="77777777" w:rsidR="00CF1CCA" w:rsidRPr="00E33043" w:rsidRDefault="00CF1CCA" w:rsidP="0023608A">
            <w:pPr>
              <w:jc w:val="center"/>
              <w:rPr>
                <w:b/>
                <w:sz w:val="22"/>
                <w:szCs w:val="22"/>
                <w:highlight w:val="yellow"/>
              </w:rPr>
            </w:pPr>
          </w:p>
        </w:tc>
      </w:tr>
      <w:tr w:rsidR="00E33043" w:rsidRPr="00E33043" w14:paraId="1E96C343" w14:textId="77777777" w:rsidTr="0023608A">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68528DFE" w14:textId="77777777" w:rsidR="00CF1CCA" w:rsidRPr="00E33043" w:rsidRDefault="00CF1CCA" w:rsidP="0023608A">
            <w:pPr>
              <w:rPr>
                <w:sz w:val="22"/>
                <w:szCs w:val="22"/>
              </w:rPr>
            </w:pPr>
            <w:r w:rsidRPr="00E33043">
              <w:rPr>
                <w:sz w:val="22"/>
                <w:szCs w:val="22"/>
              </w:rPr>
              <w:t>1.2.1.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421E4701" w14:textId="77777777" w:rsidR="00CF1CCA" w:rsidRPr="00E33043" w:rsidRDefault="00CF1CCA" w:rsidP="0023608A">
            <w:pPr>
              <w:jc w:val="both"/>
              <w:rPr>
                <w:sz w:val="22"/>
                <w:szCs w:val="22"/>
                <w:highlight w:val="yellow"/>
              </w:rPr>
            </w:pPr>
          </w:p>
        </w:tc>
      </w:tr>
      <w:tr w:rsidR="00E33043" w:rsidRPr="00E33043" w14:paraId="4C229E1F" w14:textId="77777777" w:rsidTr="0023608A">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18CDA946" w14:textId="77777777" w:rsidR="00CF1CCA" w:rsidRPr="00E33043" w:rsidRDefault="00CF1CCA" w:rsidP="0023608A">
            <w:pPr>
              <w:rPr>
                <w:sz w:val="22"/>
                <w:szCs w:val="22"/>
              </w:rPr>
            </w:pPr>
            <w:r w:rsidRPr="00E33043">
              <w:rPr>
                <w:i/>
                <w:iCs/>
                <w:sz w:val="22"/>
                <w:szCs w:val="22"/>
              </w:rPr>
              <w:t>ES struktūrinių fondų bendrojo finansavimo lėšos</w:t>
            </w:r>
            <w:r w:rsidRPr="00E33043">
              <w:rPr>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24E3A44B" w14:textId="77777777" w:rsidR="00CF1CCA" w:rsidRPr="00E33043" w:rsidRDefault="00CF1CCA" w:rsidP="0023608A">
            <w:pPr>
              <w:ind w:left="15" w:hanging="15"/>
              <w:jc w:val="center"/>
              <w:rPr>
                <w:b/>
                <w:bCs/>
                <w:i/>
                <w:iCs/>
                <w:sz w:val="20"/>
                <w:highlight w:val="yellow"/>
              </w:rPr>
            </w:pPr>
          </w:p>
        </w:tc>
      </w:tr>
      <w:tr w:rsidR="00E33043" w:rsidRPr="00E33043" w14:paraId="39138FF4" w14:textId="77777777" w:rsidTr="0023608A">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6718F309" w14:textId="77777777" w:rsidR="00CF1CCA" w:rsidRPr="00E33043" w:rsidRDefault="00CF1CCA" w:rsidP="0023608A">
            <w:pPr>
              <w:rPr>
                <w:b/>
                <w:sz w:val="22"/>
                <w:szCs w:val="22"/>
              </w:rPr>
            </w:pPr>
            <w:r w:rsidRPr="00E33043">
              <w:rPr>
                <w:b/>
                <w:sz w:val="22"/>
                <w:szCs w:val="22"/>
              </w:rPr>
              <w:t>1.3. ES ir kitos tarptautinės finansinės paramos lėšos</w:t>
            </w:r>
          </w:p>
        </w:tc>
        <w:tc>
          <w:tcPr>
            <w:tcW w:w="3686" w:type="dxa"/>
            <w:tcBorders>
              <w:top w:val="single" w:sz="4" w:space="0" w:color="auto"/>
              <w:left w:val="single" w:sz="4" w:space="0" w:color="auto"/>
              <w:bottom w:val="single" w:sz="4" w:space="0" w:color="auto"/>
              <w:right w:val="single" w:sz="4" w:space="0" w:color="auto"/>
            </w:tcBorders>
          </w:tcPr>
          <w:p w14:paraId="43309010" w14:textId="5943A209" w:rsidR="00CF1CCA" w:rsidRPr="00E33043" w:rsidRDefault="00195055" w:rsidP="0023608A">
            <w:pPr>
              <w:jc w:val="center"/>
              <w:rPr>
                <w:b/>
                <w:szCs w:val="24"/>
              </w:rPr>
            </w:pPr>
            <w:r w:rsidRPr="00E33043">
              <w:rPr>
                <w:b/>
                <w:bCs/>
                <w:szCs w:val="24"/>
              </w:rPr>
              <w:t>1 281 569,95</w:t>
            </w:r>
          </w:p>
        </w:tc>
      </w:tr>
      <w:tr w:rsidR="00E33043" w:rsidRPr="00E33043" w14:paraId="039FC2AD" w14:textId="77777777" w:rsidTr="0023608A">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3E864AD3" w14:textId="77777777" w:rsidR="00CF1CCA" w:rsidRPr="00E33043" w:rsidRDefault="00CF1CCA" w:rsidP="0023608A">
            <w:pPr>
              <w:rPr>
                <w:sz w:val="22"/>
                <w:szCs w:val="22"/>
              </w:rPr>
            </w:pPr>
            <w:r w:rsidRPr="00E33043">
              <w:rPr>
                <w:sz w:val="22"/>
                <w:szCs w:val="22"/>
              </w:rPr>
              <w:t>1.3.1.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40F1498F" w14:textId="77777777" w:rsidR="00CF1CCA" w:rsidRPr="00E33043" w:rsidRDefault="00CF1CCA" w:rsidP="0023608A">
            <w:pPr>
              <w:jc w:val="both"/>
              <w:rPr>
                <w:b/>
                <w:sz w:val="22"/>
                <w:szCs w:val="22"/>
              </w:rPr>
            </w:pPr>
          </w:p>
        </w:tc>
      </w:tr>
      <w:tr w:rsidR="00E33043" w:rsidRPr="00E33043" w14:paraId="4589C02C" w14:textId="77777777" w:rsidTr="0023608A">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22FC2484" w14:textId="77777777" w:rsidR="00CF1CCA" w:rsidRPr="00E33043" w:rsidRDefault="00CF1CCA" w:rsidP="0023608A">
            <w:pPr>
              <w:rPr>
                <w:sz w:val="22"/>
                <w:szCs w:val="22"/>
              </w:rPr>
            </w:pPr>
            <w:r w:rsidRPr="00E33043">
              <w:rPr>
                <w:sz w:val="22"/>
                <w:szCs w:val="22"/>
              </w:rPr>
              <w:t xml:space="preserve">1.3.2.8.1. 2021–2027 m. ES struktūrinių fondų lėšos </w:t>
            </w:r>
          </w:p>
        </w:tc>
        <w:tc>
          <w:tcPr>
            <w:tcW w:w="3686" w:type="dxa"/>
            <w:tcBorders>
              <w:top w:val="single" w:sz="4" w:space="0" w:color="auto"/>
              <w:left w:val="single" w:sz="4" w:space="0" w:color="auto"/>
              <w:bottom w:val="single" w:sz="4" w:space="0" w:color="auto"/>
              <w:right w:val="single" w:sz="4" w:space="0" w:color="auto"/>
            </w:tcBorders>
          </w:tcPr>
          <w:p w14:paraId="3E11A23C" w14:textId="3ADD20F0" w:rsidR="00195055" w:rsidRPr="00E33043" w:rsidRDefault="00195055" w:rsidP="0023608A">
            <w:pPr>
              <w:ind w:left="15" w:hanging="15"/>
              <w:jc w:val="center"/>
              <w:rPr>
                <w:bCs/>
                <w:i/>
                <w:iCs/>
                <w:sz w:val="20"/>
              </w:rPr>
            </w:pPr>
            <w:r w:rsidRPr="00E33043">
              <w:rPr>
                <w:b/>
                <w:bCs/>
                <w:i/>
                <w:iCs/>
                <w:sz w:val="20"/>
              </w:rPr>
              <w:t>1 281 569,95</w:t>
            </w:r>
          </w:p>
        </w:tc>
      </w:tr>
      <w:tr w:rsidR="00E33043" w:rsidRPr="00E33043" w14:paraId="51D2D31F" w14:textId="77777777" w:rsidTr="0023608A">
        <w:trPr>
          <w:cantSplit/>
          <w:trHeight w:val="228"/>
        </w:trPr>
        <w:tc>
          <w:tcPr>
            <w:tcW w:w="6804" w:type="dxa"/>
            <w:tcBorders>
              <w:top w:val="single" w:sz="4" w:space="0" w:color="auto"/>
              <w:left w:val="single" w:sz="4" w:space="0" w:color="auto"/>
              <w:bottom w:val="single" w:sz="4" w:space="0" w:color="auto"/>
              <w:right w:val="single" w:sz="4" w:space="0" w:color="auto"/>
            </w:tcBorders>
            <w:vAlign w:val="center"/>
            <w:hideMark/>
          </w:tcPr>
          <w:p w14:paraId="509E32CC" w14:textId="77777777" w:rsidR="00CF1CCA" w:rsidRPr="00E33043" w:rsidRDefault="00CF1CCA" w:rsidP="0023608A">
            <w:pPr>
              <w:spacing w:line="276" w:lineRule="auto"/>
              <w:ind w:left="1276" w:hanging="1276"/>
              <w:jc w:val="both"/>
              <w:rPr>
                <w:b/>
                <w:sz w:val="22"/>
                <w:szCs w:val="22"/>
              </w:rPr>
            </w:pPr>
            <w:r w:rsidRPr="00E33043">
              <w:rPr>
                <w:b/>
                <w:sz w:val="22"/>
                <w:szCs w:val="22"/>
              </w:rPr>
              <w:t>1.4. Tikslinės paskirties valstybės biudžeto lėšos</w:t>
            </w:r>
          </w:p>
        </w:tc>
        <w:tc>
          <w:tcPr>
            <w:tcW w:w="3686" w:type="dxa"/>
            <w:tcBorders>
              <w:top w:val="single" w:sz="4" w:space="0" w:color="auto"/>
              <w:left w:val="single" w:sz="4" w:space="0" w:color="auto"/>
              <w:bottom w:val="single" w:sz="4" w:space="0" w:color="auto"/>
              <w:right w:val="single" w:sz="4" w:space="0" w:color="auto"/>
            </w:tcBorders>
          </w:tcPr>
          <w:p w14:paraId="600F9BA4" w14:textId="77777777" w:rsidR="00CF1CCA" w:rsidRPr="00E33043" w:rsidRDefault="00CF1CCA" w:rsidP="0023608A">
            <w:pPr>
              <w:jc w:val="both"/>
              <w:rPr>
                <w:b/>
                <w:sz w:val="22"/>
                <w:szCs w:val="22"/>
                <w:highlight w:val="yellow"/>
              </w:rPr>
            </w:pPr>
          </w:p>
        </w:tc>
      </w:tr>
      <w:tr w:rsidR="00E33043" w:rsidRPr="00E33043" w14:paraId="4A026F21" w14:textId="77777777" w:rsidTr="0023608A">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1FFA1F5C" w14:textId="77777777" w:rsidR="00CF1CCA" w:rsidRPr="00E33043" w:rsidRDefault="00CF1CCA" w:rsidP="0023608A">
            <w:pPr>
              <w:rPr>
                <w:sz w:val="22"/>
                <w:szCs w:val="22"/>
              </w:rPr>
            </w:pPr>
            <w:r w:rsidRPr="00E33043">
              <w:rPr>
                <w:sz w:val="22"/>
                <w:szCs w:val="22"/>
              </w:rPr>
              <w:t>1.4.1.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5991D0C1" w14:textId="77777777" w:rsidR="00CF1CCA" w:rsidRPr="00E33043" w:rsidRDefault="00CF1CCA" w:rsidP="0023608A">
            <w:pPr>
              <w:jc w:val="both"/>
              <w:rPr>
                <w:sz w:val="22"/>
                <w:szCs w:val="22"/>
                <w:highlight w:val="yellow"/>
              </w:rPr>
            </w:pPr>
          </w:p>
        </w:tc>
      </w:tr>
      <w:tr w:rsidR="00E33043" w:rsidRPr="00E33043" w14:paraId="37A4CD7F" w14:textId="77777777" w:rsidTr="0023608A">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5A6E17DC" w14:textId="77777777" w:rsidR="00CF1CCA" w:rsidRPr="00E33043" w:rsidRDefault="00CF1CCA" w:rsidP="0023608A">
            <w:pPr>
              <w:rPr>
                <w:b/>
                <w:sz w:val="22"/>
                <w:szCs w:val="22"/>
              </w:rPr>
            </w:pPr>
            <w:r w:rsidRPr="00E33043">
              <w:rPr>
                <w:b/>
                <w:sz w:val="22"/>
                <w:szCs w:val="22"/>
              </w:rPr>
              <w:t>2. Kitos lėšos:</w:t>
            </w:r>
          </w:p>
        </w:tc>
        <w:tc>
          <w:tcPr>
            <w:tcW w:w="3686" w:type="dxa"/>
            <w:tcBorders>
              <w:top w:val="single" w:sz="4" w:space="0" w:color="auto"/>
              <w:left w:val="single" w:sz="4" w:space="0" w:color="auto"/>
              <w:bottom w:val="single" w:sz="4" w:space="0" w:color="auto"/>
              <w:right w:val="single" w:sz="4" w:space="0" w:color="auto"/>
            </w:tcBorders>
          </w:tcPr>
          <w:p w14:paraId="4C9628B7" w14:textId="53B4981E" w:rsidR="00195055" w:rsidRPr="00E33043" w:rsidRDefault="00195055" w:rsidP="0023608A">
            <w:pPr>
              <w:ind w:left="15" w:hanging="15"/>
              <w:jc w:val="center"/>
              <w:rPr>
                <w:b/>
                <w:bCs/>
                <w:szCs w:val="24"/>
              </w:rPr>
            </w:pPr>
            <w:r w:rsidRPr="00E33043">
              <w:rPr>
                <w:b/>
                <w:bCs/>
                <w:szCs w:val="24"/>
              </w:rPr>
              <w:t>226 159,51</w:t>
            </w:r>
          </w:p>
        </w:tc>
      </w:tr>
      <w:tr w:rsidR="00E33043" w:rsidRPr="00E33043" w14:paraId="6EE3E0F8" w14:textId="77777777" w:rsidTr="0023608A">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486C52E2" w14:textId="77777777" w:rsidR="00CF1CCA" w:rsidRPr="00E33043" w:rsidRDefault="00CF1CCA" w:rsidP="0023608A">
            <w:pPr>
              <w:rPr>
                <w:sz w:val="22"/>
                <w:szCs w:val="22"/>
              </w:rPr>
            </w:pPr>
            <w:r w:rsidRPr="00E33043">
              <w:rPr>
                <w:sz w:val="22"/>
                <w:szCs w:val="22"/>
              </w:rPr>
              <w:t>2.1. Savivaldybių biudžetų lėšos</w:t>
            </w:r>
          </w:p>
        </w:tc>
        <w:tc>
          <w:tcPr>
            <w:tcW w:w="3686" w:type="dxa"/>
            <w:tcBorders>
              <w:top w:val="single" w:sz="4" w:space="0" w:color="auto"/>
              <w:left w:val="single" w:sz="4" w:space="0" w:color="auto"/>
              <w:bottom w:val="single" w:sz="4" w:space="0" w:color="auto"/>
              <w:right w:val="single" w:sz="4" w:space="0" w:color="auto"/>
            </w:tcBorders>
          </w:tcPr>
          <w:p w14:paraId="7EB48875" w14:textId="4FA8FD15" w:rsidR="00195055" w:rsidRPr="00E33043" w:rsidRDefault="00195055" w:rsidP="0023608A">
            <w:pPr>
              <w:jc w:val="center"/>
              <w:rPr>
                <w:b/>
                <w:bCs/>
                <w:i/>
                <w:iCs/>
                <w:sz w:val="20"/>
              </w:rPr>
            </w:pPr>
            <w:r w:rsidRPr="00E33043">
              <w:rPr>
                <w:b/>
                <w:bCs/>
                <w:i/>
                <w:iCs/>
                <w:sz w:val="20"/>
              </w:rPr>
              <w:t>226 159,51</w:t>
            </w:r>
          </w:p>
        </w:tc>
      </w:tr>
      <w:tr w:rsidR="00E33043" w:rsidRPr="00E33043" w14:paraId="2F8CD651" w14:textId="77777777" w:rsidTr="0023608A">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373A7CA9" w14:textId="77777777" w:rsidR="00CF1CCA" w:rsidRPr="00E33043" w:rsidRDefault="00CF1CCA" w:rsidP="0023608A">
            <w:pPr>
              <w:rPr>
                <w:sz w:val="22"/>
                <w:szCs w:val="22"/>
              </w:rPr>
            </w:pPr>
            <w:r w:rsidRPr="00E33043">
              <w:rPr>
                <w:sz w:val="22"/>
                <w:szCs w:val="22"/>
              </w:rPr>
              <w:t>2.2. Privačios lėšos</w:t>
            </w:r>
          </w:p>
        </w:tc>
        <w:tc>
          <w:tcPr>
            <w:tcW w:w="3686" w:type="dxa"/>
            <w:tcBorders>
              <w:top w:val="single" w:sz="4" w:space="0" w:color="auto"/>
              <w:left w:val="single" w:sz="4" w:space="0" w:color="auto"/>
              <w:bottom w:val="single" w:sz="4" w:space="0" w:color="auto"/>
              <w:right w:val="single" w:sz="4" w:space="0" w:color="auto"/>
            </w:tcBorders>
          </w:tcPr>
          <w:p w14:paraId="59CD2EE4" w14:textId="77777777" w:rsidR="00CF1CCA" w:rsidRPr="00E33043" w:rsidRDefault="00CF1CCA" w:rsidP="0023608A">
            <w:pPr>
              <w:jc w:val="center"/>
              <w:rPr>
                <w:sz w:val="22"/>
                <w:szCs w:val="22"/>
                <w:highlight w:val="yellow"/>
              </w:rPr>
            </w:pPr>
          </w:p>
        </w:tc>
      </w:tr>
      <w:tr w:rsidR="00E33043" w:rsidRPr="00E33043" w14:paraId="55B313C3" w14:textId="77777777" w:rsidTr="0023608A">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4906B412" w14:textId="77777777" w:rsidR="00CF1CCA" w:rsidRPr="00E33043" w:rsidRDefault="00CF1CCA" w:rsidP="0023608A">
            <w:pPr>
              <w:rPr>
                <w:sz w:val="22"/>
                <w:szCs w:val="22"/>
              </w:rPr>
            </w:pPr>
            <w:r w:rsidRPr="00E33043">
              <w:rPr>
                <w:sz w:val="22"/>
                <w:szCs w:val="22"/>
              </w:rPr>
              <w:t>2.3. Kitos viešosios lėšos</w:t>
            </w:r>
          </w:p>
        </w:tc>
        <w:tc>
          <w:tcPr>
            <w:tcW w:w="3686" w:type="dxa"/>
            <w:tcBorders>
              <w:top w:val="single" w:sz="4" w:space="0" w:color="auto"/>
              <w:left w:val="single" w:sz="4" w:space="0" w:color="auto"/>
              <w:bottom w:val="single" w:sz="4" w:space="0" w:color="auto"/>
              <w:right w:val="single" w:sz="4" w:space="0" w:color="auto"/>
            </w:tcBorders>
          </w:tcPr>
          <w:p w14:paraId="2136FDCB" w14:textId="77777777" w:rsidR="00CF1CCA" w:rsidRPr="00E33043" w:rsidRDefault="00CF1CCA" w:rsidP="0023608A">
            <w:pPr>
              <w:jc w:val="center"/>
              <w:rPr>
                <w:sz w:val="22"/>
                <w:szCs w:val="22"/>
                <w:highlight w:val="yellow"/>
              </w:rPr>
            </w:pPr>
          </w:p>
        </w:tc>
      </w:tr>
      <w:tr w:rsidR="00E33043" w:rsidRPr="00E33043" w14:paraId="4FFC2BF0" w14:textId="77777777" w:rsidTr="0023608A">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5209F076" w14:textId="77777777" w:rsidR="00CF1CCA" w:rsidRPr="00E33043" w:rsidRDefault="00CF1CCA" w:rsidP="0023608A">
            <w:pPr>
              <w:rPr>
                <w:b/>
                <w:sz w:val="22"/>
                <w:szCs w:val="22"/>
              </w:rPr>
            </w:pPr>
            <w:r w:rsidRPr="00E33043">
              <w:rPr>
                <w:b/>
                <w:sz w:val="22"/>
                <w:szCs w:val="22"/>
              </w:rPr>
              <w:t>IŠ VISO</w:t>
            </w:r>
          </w:p>
        </w:tc>
        <w:tc>
          <w:tcPr>
            <w:tcW w:w="3686" w:type="dxa"/>
            <w:tcBorders>
              <w:top w:val="single" w:sz="4" w:space="0" w:color="auto"/>
              <w:left w:val="single" w:sz="4" w:space="0" w:color="auto"/>
              <w:bottom w:val="single" w:sz="4" w:space="0" w:color="auto"/>
              <w:right w:val="single" w:sz="4" w:space="0" w:color="auto"/>
            </w:tcBorders>
          </w:tcPr>
          <w:p w14:paraId="625AC9CA" w14:textId="785AF748" w:rsidR="00CF1CCA" w:rsidRPr="00E33043" w:rsidRDefault="00195055" w:rsidP="0023608A">
            <w:pPr>
              <w:ind w:left="15" w:hanging="15"/>
              <w:jc w:val="center"/>
              <w:rPr>
                <w:b/>
                <w:sz w:val="22"/>
                <w:szCs w:val="22"/>
                <w:highlight w:val="yellow"/>
              </w:rPr>
            </w:pPr>
            <w:r w:rsidRPr="00E33043">
              <w:rPr>
                <w:b/>
                <w:bCs/>
                <w:sz w:val="22"/>
                <w:szCs w:val="22"/>
              </w:rPr>
              <w:t>1 507 729,46</w:t>
            </w:r>
          </w:p>
        </w:tc>
      </w:tr>
    </w:tbl>
    <w:p w14:paraId="182E8310" w14:textId="77777777" w:rsidR="00CF1CCA" w:rsidRPr="00E33043" w:rsidRDefault="00CF1CCA" w:rsidP="00CF1CCA">
      <w:pPr>
        <w:rPr>
          <w:rFonts w:eastAsia="Calibri"/>
          <w:b/>
          <w:szCs w:val="24"/>
        </w:rPr>
      </w:pPr>
    </w:p>
    <w:p w14:paraId="4B66AD5E" w14:textId="77777777" w:rsidR="00CF1CCA" w:rsidRPr="00E33043" w:rsidRDefault="00CF1CCA" w:rsidP="00CF1CCA">
      <w:pPr>
        <w:spacing w:line="276" w:lineRule="auto"/>
        <w:rPr>
          <w:rFonts w:eastAsia="Calibri"/>
          <w:b/>
          <w:bCs/>
          <w:sz w:val="22"/>
          <w:szCs w:val="22"/>
        </w:rPr>
      </w:pPr>
    </w:p>
    <w:p w14:paraId="3D15BD99" w14:textId="77777777" w:rsidR="00CF1CCA" w:rsidRPr="00E33043" w:rsidRDefault="00CF1CCA" w:rsidP="00CF1CCA">
      <w:pPr>
        <w:rPr>
          <w:rFonts w:eastAsia="Calibri"/>
          <w:b/>
          <w:bCs/>
          <w:sz w:val="22"/>
          <w:szCs w:val="22"/>
        </w:rPr>
      </w:pPr>
      <w:r w:rsidRPr="00E33043">
        <w:rPr>
          <w:rFonts w:eastAsia="Calibri"/>
          <w:b/>
          <w:bCs/>
          <w:sz w:val="22"/>
          <w:szCs w:val="22"/>
        </w:rPr>
        <w:t xml:space="preserve">6 </w:t>
      </w:r>
      <w:r w:rsidRPr="00E33043">
        <w:rPr>
          <w:b/>
          <w:bCs/>
          <w:sz w:val="22"/>
          <w:szCs w:val="22"/>
          <w:lang w:eastAsia="lt-LT"/>
        </w:rPr>
        <w:t>lentelė</w:t>
      </w:r>
      <w:r w:rsidRPr="00E33043">
        <w:rPr>
          <w:rFonts w:eastAsia="Calibri"/>
          <w:b/>
          <w:bCs/>
          <w:sz w:val="22"/>
          <w:szCs w:val="22"/>
        </w:rPr>
        <w:t xml:space="preserve">. Pažangos priemonės veiklos, </w:t>
      </w:r>
      <w:proofErr w:type="spellStart"/>
      <w:r w:rsidRPr="00E33043">
        <w:rPr>
          <w:rFonts w:eastAsia="Calibri"/>
          <w:b/>
          <w:bCs/>
          <w:sz w:val="22"/>
          <w:szCs w:val="22"/>
        </w:rPr>
        <w:t>poveiklės</w:t>
      </w:r>
      <w:proofErr w:type="spellEnd"/>
      <w:r w:rsidRPr="00E33043">
        <w:rPr>
          <w:rFonts w:eastAsia="Calibri"/>
          <w:b/>
          <w:bCs/>
          <w:sz w:val="22"/>
          <w:szCs w:val="22"/>
        </w:rPr>
        <w:t xml:space="preserve"> ir (arba) projektai </w:t>
      </w:r>
    </w:p>
    <w:tbl>
      <w:tblPr>
        <w:tblW w:w="1576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978"/>
        <w:gridCol w:w="1121"/>
        <w:gridCol w:w="1035"/>
        <w:gridCol w:w="992"/>
        <w:gridCol w:w="992"/>
        <w:gridCol w:w="702"/>
        <w:gridCol w:w="11"/>
        <w:gridCol w:w="1123"/>
        <w:gridCol w:w="11"/>
        <w:gridCol w:w="840"/>
        <w:gridCol w:w="11"/>
        <w:gridCol w:w="978"/>
        <w:gridCol w:w="11"/>
        <w:gridCol w:w="1123"/>
        <w:gridCol w:w="11"/>
        <w:gridCol w:w="985"/>
        <w:gridCol w:w="11"/>
        <w:gridCol w:w="1413"/>
        <w:gridCol w:w="866"/>
        <w:gridCol w:w="715"/>
        <w:gridCol w:w="709"/>
        <w:gridCol w:w="11"/>
      </w:tblGrid>
      <w:tr w:rsidR="00E33043" w:rsidRPr="00E33043" w14:paraId="63821CC0" w14:textId="77777777" w:rsidTr="0023608A">
        <w:trPr>
          <w:gridAfter w:val="1"/>
          <w:wAfter w:w="11" w:type="dxa"/>
        </w:trPr>
        <w:tc>
          <w:tcPr>
            <w:tcW w:w="1120" w:type="dxa"/>
            <w:vMerge w:val="restart"/>
            <w:shd w:val="clear" w:color="auto" w:fill="F8F8F8" w:themeFill="accent1" w:themeFillTint="33"/>
            <w:vAlign w:val="center"/>
          </w:tcPr>
          <w:p w14:paraId="0617773E" w14:textId="77777777" w:rsidR="00CF1CCA" w:rsidRPr="00E33043" w:rsidRDefault="00CF1CCA" w:rsidP="0023608A">
            <w:pPr>
              <w:rPr>
                <w:b/>
              </w:rPr>
            </w:pPr>
            <w:r w:rsidRPr="00E33043">
              <w:rPr>
                <w:b/>
                <w:sz w:val="16"/>
                <w:szCs w:val="16"/>
              </w:rPr>
              <w:t xml:space="preserve">Veiklos, </w:t>
            </w:r>
            <w:proofErr w:type="spellStart"/>
            <w:r w:rsidRPr="00E33043">
              <w:rPr>
                <w:b/>
                <w:sz w:val="16"/>
                <w:szCs w:val="16"/>
              </w:rPr>
              <w:t>poveiklės</w:t>
            </w:r>
            <w:proofErr w:type="spellEnd"/>
            <w:r w:rsidRPr="00E33043">
              <w:rPr>
                <w:b/>
                <w:sz w:val="16"/>
                <w:szCs w:val="16"/>
              </w:rPr>
              <w:t xml:space="preserve"> projektai</w:t>
            </w:r>
          </w:p>
        </w:tc>
        <w:tc>
          <w:tcPr>
            <w:tcW w:w="978" w:type="dxa"/>
            <w:vMerge w:val="restart"/>
            <w:shd w:val="clear" w:color="auto" w:fill="F8F8F8" w:themeFill="accent1" w:themeFillTint="33"/>
            <w:vAlign w:val="center"/>
          </w:tcPr>
          <w:p w14:paraId="4D464523" w14:textId="77777777" w:rsidR="00CF1CCA" w:rsidRPr="00E33043" w:rsidRDefault="00CF1CCA" w:rsidP="0023608A">
            <w:pPr>
              <w:rPr>
                <w:b/>
              </w:rPr>
            </w:pPr>
            <w:r w:rsidRPr="00E33043">
              <w:rPr>
                <w:b/>
                <w:sz w:val="16"/>
                <w:szCs w:val="16"/>
              </w:rPr>
              <w:t xml:space="preserve">Veiklos, </w:t>
            </w:r>
            <w:proofErr w:type="spellStart"/>
            <w:r w:rsidRPr="00E33043">
              <w:rPr>
                <w:b/>
                <w:sz w:val="16"/>
                <w:szCs w:val="16"/>
              </w:rPr>
              <w:t>poveiklės</w:t>
            </w:r>
            <w:proofErr w:type="spellEnd"/>
            <w:r w:rsidRPr="00E33043">
              <w:rPr>
                <w:b/>
                <w:sz w:val="16"/>
                <w:szCs w:val="16"/>
              </w:rPr>
              <w:t>, projekto tipas</w:t>
            </w:r>
          </w:p>
        </w:tc>
        <w:tc>
          <w:tcPr>
            <w:tcW w:w="1121" w:type="dxa"/>
            <w:vMerge w:val="restart"/>
            <w:shd w:val="clear" w:color="auto" w:fill="F8F8F8" w:themeFill="accent1" w:themeFillTint="33"/>
            <w:vAlign w:val="center"/>
          </w:tcPr>
          <w:p w14:paraId="1BD731B9" w14:textId="77777777" w:rsidR="00CF1CCA" w:rsidRPr="00E33043" w:rsidRDefault="00CF1CCA" w:rsidP="0023608A">
            <w:pPr>
              <w:rPr>
                <w:b/>
              </w:rPr>
            </w:pPr>
            <w:r w:rsidRPr="00E33043">
              <w:rPr>
                <w:b/>
                <w:sz w:val="16"/>
                <w:szCs w:val="16"/>
              </w:rPr>
              <w:t xml:space="preserve">Galimi pareiškėjai arba projektų </w:t>
            </w:r>
            <w:r w:rsidRPr="00E33043">
              <w:rPr>
                <w:b/>
                <w:sz w:val="16"/>
                <w:szCs w:val="16"/>
              </w:rPr>
              <w:lastRenderedPageBreak/>
              <w:t>vykdytojai, kai projektai atrenkami planavimo būdu</w:t>
            </w:r>
          </w:p>
        </w:tc>
        <w:tc>
          <w:tcPr>
            <w:tcW w:w="1035" w:type="dxa"/>
            <w:vMerge w:val="restart"/>
            <w:shd w:val="clear" w:color="auto" w:fill="F8F8F8" w:themeFill="accent1" w:themeFillTint="33"/>
            <w:vAlign w:val="center"/>
          </w:tcPr>
          <w:p w14:paraId="299B502A" w14:textId="77777777" w:rsidR="00CF1CCA" w:rsidRPr="00E33043" w:rsidRDefault="00CF1CCA" w:rsidP="0023608A">
            <w:pPr>
              <w:rPr>
                <w:b/>
              </w:rPr>
            </w:pPr>
            <w:r w:rsidRPr="00E33043">
              <w:rPr>
                <w:b/>
                <w:sz w:val="16"/>
                <w:szCs w:val="16"/>
              </w:rPr>
              <w:lastRenderedPageBreak/>
              <w:t>Galimi partneriai</w:t>
            </w:r>
          </w:p>
        </w:tc>
        <w:tc>
          <w:tcPr>
            <w:tcW w:w="992" w:type="dxa"/>
            <w:vMerge w:val="restart"/>
            <w:shd w:val="clear" w:color="auto" w:fill="F8F8F8" w:themeFill="accent1" w:themeFillTint="33"/>
            <w:vAlign w:val="center"/>
          </w:tcPr>
          <w:p w14:paraId="465F1973" w14:textId="77777777" w:rsidR="00CF1CCA" w:rsidRPr="00E33043" w:rsidRDefault="00CF1CCA" w:rsidP="0023608A">
            <w:pPr>
              <w:rPr>
                <w:b/>
              </w:rPr>
            </w:pPr>
            <w:r w:rsidRPr="00E33043">
              <w:rPr>
                <w:b/>
                <w:sz w:val="16"/>
                <w:szCs w:val="16"/>
              </w:rPr>
              <w:t>Projektų atrankos būdas</w:t>
            </w:r>
          </w:p>
        </w:tc>
        <w:tc>
          <w:tcPr>
            <w:tcW w:w="992" w:type="dxa"/>
            <w:vMerge w:val="restart"/>
            <w:shd w:val="clear" w:color="auto" w:fill="F8F8F8" w:themeFill="accent1" w:themeFillTint="33"/>
            <w:vAlign w:val="center"/>
          </w:tcPr>
          <w:p w14:paraId="4960217A" w14:textId="77777777" w:rsidR="00CF1CCA" w:rsidRPr="00E33043" w:rsidRDefault="00CF1CCA" w:rsidP="0023608A">
            <w:pPr>
              <w:ind w:left="-57" w:right="-57"/>
              <w:jc w:val="center"/>
              <w:rPr>
                <w:b/>
                <w:sz w:val="16"/>
                <w:szCs w:val="16"/>
              </w:rPr>
            </w:pPr>
            <w:r w:rsidRPr="00E33043">
              <w:rPr>
                <w:b/>
                <w:sz w:val="16"/>
                <w:szCs w:val="16"/>
              </w:rPr>
              <w:t>Aktyviais veiksmais prisidedama prie HP</w:t>
            </w:r>
          </w:p>
          <w:p w14:paraId="07F110DA" w14:textId="77777777" w:rsidR="00CF1CCA" w:rsidRPr="00E33043" w:rsidRDefault="00CF1CCA" w:rsidP="0023608A">
            <w:pPr>
              <w:rPr>
                <w:b/>
                <w:sz w:val="16"/>
                <w:szCs w:val="16"/>
              </w:rPr>
            </w:pPr>
            <w:r w:rsidRPr="00E33043">
              <w:rPr>
                <w:b/>
                <w:sz w:val="16"/>
                <w:szCs w:val="16"/>
              </w:rPr>
              <w:lastRenderedPageBreak/>
              <w:t>(Taip / Ne)</w:t>
            </w:r>
          </w:p>
        </w:tc>
        <w:tc>
          <w:tcPr>
            <w:tcW w:w="702" w:type="dxa"/>
            <w:vMerge w:val="restart"/>
            <w:shd w:val="clear" w:color="auto" w:fill="F8F8F8" w:themeFill="accent1" w:themeFillTint="33"/>
            <w:vAlign w:val="center"/>
          </w:tcPr>
          <w:p w14:paraId="46203244" w14:textId="77777777" w:rsidR="00CF1CCA" w:rsidRPr="00E33043" w:rsidRDefault="00CF1CCA" w:rsidP="0023608A">
            <w:pPr>
              <w:rPr>
                <w:b/>
              </w:rPr>
            </w:pPr>
            <w:r w:rsidRPr="00E33043">
              <w:rPr>
                <w:b/>
                <w:sz w:val="16"/>
                <w:szCs w:val="16"/>
              </w:rPr>
              <w:lastRenderedPageBreak/>
              <w:t>Projektų finans</w:t>
            </w:r>
            <w:r w:rsidRPr="00E33043">
              <w:rPr>
                <w:b/>
                <w:sz w:val="16"/>
                <w:szCs w:val="16"/>
              </w:rPr>
              <w:lastRenderedPageBreak/>
              <w:t>avimo forma</w:t>
            </w:r>
          </w:p>
        </w:tc>
        <w:tc>
          <w:tcPr>
            <w:tcW w:w="5104" w:type="dxa"/>
            <w:gridSpan w:val="10"/>
            <w:shd w:val="clear" w:color="auto" w:fill="F8F8F8" w:themeFill="accent1" w:themeFillTint="33"/>
            <w:vAlign w:val="center"/>
          </w:tcPr>
          <w:p w14:paraId="5C3547F2" w14:textId="77777777" w:rsidR="00CF1CCA" w:rsidRPr="00E33043" w:rsidRDefault="00CF1CCA" w:rsidP="0023608A">
            <w:pPr>
              <w:jc w:val="center"/>
              <w:rPr>
                <w:b/>
              </w:rPr>
            </w:pPr>
            <w:r w:rsidRPr="00E33043">
              <w:rPr>
                <w:b/>
                <w:sz w:val="16"/>
                <w:szCs w:val="16"/>
              </w:rPr>
              <w:lastRenderedPageBreak/>
              <w:t>Pažangos lėšos (eurais) ir jų finansavimo šaltiniai</w:t>
            </w:r>
          </w:p>
        </w:tc>
        <w:tc>
          <w:tcPr>
            <w:tcW w:w="2290" w:type="dxa"/>
            <w:gridSpan w:val="3"/>
            <w:shd w:val="clear" w:color="auto" w:fill="F8F8F8" w:themeFill="accent1" w:themeFillTint="33"/>
            <w:vAlign w:val="center"/>
          </w:tcPr>
          <w:p w14:paraId="031608AD" w14:textId="77777777" w:rsidR="00CF1CCA" w:rsidRPr="00E33043" w:rsidRDefault="00CF1CCA" w:rsidP="0023608A">
            <w:pPr>
              <w:jc w:val="center"/>
              <w:rPr>
                <w:b/>
              </w:rPr>
            </w:pPr>
            <w:r w:rsidRPr="00E33043">
              <w:rPr>
                <w:b/>
                <w:sz w:val="16"/>
                <w:szCs w:val="16"/>
              </w:rPr>
              <w:t>Stebėsenos rodikliai</w:t>
            </w:r>
          </w:p>
        </w:tc>
        <w:tc>
          <w:tcPr>
            <w:tcW w:w="715" w:type="dxa"/>
            <w:shd w:val="clear" w:color="auto" w:fill="F8F8F8" w:themeFill="accent1" w:themeFillTint="33"/>
            <w:vAlign w:val="center"/>
          </w:tcPr>
          <w:p w14:paraId="7F578EB0" w14:textId="77777777" w:rsidR="00CF1CCA" w:rsidRPr="00E33043" w:rsidRDefault="00CF1CCA" w:rsidP="0023608A">
            <w:pPr>
              <w:jc w:val="center"/>
              <w:rPr>
                <w:b/>
                <w:sz w:val="16"/>
                <w:szCs w:val="16"/>
              </w:rPr>
            </w:pPr>
            <w:r w:rsidRPr="00E33043">
              <w:rPr>
                <w:b/>
                <w:sz w:val="16"/>
                <w:szCs w:val="16"/>
              </w:rPr>
              <w:t xml:space="preserve">Įgyvendinimo pradžia </w:t>
            </w:r>
            <w:r w:rsidRPr="00E33043">
              <w:rPr>
                <w:b/>
                <w:sz w:val="16"/>
                <w:szCs w:val="16"/>
              </w:rPr>
              <w:lastRenderedPageBreak/>
              <w:t xml:space="preserve">(metai, </w:t>
            </w:r>
            <w:proofErr w:type="spellStart"/>
            <w:r w:rsidRPr="00E33043">
              <w:rPr>
                <w:b/>
                <w:sz w:val="16"/>
                <w:szCs w:val="16"/>
              </w:rPr>
              <w:t>ketv</w:t>
            </w:r>
            <w:proofErr w:type="spellEnd"/>
            <w:r w:rsidRPr="00E33043">
              <w:rPr>
                <w:b/>
                <w:sz w:val="16"/>
                <w:szCs w:val="16"/>
              </w:rPr>
              <w:t>.)</w:t>
            </w:r>
          </w:p>
        </w:tc>
        <w:tc>
          <w:tcPr>
            <w:tcW w:w="709" w:type="dxa"/>
            <w:shd w:val="clear" w:color="auto" w:fill="F8F8F8" w:themeFill="accent1" w:themeFillTint="33"/>
            <w:vAlign w:val="center"/>
          </w:tcPr>
          <w:p w14:paraId="5D09FED5" w14:textId="77777777" w:rsidR="00CF1CCA" w:rsidRPr="00E33043" w:rsidRDefault="00CF1CCA" w:rsidP="0023608A">
            <w:pPr>
              <w:jc w:val="center"/>
              <w:rPr>
                <w:b/>
              </w:rPr>
            </w:pPr>
            <w:r w:rsidRPr="00E33043">
              <w:rPr>
                <w:b/>
                <w:sz w:val="16"/>
                <w:szCs w:val="16"/>
              </w:rPr>
              <w:lastRenderedPageBreak/>
              <w:t xml:space="preserve">Įgyvendinimo pabaiga </w:t>
            </w:r>
            <w:r w:rsidRPr="00E33043">
              <w:rPr>
                <w:b/>
                <w:sz w:val="16"/>
                <w:szCs w:val="16"/>
              </w:rPr>
              <w:lastRenderedPageBreak/>
              <w:t xml:space="preserve">(metai, </w:t>
            </w:r>
            <w:proofErr w:type="spellStart"/>
            <w:r w:rsidRPr="00E33043">
              <w:rPr>
                <w:b/>
                <w:sz w:val="16"/>
                <w:szCs w:val="16"/>
              </w:rPr>
              <w:t>ketv</w:t>
            </w:r>
            <w:proofErr w:type="spellEnd"/>
            <w:r w:rsidRPr="00E33043">
              <w:rPr>
                <w:b/>
                <w:sz w:val="16"/>
                <w:szCs w:val="16"/>
              </w:rPr>
              <w:t>.)</w:t>
            </w:r>
          </w:p>
        </w:tc>
      </w:tr>
      <w:tr w:rsidR="00CF1CCA" w14:paraId="39372A1D" w14:textId="77777777" w:rsidTr="0023608A">
        <w:trPr>
          <w:gridAfter w:val="1"/>
          <w:wAfter w:w="11" w:type="dxa"/>
          <w:trHeight w:val="618"/>
        </w:trPr>
        <w:tc>
          <w:tcPr>
            <w:tcW w:w="1120" w:type="dxa"/>
            <w:vMerge/>
            <w:shd w:val="clear" w:color="auto" w:fill="F8F8F8" w:themeFill="accent1" w:themeFillTint="33"/>
            <w:vAlign w:val="center"/>
          </w:tcPr>
          <w:p w14:paraId="1195D6C2" w14:textId="77777777" w:rsidR="00CF1CCA" w:rsidRDefault="00CF1CCA" w:rsidP="0023608A">
            <w:pPr>
              <w:rPr>
                <w:b/>
              </w:rPr>
            </w:pPr>
          </w:p>
        </w:tc>
        <w:tc>
          <w:tcPr>
            <w:tcW w:w="978" w:type="dxa"/>
            <w:vMerge/>
            <w:shd w:val="clear" w:color="auto" w:fill="F8F8F8" w:themeFill="accent1" w:themeFillTint="33"/>
            <w:vAlign w:val="center"/>
          </w:tcPr>
          <w:p w14:paraId="3C5C7E42" w14:textId="77777777" w:rsidR="00CF1CCA" w:rsidRDefault="00CF1CCA" w:rsidP="0023608A">
            <w:pPr>
              <w:rPr>
                <w:b/>
              </w:rPr>
            </w:pPr>
          </w:p>
        </w:tc>
        <w:tc>
          <w:tcPr>
            <w:tcW w:w="1121" w:type="dxa"/>
            <w:vMerge/>
            <w:shd w:val="clear" w:color="auto" w:fill="F8F8F8" w:themeFill="accent1" w:themeFillTint="33"/>
            <w:vAlign w:val="center"/>
          </w:tcPr>
          <w:p w14:paraId="43648324" w14:textId="77777777" w:rsidR="00CF1CCA" w:rsidRDefault="00CF1CCA" w:rsidP="0023608A">
            <w:pPr>
              <w:rPr>
                <w:b/>
              </w:rPr>
            </w:pPr>
          </w:p>
        </w:tc>
        <w:tc>
          <w:tcPr>
            <w:tcW w:w="1035" w:type="dxa"/>
            <w:vMerge/>
            <w:shd w:val="clear" w:color="auto" w:fill="F8F8F8" w:themeFill="accent1" w:themeFillTint="33"/>
            <w:vAlign w:val="center"/>
          </w:tcPr>
          <w:p w14:paraId="0207DBC4" w14:textId="77777777" w:rsidR="00CF1CCA" w:rsidRDefault="00CF1CCA" w:rsidP="0023608A">
            <w:pPr>
              <w:rPr>
                <w:b/>
              </w:rPr>
            </w:pPr>
          </w:p>
        </w:tc>
        <w:tc>
          <w:tcPr>
            <w:tcW w:w="992" w:type="dxa"/>
            <w:vMerge/>
            <w:shd w:val="clear" w:color="auto" w:fill="F8F8F8" w:themeFill="accent1" w:themeFillTint="33"/>
            <w:vAlign w:val="center"/>
          </w:tcPr>
          <w:p w14:paraId="02869FF6" w14:textId="77777777" w:rsidR="00CF1CCA" w:rsidRDefault="00CF1CCA" w:rsidP="0023608A">
            <w:pPr>
              <w:rPr>
                <w:b/>
              </w:rPr>
            </w:pPr>
          </w:p>
        </w:tc>
        <w:tc>
          <w:tcPr>
            <w:tcW w:w="992" w:type="dxa"/>
            <w:vMerge/>
            <w:shd w:val="clear" w:color="auto" w:fill="F8F8F8" w:themeFill="accent1" w:themeFillTint="33"/>
            <w:vAlign w:val="center"/>
          </w:tcPr>
          <w:p w14:paraId="01B344DD" w14:textId="77777777" w:rsidR="00CF1CCA" w:rsidRDefault="00CF1CCA" w:rsidP="0023608A">
            <w:pPr>
              <w:rPr>
                <w:b/>
              </w:rPr>
            </w:pPr>
          </w:p>
        </w:tc>
        <w:tc>
          <w:tcPr>
            <w:tcW w:w="702" w:type="dxa"/>
            <w:vMerge/>
            <w:shd w:val="clear" w:color="auto" w:fill="F8F8F8" w:themeFill="accent1" w:themeFillTint="33"/>
            <w:vAlign w:val="center"/>
          </w:tcPr>
          <w:p w14:paraId="55658801" w14:textId="77777777" w:rsidR="00CF1CCA" w:rsidRDefault="00CF1CCA" w:rsidP="0023608A">
            <w:pPr>
              <w:rPr>
                <w:b/>
              </w:rPr>
            </w:pPr>
          </w:p>
        </w:tc>
        <w:tc>
          <w:tcPr>
            <w:tcW w:w="1134" w:type="dxa"/>
            <w:gridSpan w:val="2"/>
            <w:vMerge w:val="restart"/>
            <w:shd w:val="clear" w:color="auto" w:fill="F8F8F8" w:themeFill="accent1" w:themeFillTint="33"/>
            <w:vAlign w:val="center"/>
          </w:tcPr>
          <w:p w14:paraId="331F69A5" w14:textId="77777777" w:rsidR="00CF1CCA" w:rsidRDefault="00CF1CCA" w:rsidP="0023608A">
            <w:pPr>
              <w:ind w:left="-57" w:right="-57"/>
              <w:jc w:val="center"/>
              <w:rPr>
                <w:b/>
                <w:sz w:val="16"/>
                <w:szCs w:val="16"/>
              </w:rPr>
            </w:pPr>
            <w:r>
              <w:rPr>
                <w:b/>
                <w:sz w:val="16"/>
                <w:szCs w:val="16"/>
              </w:rPr>
              <w:t>Iš viso</w:t>
            </w:r>
          </w:p>
          <w:p w14:paraId="5724A30D" w14:textId="77777777" w:rsidR="00CF1CCA" w:rsidRDefault="00CF1CCA" w:rsidP="0023608A">
            <w:pPr>
              <w:rPr>
                <w:b/>
              </w:rPr>
            </w:pPr>
          </w:p>
        </w:tc>
        <w:tc>
          <w:tcPr>
            <w:tcW w:w="2974" w:type="dxa"/>
            <w:gridSpan w:val="6"/>
            <w:shd w:val="clear" w:color="auto" w:fill="F8F8F8" w:themeFill="accent1" w:themeFillTint="33"/>
            <w:vAlign w:val="center"/>
          </w:tcPr>
          <w:p w14:paraId="339007D5" w14:textId="77777777" w:rsidR="00CF1CCA" w:rsidRDefault="00CF1CCA" w:rsidP="0023608A">
            <w:pPr>
              <w:ind w:left="-57" w:right="-57"/>
              <w:jc w:val="center"/>
              <w:rPr>
                <w:b/>
              </w:rPr>
            </w:pPr>
            <w:r>
              <w:rPr>
                <w:b/>
                <w:sz w:val="16"/>
                <w:szCs w:val="16"/>
              </w:rPr>
              <w:t>Iš jų Lietuvos Respublikos valstybės biudžeto asignavimų lėšos, ne daugiau kaip</w:t>
            </w:r>
          </w:p>
        </w:tc>
        <w:tc>
          <w:tcPr>
            <w:tcW w:w="996" w:type="dxa"/>
            <w:gridSpan w:val="2"/>
            <w:vMerge w:val="restart"/>
            <w:shd w:val="clear" w:color="auto" w:fill="F8F8F8" w:themeFill="accent1" w:themeFillTint="33"/>
            <w:vAlign w:val="center"/>
          </w:tcPr>
          <w:p w14:paraId="3789559D" w14:textId="77777777" w:rsidR="00CF1CCA" w:rsidRDefault="00CF1CCA" w:rsidP="0023608A">
            <w:pPr>
              <w:jc w:val="center"/>
              <w:rPr>
                <w:b/>
              </w:rPr>
            </w:pPr>
            <w:r>
              <w:rPr>
                <w:b/>
                <w:sz w:val="16"/>
                <w:szCs w:val="16"/>
              </w:rPr>
              <w:t>Iš jų kitos lėšos, ne mažiau kaip</w:t>
            </w:r>
          </w:p>
        </w:tc>
        <w:tc>
          <w:tcPr>
            <w:tcW w:w="1424" w:type="dxa"/>
            <w:gridSpan w:val="2"/>
            <w:vMerge w:val="restart"/>
            <w:shd w:val="clear" w:color="auto" w:fill="F8F8F8" w:themeFill="accent1" w:themeFillTint="33"/>
            <w:vAlign w:val="center"/>
          </w:tcPr>
          <w:p w14:paraId="2AA63CB5" w14:textId="77777777" w:rsidR="00CF1CCA" w:rsidRDefault="00CF1CCA" w:rsidP="0023608A">
            <w:pPr>
              <w:jc w:val="center"/>
              <w:rPr>
                <w:b/>
              </w:rPr>
            </w:pPr>
            <w:r>
              <w:rPr>
                <w:b/>
                <w:sz w:val="16"/>
                <w:szCs w:val="16"/>
              </w:rPr>
              <w:t>Rodiklio kodas, pavadinimas ir matavimo vienetai</w:t>
            </w:r>
          </w:p>
        </w:tc>
        <w:tc>
          <w:tcPr>
            <w:tcW w:w="866" w:type="dxa"/>
            <w:vMerge w:val="restart"/>
            <w:shd w:val="clear" w:color="auto" w:fill="F8F8F8" w:themeFill="accent1" w:themeFillTint="33"/>
            <w:vAlign w:val="center"/>
          </w:tcPr>
          <w:p w14:paraId="4673A8F8" w14:textId="09178118" w:rsidR="00CF1CCA" w:rsidRDefault="00CF1CCA" w:rsidP="0023608A">
            <w:pPr>
              <w:jc w:val="center"/>
              <w:rPr>
                <w:b/>
                <w:sz w:val="16"/>
                <w:szCs w:val="16"/>
              </w:rPr>
            </w:pPr>
            <w:r>
              <w:rPr>
                <w:b/>
                <w:sz w:val="16"/>
                <w:szCs w:val="16"/>
              </w:rPr>
              <w:t>Siektina rodiklio reikšmė</w:t>
            </w:r>
            <w:r w:rsidR="00C274AB">
              <w:rPr>
                <w:b/>
                <w:sz w:val="16"/>
                <w:szCs w:val="16"/>
              </w:rPr>
              <w:t xml:space="preserve"> (202</w:t>
            </w:r>
            <w:r w:rsidR="002031D8">
              <w:rPr>
                <w:b/>
                <w:sz w:val="16"/>
                <w:szCs w:val="16"/>
              </w:rPr>
              <w:t>9</w:t>
            </w:r>
            <w:r w:rsidR="00C274AB">
              <w:rPr>
                <w:b/>
                <w:sz w:val="16"/>
                <w:szCs w:val="16"/>
              </w:rPr>
              <w:t xml:space="preserve"> m.)</w:t>
            </w:r>
          </w:p>
        </w:tc>
        <w:tc>
          <w:tcPr>
            <w:tcW w:w="715" w:type="dxa"/>
            <w:vMerge w:val="restart"/>
            <w:shd w:val="clear" w:color="auto" w:fill="F8F8F8" w:themeFill="accent1" w:themeFillTint="33"/>
          </w:tcPr>
          <w:p w14:paraId="5E261B4B" w14:textId="77777777" w:rsidR="00CF1CCA" w:rsidRDefault="00CF1CCA" w:rsidP="0023608A">
            <w:pPr>
              <w:jc w:val="center"/>
              <w:rPr>
                <w:b/>
              </w:rPr>
            </w:pPr>
          </w:p>
        </w:tc>
        <w:tc>
          <w:tcPr>
            <w:tcW w:w="709" w:type="dxa"/>
            <w:vMerge w:val="restart"/>
            <w:shd w:val="clear" w:color="auto" w:fill="F8F8F8" w:themeFill="accent1" w:themeFillTint="33"/>
          </w:tcPr>
          <w:p w14:paraId="76F1E6FB" w14:textId="77777777" w:rsidR="00CF1CCA" w:rsidRDefault="00CF1CCA" w:rsidP="0023608A">
            <w:pPr>
              <w:jc w:val="center"/>
              <w:rPr>
                <w:b/>
              </w:rPr>
            </w:pPr>
          </w:p>
        </w:tc>
      </w:tr>
      <w:tr w:rsidR="00CF1CCA" w14:paraId="6EB68661" w14:textId="77777777" w:rsidTr="0023608A">
        <w:trPr>
          <w:gridAfter w:val="1"/>
          <w:wAfter w:w="11" w:type="dxa"/>
        </w:trPr>
        <w:tc>
          <w:tcPr>
            <w:tcW w:w="1120" w:type="dxa"/>
            <w:vMerge/>
            <w:shd w:val="clear" w:color="auto" w:fill="F8F8F8" w:themeFill="accent1" w:themeFillTint="33"/>
            <w:vAlign w:val="center"/>
          </w:tcPr>
          <w:p w14:paraId="145768FD" w14:textId="77777777" w:rsidR="00CF1CCA" w:rsidRDefault="00CF1CCA" w:rsidP="0023608A">
            <w:pPr>
              <w:rPr>
                <w:b/>
              </w:rPr>
            </w:pPr>
          </w:p>
        </w:tc>
        <w:tc>
          <w:tcPr>
            <w:tcW w:w="978" w:type="dxa"/>
            <w:vMerge/>
            <w:shd w:val="clear" w:color="auto" w:fill="F8F8F8" w:themeFill="accent1" w:themeFillTint="33"/>
            <w:vAlign w:val="center"/>
          </w:tcPr>
          <w:p w14:paraId="78636C34" w14:textId="77777777" w:rsidR="00CF1CCA" w:rsidRDefault="00CF1CCA" w:rsidP="0023608A">
            <w:pPr>
              <w:rPr>
                <w:b/>
              </w:rPr>
            </w:pPr>
          </w:p>
        </w:tc>
        <w:tc>
          <w:tcPr>
            <w:tcW w:w="1121" w:type="dxa"/>
            <w:vMerge/>
            <w:shd w:val="clear" w:color="auto" w:fill="F8F8F8" w:themeFill="accent1" w:themeFillTint="33"/>
            <w:vAlign w:val="center"/>
          </w:tcPr>
          <w:p w14:paraId="193AECDF" w14:textId="77777777" w:rsidR="00CF1CCA" w:rsidRDefault="00CF1CCA" w:rsidP="0023608A">
            <w:pPr>
              <w:rPr>
                <w:b/>
              </w:rPr>
            </w:pPr>
          </w:p>
        </w:tc>
        <w:tc>
          <w:tcPr>
            <w:tcW w:w="1035" w:type="dxa"/>
            <w:vMerge/>
            <w:shd w:val="clear" w:color="auto" w:fill="F8F8F8" w:themeFill="accent1" w:themeFillTint="33"/>
            <w:vAlign w:val="center"/>
          </w:tcPr>
          <w:p w14:paraId="049DE2BC" w14:textId="77777777" w:rsidR="00CF1CCA" w:rsidRDefault="00CF1CCA" w:rsidP="0023608A">
            <w:pPr>
              <w:rPr>
                <w:b/>
              </w:rPr>
            </w:pPr>
          </w:p>
        </w:tc>
        <w:tc>
          <w:tcPr>
            <w:tcW w:w="992" w:type="dxa"/>
            <w:vMerge/>
            <w:shd w:val="clear" w:color="auto" w:fill="F8F8F8" w:themeFill="accent1" w:themeFillTint="33"/>
            <w:vAlign w:val="center"/>
          </w:tcPr>
          <w:p w14:paraId="380FF0DB" w14:textId="77777777" w:rsidR="00CF1CCA" w:rsidRDefault="00CF1CCA" w:rsidP="0023608A">
            <w:pPr>
              <w:rPr>
                <w:b/>
              </w:rPr>
            </w:pPr>
          </w:p>
        </w:tc>
        <w:tc>
          <w:tcPr>
            <w:tcW w:w="992" w:type="dxa"/>
            <w:vMerge/>
            <w:shd w:val="clear" w:color="auto" w:fill="F8F8F8" w:themeFill="accent1" w:themeFillTint="33"/>
            <w:vAlign w:val="center"/>
          </w:tcPr>
          <w:p w14:paraId="5697E1FE" w14:textId="77777777" w:rsidR="00CF1CCA" w:rsidRDefault="00CF1CCA" w:rsidP="0023608A">
            <w:pPr>
              <w:rPr>
                <w:b/>
              </w:rPr>
            </w:pPr>
          </w:p>
        </w:tc>
        <w:tc>
          <w:tcPr>
            <w:tcW w:w="702" w:type="dxa"/>
            <w:vMerge/>
            <w:shd w:val="clear" w:color="auto" w:fill="F8F8F8" w:themeFill="accent1" w:themeFillTint="33"/>
            <w:vAlign w:val="center"/>
          </w:tcPr>
          <w:p w14:paraId="1BC59E59" w14:textId="77777777" w:rsidR="00CF1CCA" w:rsidRDefault="00CF1CCA" w:rsidP="0023608A">
            <w:pPr>
              <w:rPr>
                <w:b/>
              </w:rPr>
            </w:pPr>
          </w:p>
        </w:tc>
        <w:tc>
          <w:tcPr>
            <w:tcW w:w="1134" w:type="dxa"/>
            <w:gridSpan w:val="2"/>
            <w:vMerge/>
            <w:shd w:val="clear" w:color="auto" w:fill="F8F8F8" w:themeFill="accent1" w:themeFillTint="33"/>
            <w:vAlign w:val="center"/>
          </w:tcPr>
          <w:p w14:paraId="07588458" w14:textId="77777777" w:rsidR="00CF1CCA" w:rsidRDefault="00CF1CCA" w:rsidP="0023608A">
            <w:pPr>
              <w:rPr>
                <w:b/>
              </w:rPr>
            </w:pPr>
          </w:p>
        </w:tc>
        <w:tc>
          <w:tcPr>
            <w:tcW w:w="851" w:type="dxa"/>
            <w:gridSpan w:val="2"/>
            <w:shd w:val="clear" w:color="auto" w:fill="F8F8F8" w:themeFill="accent1" w:themeFillTint="33"/>
            <w:vAlign w:val="center"/>
          </w:tcPr>
          <w:p w14:paraId="69D9C66F" w14:textId="77777777" w:rsidR="00CF1CCA" w:rsidRDefault="00CF1CCA" w:rsidP="0023608A">
            <w:pPr>
              <w:rPr>
                <w:b/>
              </w:rPr>
            </w:pPr>
            <w:r>
              <w:rPr>
                <w:b/>
                <w:sz w:val="16"/>
                <w:szCs w:val="16"/>
              </w:rPr>
              <w:t>Valstybės biudžeto lėšos</w:t>
            </w:r>
          </w:p>
        </w:tc>
        <w:tc>
          <w:tcPr>
            <w:tcW w:w="989" w:type="dxa"/>
            <w:gridSpan w:val="2"/>
            <w:shd w:val="clear" w:color="auto" w:fill="F8F8F8" w:themeFill="accent1" w:themeFillTint="33"/>
            <w:vAlign w:val="center"/>
          </w:tcPr>
          <w:p w14:paraId="629E7F71" w14:textId="77777777" w:rsidR="00CF1CCA" w:rsidRDefault="00CF1CCA" w:rsidP="0023608A">
            <w:pPr>
              <w:rPr>
                <w:b/>
              </w:rPr>
            </w:pPr>
            <w:r>
              <w:rPr>
                <w:b/>
                <w:sz w:val="16"/>
                <w:szCs w:val="16"/>
              </w:rPr>
              <w:t>ES ir kitos tarptautinės finansinės paramos bendrojo finansavimo lėšos</w:t>
            </w:r>
          </w:p>
        </w:tc>
        <w:tc>
          <w:tcPr>
            <w:tcW w:w="1134" w:type="dxa"/>
            <w:gridSpan w:val="2"/>
            <w:shd w:val="clear" w:color="auto" w:fill="F8F8F8" w:themeFill="accent1" w:themeFillTint="33"/>
          </w:tcPr>
          <w:p w14:paraId="758BFA33" w14:textId="77777777" w:rsidR="00CF1CCA" w:rsidRDefault="00CF1CCA" w:rsidP="0023608A">
            <w:pPr>
              <w:rPr>
                <w:b/>
              </w:rPr>
            </w:pPr>
            <w:r>
              <w:rPr>
                <w:b/>
                <w:sz w:val="16"/>
                <w:szCs w:val="16"/>
              </w:rPr>
              <w:t>ES ir kitos tarptautinės finansinės paramos lėšos</w:t>
            </w:r>
          </w:p>
        </w:tc>
        <w:tc>
          <w:tcPr>
            <w:tcW w:w="996" w:type="dxa"/>
            <w:gridSpan w:val="2"/>
            <w:vMerge/>
            <w:shd w:val="clear" w:color="auto" w:fill="F8F8F8" w:themeFill="accent1" w:themeFillTint="33"/>
          </w:tcPr>
          <w:p w14:paraId="160A62CD" w14:textId="77777777" w:rsidR="00CF1CCA" w:rsidRDefault="00CF1CCA" w:rsidP="0023608A">
            <w:pPr>
              <w:rPr>
                <w:b/>
              </w:rPr>
            </w:pPr>
          </w:p>
        </w:tc>
        <w:tc>
          <w:tcPr>
            <w:tcW w:w="1424" w:type="dxa"/>
            <w:gridSpan w:val="2"/>
            <w:vMerge/>
            <w:shd w:val="clear" w:color="auto" w:fill="F8F8F8" w:themeFill="accent1" w:themeFillTint="33"/>
          </w:tcPr>
          <w:p w14:paraId="277D1815" w14:textId="77777777" w:rsidR="00CF1CCA" w:rsidRDefault="00CF1CCA" w:rsidP="0023608A">
            <w:pPr>
              <w:rPr>
                <w:b/>
              </w:rPr>
            </w:pPr>
          </w:p>
        </w:tc>
        <w:tc>
          <w:tcPr>
            <w:tcW w:w="866" w:type="dxa"/>
            <w:vMerge/>
            <w:shd w:val="clear" w:color="auto" w:fill="F8F8F8" w:themeFill="accent1" w:themeFillTint="33"/>
          </w:tcPr>
          <w:p w14:paraId="0511ADA8" w14:textId="77777777" w:rsidR="00CF1CCA" w:rsidRDefault="00CF1CCA" w:rsidP="0023608A">
            <w:pPr>
              <w:rPr>
                <w:b/>
              </w:rPr>
            </w:pPr>
          </w:p>
        </w:tc>
        <w:tc>
          <w:tcPr>
            <w:tcW w:w="715" w:type="dxa"/>
            <w:vMerge/>
            <w:shd w:val="clear" w:color="auto" w:fill="F8F8F8" w:themeFill="accent1" w:themeFillTint="33"/>
          </w:tcPr>
          <w:p w14:paraId="123FB936" w14:textId="77777777" w:rsidR="00CF1CCA" w:rsidRDefault="00CF1CCA" w:rsidP="0023608A">
            <w:pPr>
              <w:rPr>
                <w:b/>
              </w:rPr>
            </w:pPr>
          </w:p>
        </w:tc>
        <w:tc>
          <w:tcPr>
            <w:tcW w:w="709" w:type="dxa"/>
            <w:vMerge/>
            <w:shd w:val="clear" w:color="auto" w:fill="F8F8F8" w:themeFill="accent1" w:themeFillTint="33"/>
          </w:tcPr>
          <w:p w14:paraId="31B1026B" w14:textId="77777777" w:rsidR="00CF1CCA" w:rsidRDefault="00CF1CCA" w:rsidP="0023608A">
            <w:pPr>
              <w:rPr>
                <w:b/>
              </w:rPr>
            </w:pPr>
          </w:p>
        </w:tc>
      </w:tr>
      <w:tr w:rsidR="00CF1CCA" w14:paraId="0021CAD9" w14:textId="77777777" w:rsidTr="0023608A">
        <w:trPr>
          <w:gridAfter w:val="1"/>
          <w:wAfter w:w="11" w:type="dxa"/>
        </w:trPr>
        <w:tc>
          <w:tcPr>
            <w:tcW w:w="1120" w:type="dxa"/>
            <w:shd w:val="clear" w:color="auto" w:fill="F8F8F8" w:themeFill="accent1" w:themeFillTint="33"/>
            <w:vAlign w:val="center"/>
          </w:tcPr>
          <w:p w14:paraId="6B4E2A53" w14:textId="77777777" w:rsidR="00CF1CCA" w:rsidRDefault="00CF1CCA" w:rsidP="0023608A">
            <w:pPr>
              <w:jc w:val="center"/>
              <w:rPr>
                <w:bCs/>
                <w:sz w:val="20"/>
              </w:rPr>
            </w:pPr>
            <w:r>
              <w:rPr>
                <w:bCs/>
                <w:sz w:val="20"/>
              </w:rPr>
              <w:t>1</w:t>
            </w:r>
          </w:p>
        </w:tc>
        <w:tc>
          <w:tcPr>
            <w:tcW w:w="978" w:type="dxa"/>
            <w:shd w:val="clear" w:color="auto" w:fill="F8F8F8" w:themeFill="accent1" w:themeFillTint="33"/>
            <w:vAlign w:val="center"/>
          </w:tcPr>
          <w:p w14:paraId="30BAB25B" w14:textId="77777777" w:rsidR="00CF1CCA" w:rsidRDefault="00CF1CCA" w:rsidP="0023608A">
            <w:pPr>
              <w:jc w:val="center"/>
              <w:rPr>
                <w:bCs/>
                <w:sz w:val="20"/>
              </w:rPr>
            </w:pPr>
            <w:r>
              <w:rPr>
                <w:bCs/>
                <w:sz w:val="20"/>
              </w:rPr>
              <w:t>2</w:t>
            </w:r>
          </w:p>
        </w:tc>
        <w:tc>
          <w:tcPr>
            <w:tcW w:w="1121" w:type="dxa"/>
            <w:shd w:val="clear" w:color="auto" w:fill="F8F8F8" w:themeFill="accent1" w:themeFillTint="33"/>
            <w:vAlign w:val="center"/>
          </w:tcPr>
          <w:p w14:paraId="05591ECF" w14:textId="77777777" w:rsidR="00CF1CCA" w:rsidRDefault="00CF1CCA" w:rsidP="0023608A">
            <w:pPr>
              <w:jc w:val="center"/>
              <w:rPr>
                <w:bCs/>
                <w:sz w:val="20"/>
              </w:rPr>
            </w:pPr>
            <w:r>
              <w:rPr>
                <w:bCs/>
                <w:sz w:val="20"/>
              </w:rPr>
              <w:t>3</w:t>
            </w:r>
          </w:p>
        </w:tc>
        <w:tc>
          <w:tcPr>
            <w:tcW w:w="1035" w:type="dxa"/>
            <w:shd w:val="clear" w:color="auto" w:fill="F8F8F8" w:themeFill="accent1" w:themeFillTint="33"/>
            <w:vAlign w:val="center"/>
          </w:tcPr>
          <w:p w14:paraId="46FFA532" w14:textId="77777777" w:rsidR="00CF1CCA" w:rsidRDefault="00CF1CCA" w:rsidP="0023608A">
            <w:pPr>
              <w:jc w:val="center"/>
              <w:rPr>
                <w:bCs/>
                <w:sz w:val="20"/>
              </w:rPr>
            </w:pPr>
            <w:r>
              <w:rPr>
                <w:bCs/>
                <w:sz w:val="20"/>
              </w:rPr>
              <w:t>4</w:t>
            </w:r>
          </w:p>
        </w:tc>
        <w:tc>
          <w:tcPr>
            <w:tcW w:w="992" w:type="dxa"/>
            <w:shd w:val="clear" w:color="auto" w:fill="F8F8F8" w:themeFill="accent1" w:themeFillTint="33"/>
            <w:vAlign w:val="center"/>
          </w:tcPr>
          <w:p w14:paraId="58713944" w14:textId="77777777" w:rsidR="00CF1CCA" w:rsidRDefault="00CF1CCA" w:rsidP="0023608A">
            <w:pPr>
              <w:jc w:val="center"/>
              <w:rPr>
                <w:bCs/>
                <w:sz w:val="20"/>
              </w:rPr>
            </w:pPr>
            <w:r>
              <w:rPr>
                <w:bCs/>
                <w:sz w:val="20"/>
              </w:rPr>
              <w:t>5</w:t>
            </w:r>
          </w:p>
        </w:tc>
        <w:tc>
          <w:tcPr>
            <w:tcW w:w="992" w:type="dxa"/>
            <w:shd w:val="clear" w:color="auto" w:fill="F8F8F8" w:themeFill="accent1" w:themeFillTint="33"/>
            <w:vAlign w:val="center"/>
          </w:tcPr>
          <w:p w14:paraId="0AAED832" w14:textId="77777777" w:rsidR="00CF1CCA" w:rsidRDefault="00CF1CCA" w:rsidP="0023608A">
            <w:pPr>
              <w:jc w:val="center"/>
              <w:rPr>
                <w:bCs/>
                <w:sz w:val="20"/>
              </w:rPr>
            </w:pPr>
            <w:r>
              <w:rPr>
                <w:bCs/>
                <w:sz w:val="20"/>
              </w:rPr>
              <w:t>6</w:t>
            </w:r>
          </w:p>
        </w:tc>
        <w:tc>
          <w:tcPr>
            <w:tcW w:w="702" w:type="dxa"/>
            <w:shd w:val="clear" w:color="auto" w:fill="F8F8F8" w:themeFill="accent1" w:themeFillTint="33"/>
            <w:vAlign w:val="center"/>
          </w:tcPr>
          <w:p w14:paraId="70A8BE9E" w14:textId="77777777" w:rsidR="00CF1CCA" w:rsidRDefault="00CF1CCA" w:rsidP="0023608A">
            <w:pPr>
              <w:jc w:val="center"/>
              <w:rPr>
                <w:bCs/>
                <w:sz w:val="20"/>
              </w:rPr>
            </w:pPr>
            <w:r>
              <w:rPr>
                <w:bCs/>
                <w:sz w:val="20"/>
              </w:rPr>
              <w:t>7</w:t>
            </w:r>
          </w:p>
        </w:tc>
        <w:tc>
          <w:tcPr>
            <w:tcW w:w="1134" w:type="dxa"/>
            <w:gridSpan w:val="2"/>
            <w:shd w:val="clear" w:color="auto" w:fill="F8F8F8" w:themeFill="accent1" w:themeFillTint="33"/>
            <w:vAlign w:val="center"/>
          </w:tcPr>
          <w:p w14:paraId="14A5A60B" w14:textId="77777777" w:rsidR="00CF1CCA" w:rsidRDefault="00CF1CCA" w:rsidP="0023608A">
            <w:pPr>
              <w:jc w:val="center"/>
              <w:rPr>
                <w:bCs/>
                <w:sz w:val="20"/>
              </w:rPr>
            </w:pPr>
            <w:r>
              <w:rPr>
                <w:bCs/>
                <w:sz w:val="20"/>
              </w:rPr>
              <w:t>8</w:t>
            </w:r>
          </w:p>
        </w:tc>
        <w:tc>
          <w:tcPr>
            <w:tcW w:w="851" w:type="dxa"/>
            <w:gridSpan w:val="2"/>
            <w:shd w:val="clear" w:color="auto" w:fill="F8F8F8" w:themeFill="accent1" w:themeFillTint="33"/>
            <w:vAlign w:val="center"/>
          </w:tcPr>
          <w:p w14:paraId="31DFA42D" w14:textId="77777777" w:rsidR="00CF1CCA" w:rsidRDefault="00CF1CCA" w:rsidP="0023608A">
            <w:pPr>
              <w:jc w:val="center"/>
              <w:rPr>
                <w:bCs/>
                <w:sz w:val="20"/>
              </w:rPr>
            </w:pPr>
            <w:r>
              <w:rPr>
                <w:bCs/>
                <w:sz w:val="20"/>
              </w:rPr>
              <w:t>9</w:t>
            </w:r>
          </w:p>
        </w:tc>
        <w:tc>
          <w:tcPr>
            <w:tcW w:w="989" w:type="dxa"/>
            <w:gridSpan w:val="2"/>
            <w:shd w:val="clear" w:color="auto" w:fill="F8F8F8" w:themeFill="accent1" w:themeFillTint="33"/>
            <w:vAlign w:val="center"/>
          </w:tcPr>
          <w:p w14:paraId="6BAA2451" w14:textId="77777777" w:rsidR="00CF1CCA" w:rsidRDefault="00CF1CCA" w:rsidP="0023608A">
            <w:pPr>
              <w:jc w:val="center"/>
              <w:rPr>
                <w:bCs/>
                <w:sz w:val="20"/>
              </w:rPr>
            </w:pPr>
            <w:r>
              <w:rPr>
                <w:bCs/>
                <w:sz w:val="20"/>
              </w:rPr>
              <w:t>10</w:t>
            </w:r>
          </w:p>
        </w:tc>
        <w:tc>
          <w:tcPr>
            <w:tcW w:w="1134" w:type="dxa"/>
            <w:gridSpan w:val="2"/>
            <w:shd w:val="clear" w:color="auto" w:fill="F8F8F8" w:themeFill="accent1" w:themeFillTint="33"/>
          </w:tcPr>
          <w:p w14:paraId="79402CAF" w14:textId="77777777" w:rsidR="00CF1CCA" w:rsidRDefault="00CF1CCA" w:rsidP="0023608A">
            <w:pPr>
              <w:jc w:val="center"/>
              <w:rPr>
                <w:bCs/>
                <w:sz w:val="20"/>
              </w:rPr>
            </w:pPr>
            <w:r>
              <w:rPr>
                <w:bCs/>
                <w:sz w:val="20"/>
              </w:rPr>
              <w:t>11</w:t>
            </w:r>
          </w:p>
        </w:tc>
        <w:tc>
          <w:tcPr>
            <w:tcW w:w="996" w:type="dxa"/>
            <w:gridSpan w:val="2"/>
            <w:shd w:val="clear" w:color="auto" w:fill="F8F8F8" w:themeFill="accent1" w:themeFillTint="33"/>
          </w:tcPr>
          <w:p w14:paraId="2DFF401E" w14:textId="77777777" w:rsidR="00CF1CCA" w:rsidRDefault="00CF1CCA" w:rsidP="0023608A">
            <w:pPr>
              <w:jc w:val="center"/>
              <w:rPr>
                <w:bCs/>
                <w:sz w:val="20"/>
              </w:rPr>
            </w:pPr>
            <w:r>
              <w:rPr>
                <w:bCs/>
                <w:sz w:val="20"/>
              </w:rPr>
              <w:t>12</w:t>
            </w:r>
          </w:p>
        </w:tc>
        <w:tc>
          <w:tcPr>
            <w:tcW w:w="1424" w:type="dxa"/>
            <w:gridSpan w:val="2"/>
            <w:shd w:val="clear" w:color="auto" w:fill="F8F8F8" w:themeFill="accent1" w:themeFillTint="33"/>
          </w:tcPr>
          <w:p w14:paraId="344B9332" w14:textId="77777777" w:rsidR="00CF1CCA" w:rsidRDefault="00CF1CCA" w:rsidP="0023608A">
            <w:pPr>
              <w:jc w:val="center"/>
              <w:rPr>
                <w:bCs/>
                <w:sz w:val="20"/>
              </w:rPr>
            </w:pPr>
            <w:r>
              <w:rPr>
                <w:bCs/>
                <w:sz w:val="20"/>
              </w:rPr>
              <w:t>13</w:t>
            </w:r>
          </w:p>
        </w:tc>
        <w:tc>
          <w:tcPr>
            <w:tcW w:w="866" w:type="dxa"/>
            <w:shd w:val="clear" w:color="auto" w:fill="F8F8F8" w:themeFill="accent1" w:themeFillTint="33"/>
          </w:tcPr>
          <w:p w14:paraId="525AA5E7" w14:textId="77777777" w:rsidR="00CF1CCA" w:rsidRDefault="00CF1CCA" w:rsidP="0023608A">
            <w:pPr>
              <w:jc w:val="center"/>
              <w:rPr>
                <w:bCs/>
                <w:sz w:val="20"/>
              </w:rPr>
            </w:pPr>
            <w:r>
              <w:rPr>
                <w:bCs/>
                <w:sz w:val="20"/>
              </w:rPr>
              <w:t>14</w:t>
            </w:r>
          </w:p>
        </w:tc>
        <w:tc>
          <w:tcPr>
            <w:tcW w:w="715" w:type="dxa"/>
            <w:shd w:val="clear" w:color="auto" w:fill="F8F8F8" w:themeFill="accent1" w:themeFillTint="33"/>
          </w:tcPr>
          <w:p w14:paraId="7A9B665B" w14:textId="77777777" w:rsidR="00CF1CCA" w:rsidRDefault="00CF1CCA" w:rsidP="0023608A">
            <w:pPr>
              <w:jc w:val="center"/>
              <w:rPr>
                <w:bCs/>
                <w:sz w:val="20"/>
              </w:rPr>
            </w:pPr>
            <w:r>
              <w:rPr>
                <w:bCs/>
                <w:sz w:val="20"/>
              </w:rPr>
              <w:t>15</w:t>
            </w:r>
          </w:p>
        </w:tc>
        <w:tc>
          <w:tcPr>
            <w:tcW w:w="709" w:type="dxa"/>
            <w:shd w:val="clear" w:color="auto" w:fill="F8F8F8" w:themeFill="accent1" w:themeFillTint="33"/>
          </w:tcPr>
          <w:p w14:paraId="36B2B04A" w14:textId="77777777" w:rsidR="00CF1CCA" w:rsidRDefault="00CF1CCA" w:rsidP="0023608A">
            <w:pPr>
              <w:jc w:val="center"/>
              <w:rPr>
                <w:bCs/>
                <w:sz w:val="20"/>
              </w:rPr>
            </w:pPr>
            <w:r>
              <w:rPr>
                <w:bCs/>
                <w:sz w:val="20"/>
              </w:rPr>
              <w:t>16</w:t>
            </w:r>
          </w:p>
        </w:tc>
      </w:tr>
      <w:tr w:rsidR="00CF1CCA" w14:paraId="58857B86" w14:textId="77777777" w:rsidTr="0023608A">
        <w:trPr>
          <w:gridAfter w:val="1"/>
          <w:wAfter w:w="11" w:type="dxa"/>
          <w:trHeight w:val="693"/>
        </w:trPr>
        <w:tc>
          <w:tcPr>
            <w:tcW w:w="1120" w:type="dxa"/>
            <w:vMerge w:val="restart"/>
            <w:shd w:val="clear" w:color="auto" w:fill="auto"/>
          </w:tcPr>
          <w:p w14:paraId="2B6F90A5" w14:textId="0760FCAF" w:rsidR="00CF1CCA" w:rsidRPr="00457D0F" w:rsidRDefault="00CF1CCA" w:rsidP="0023608A">
            <w:pPr>
              <w:ind w:left="-102" w:right="-109"/>
              <w:rPr>
                <w:iCs/>
                <w:sz w:val="16"/>
                <w:szCs w:val="16"/>
              </w:rPr>
            </w:pPr>
            <w:r w:rsidRPr="00457D0F">
              <w:rPr>
                <w:sz w:val="16"/>
                <w:szCs w:val="16"/>
              </w:rPr>
              <w:t>1.</w:t>
            </w:r>
            <w:r w:rsidRPr="00457D0F">
              <w:rPr>
                <w:iCs/>
                <w:sz w:val="16"/>
                <w:szCs w:val="16"/>
              </w:rPr>
              <w:t xml:space="preserve"> </w:t>
            </w:r>
            <w:r w:rsidR="00717B7A" w:rsidRPr="00457D0F">
              <w:rPr>
                <w:b/>
                <w:bCs/>
                <w:iCs/>
                <w:sz w:val="16"/>
                <w:szCs w:val="16"/>
              </w:rPr>
              <w:t>Visuomenės sveikatos paslaugų prieinamumo gerinimas Utenos regione</w:t>
            </w:r>
          </w:p>
          <w:p w14:paraId="720CCB0E" w14:textId="77777777" w:rsidR="00CF1CCA" w:rsidRPr="00457D0F" w:rsidRDefault="00CF1CCA" w:rsidP="0023608A">
            <w:pPr>
              <w:jc w:val="both"/>
              <w:rPr>
                <w:iCs/>
                <w:sz w:val="16"/>
                <w:szCs w:val="16"/>
              </w:rPr>
            </w:pPr>
          </w:p>
          <w:p w14:paraId="6FD6BA64" w14:textId="77777777" w:rsidR="00CF1CCA" w:rsidRPr="00457D0F" w:rsidRDefault="00CF1CCA" w:rsidP="0023608A">
            <w:pPr>
              <w:jc w:val="both"/>
              <w:rPr>
                <w:sz w:val="16"/>
                <w:szCs w:val="16"/>
              </w:rPr>
            </w:pPr>
          </w:p>
        </w:tc>
        <w:tc>
          <w:tcPr>
            <w:tcW w:w="978" w:type="dxa"/>
            <w:vMerge w:val="restart"/>
            <w:shd w:val="clear" w:color="auto" w:fill="auto"/>
          </w:tcPr>
          <w:p w14:paraId="1BB97429" w14:textId="77777777" w:rsidR="00CF1CCA" w:rsidRPr="00457D0F" w:rsidRDefault="00CF1CCA" w:rsidP="0023608A">
            <w:pPr>
              <w:jc w:val="center"/>
              <w:rPr>
                <w:sz w:val="16"/>
                <w:szCs w:val="16"/>
              </w:rPr>
            </w:pPr>
            <w:r w:rsidRPr="00457D0F">
              <w:rPr>
                <w:sz w:val="16"/>
                <w:szCs w:val="16"/>
              </w:rPr>
              <w:t>I</w:t>
            </w:r>
          </w:p>
        </w:tc>
        <w:tc>
          <w:tcPr>
            <w:tcW w:w="1121" w:type="dxa"/>
            <w:vMerge w:val="restart"/>
            <w:shd w:val="clear" w:color="auto" w:fill="auto"/>
          </w:tcPr>
          <w:p w14:paraId="34A9F6AD" w14:textId="32DA9B7D" w:rsidR="00CF1CCA" w:rsidRPr="00457D0F" w:rsidRDefault="00E0691C" w:rsidP="0023608A">
            <w:pPr>
              <w:jc w:val="both"/>
              <w:rPr>
                <w:sz w:val="16"/>
                <w:szCs w:val="16"/>
              </w:rPr>
            </w:pPr>
            <w:r w:rsidRPr="00457D0F">
              <w:rPr>
                <w:iCs/>
                <w:sz w:val="16"/>
                <w:szCs w:val="16"/>
              </w:rPr>
              <w:t xml:space="preserve">Savivaldybių </w:t>
            </w:r>
            <w:r w:rsidR="00717B7A" w:rsidRPr="00457D0F">
              <w:rPr>
                <w:iCs/>
                <w:sz w:val="16"/>
                <w:szCs w:val="16"/>
              </w:rPr>
              <w:t>visuomenės sveikatos biurai</w:t>
            </w:r>
            <w:r w:rsidRPr="00457D0F">
              <w:rPr>
                <w:iCs/>
                <w:sz w:val="16"/>
                <w:szCs w:val="16"/>
              </w:rPr>
              <w:t>, savivaldybių administracijos.</w:t>
            </w:r>
          </w:p>
        </w:tc>
        <w:tc>
          <w:tcPr>
            <w:tcW w:w="1035" w:type="dxa"/>
            <w:vMerge w:val="restart"/>
            <w:shd w:val="clear" w:color="auto" w:fill="auto"/>
          </w:tcPr>
          <w:p w14:paraId="2F488116" w14:textId="2D38FD6E" w:rsidR="00CF1CCA" w:rsidRPr="00457D0F" w:rsidRDefault="00E0691C" w:rsidP="00457D0F">
            <w:pPr>
              <w:ind w:right="-4"/>
              <w:jc w:val="both"/>
              <w:rPr>
                <w:bCs/>
                <w:iCs/>
                <w:color w:val="FF0000"/>
                <w:sz w:val="16"/>
                <w:szCs w:val="16"/>
              </w:rPr>
            </w:pPr>
            <w:r w:rsidRPr="00457D0F">
              <w:rPr>
                <w:bCs/>
                <w:iCs/>
                <w:sz w:val="16"/>
                <w:szCs w:val="16"/>
              </w:rPr>
              <w:t>S</w:t>
            </w:r>
            <w:r w:rsidR="00717B7A" w:rsidRPr="00457D0F">
              <w:rPr>
                <w:bCs/>
                <w:iCs/>
                <w:sz w:val="16"/>
                <w:szCs w:val="16"/>
              </w:rPr>
              <w:t xml:space="preserve">avivaldybių administracijos,  </w:t>
            </w:r>
            <w:r w:rsidRPr="00457D0F">
              <w:rPr>
                <w:bCs/>
                <w:iCs/>
                <w:sz w:val="16"/>
                <w:szCs w:val="16"/>
              </w:rPr>
              <w:t xml:space="preserve">savivaldybių </w:t>
            </w:r>
            <w:r w:rsidR="00717B7A" w:rsidRPr="00457D0F">
              <w:rPr>
                <w:bCs/>
                <w:iCs/>
                <w:sz w:val="16"/>
                <w:szCs w:val="16"/>
              </w:rPr>
              <w:t xml:space="preserve">visuomenės sveikatos biurai,  kiti </w:t>
            </w:r>
            <w:r w:rsidRPr="00457D0F">
              <w:rPr>
                <w:bCs/>
                <w:iCs/>
                <w:sz w:val="16"/>
                <w:szCs w:val="16"/>
              </w:rPr>
              <w:t xml:space="preserve">savivaldybių nustatyta tvarka atrinkti </w:t>
            </w:r>
            <w:r w:rsidR="00717B7A" w:rsidRPr="00457D0F">
              <w:rPr>
                <w:bCs/>
                <w:iCs/>
                <w:sz w:val="16"/>
                <w:szCs w:val="16"/>
              </w:rPr>
              <w:t>viešieji juridiniai asmenys</w:t>
            </w:r>
            <w:r w:rsidR="00457D0F">
              <w:rPr>
                <w:bCs/>
                <w:iCs/>
                <w:sz w:val="16"/>
                <w:szCs w:val="16"/>
              </w:rPr>
              <w:t xml:space="preserve"> </w:t>
            </w:r>
            <w:r w:rsidR="00457D0F" w:rsidRPr="00457D0F">
              <w:rPr>
                <w:bCs/>
                <w:iCs/>
                <w:sz w:val="16"/>
                <w:szCs w:val="16"/>
              </w:rPr>
              <w:t>vykdantys ar planuojantys vykdyti atitinkamas prevencines visuomenės sveikatos stiprinimo veiklas</w:t>
            </w:r>
            <w:r w:rsidR="00457D0F">
              <w:rPr>
                <w:bCs/>
                <w:iCs/>
                <w:sz w:val="16"/>
                <w:szCs w:val="16"/>
              </w:rPr>
              <w:t>.</w:t>
            </w:r>
          </w:p>
        </w:tc>
        <w:tc>
          <w:tcPr>
            <w:tcW w:w="992" w:type="dxa"/>
            <w:vMerge w:val="restart"/>
            <w:shd w:val="clear" w:color="auto" w:fill="auto"/>
          </w:tcPr>
          <w:p w14:paraId="0B8CE9F5" w14:textId="77777777" w:rsidR="00CF1CCA" w:rsidRPr="00457D0F" w:rsidRDefault="00CF1CCA" w:rsidP="0023608A">
            <w:pPr>
              <w:ind w:left="-108"/>
              <w:jc w:val="both"/>
              <w:rPr>
                <w:bCs/>
                <w:sz w:val="16"/>
                <w:szCs w:val="16"/>
              </w:rPr>
            </w:pPr>
            <w:r w:rsidRPr="00457D0F">
              <w:rPr>
                <w:bCs/>
                <w:sz w:val="16"/>
                <w:szCs w:val="16"/>
              </w:rPr>
              <w:t>Planavimo</w:t>
            </w:r>
          </w:p>
        </w:tc>
        <w:tc>
          <w:tcPr>
            <w:tcW w:w="992" w:type="dxa"/>
            <w:vMerge w:val="restart"/>
            <w:shd w:val="clear" w:color="auto" w:fill="auto"/>
          </w:tcPr>
          <w:p w14:paraId="37F821FD" w14:textId="77777777" w:rsidR="00CF1CCA" w:rsidRPr="00457D0F" w:rsidRDefault="00CF1CCA" w:rsidP="0023608A">
            <w:pPr>
              <w:jc w:val="both"/>
              <w:rPr>
                <w:bCs/>
                <w:sz w:val="16"/>
                <w:szCs w:val="16"/>
              </w:rPr>
            </w:pPr>
            <w:r w:rsidRPr="00457D0F">
              <w:rPr>
                <w:bCs/>
                <w:sz w:val="16"/>
                <w:szCs w:val="16"/>
              </w:rPr>
              <w:t xml:space="preserve">Taip, </w:t>
            </w:r>
            <w:r w:rsidRPr="00457D0F">
              <w:rPr>
                <w:bCs/>
                <w:iCs/>
                <w:sz w:val="16"/>
                <w:szCs w:val="16"/>
              </w:rPr>
              <w:t>DV,  LGV.</w:t>
            </w:r>
          </w:p>
        </w:tc>
        <w:tc>
          <w:tcPr>
            <w:tcW w:w="702" w:type="dxa"/>
            <w:vMerge w:val="restart"/>
            <w:shd w:val="clear" w:color="auto" w:fill="auto"/>
          </w:tcPr>
          <w:p w14:paraId="453CB369" w14:textId="77777777" w:rsidR="00CF1CCA" w:rsidRPr="00457D0F" w:rsidRDefault="00CF1CCA" w:rsidP="0023608A">
            <w:pPr>
              <w:ind w:left="-104" w:right="-113"/>
              <w:jc w:val="both"/>
              <w:rPr>
                <w:b/>
                <w:sz w:val="16"/>
                <w:szCs w:val="16"/>
              </w:rPr>
            </w:pPr>
            <w:r w:rsidRPr="00457D0F">
              <w:rPr>
                <w:bCs/>
                <w:sz w:val="16"/>
                <w:szCs w:val="16"/>
              </w:rPr>
              <w:t>Subsidija</w:t>
            </w:r>
          </w:p>
        </w:tc>
        <w:tc>
          <w:tcPr>
            <w:tcW w:w="1134" w:type="dxa"/>
            <w:gridSpan w:val="2"/>
            <w:vMerge w:val="restart"/>
            <w:shd w:val="clear" w:color="auto" w:fill="auto"/>
          </w:tcPr>
          <w:p w14:paraId="44BBAE71" w14:textId="168FD6A4" w:rsidR="00CF1CCA" w:rsidRPr="00457D0F" w:rsidRDefault="00195055" w:rsidP="0023608A">
            <w:pPr>
              <w:jc w:val="both"/>
              <w:rPr>
                <w:b/>
                <w:sz w:val="16"/>
                <w:szCs w:val="16"/>
              </w:rPr>
            </w:pPr>
            <w:r w:rsidRPr="00457D0F">
              <w:rPr>
                <w:b/>
                <w:bCs/>
                <w:sz w:val="16"/>
                <w:szCs w:val="16"/>
              </w:rPr>
              <w:t>1 507 729,46</w:t>
            </w:r>
          </w:p>
        </w:tc>
        <w:tc>
          <w:tcPr>
            <w:tcW w:w="851" w:type="dxa"/>
            <w:gridSpan w:val="2"/>
            <w:vMerge w:val="restart"/>
            <w:shd w:val="clear" w:color="auto" w:fill="auto"/>
          </w:tcPr>
          <w:p w14:paraId="6F200315" w14:textId="77777777" w:rsidR="00CF1CCA" w:rsidRPr="00457D0F" w:rsidRDefault="00CF1CCA" w:rsidP="0023608A">
            <w:pPr>
              <w:jc w:val="both"/>
              <w:rPr>
                <w:b/>
                <w:sz w:val="16"/>
                <w:szCs w:val="16"/>
              </w:rPr>
            </w:pPr>
            <w:r w:rsidRPr="00457D0F">
              <w:rPr>
                <w:b/>
                <w:sz w:val="16"/>
                <w:szCs w:val="16"/>
              </w:rPr>
              <w:t>0,00</w:t>
            </w:r>
          </w:p>
        </w:tc>
        <w:tc>
          <w:tcPr>
            <w:tcW w:w="989" w:type="dxa"/>
            <w:gridSpan w:val="2"/>
            <w:vMerge w:val="restart"/>
            <w:shd w:val="clear" w:color="auto" w:fill="auto"/>
          </w:tcPr>
          <w:p w14:paraId="3A233B42" w14:textId="77777777" w:rsidR="00CF1CCA" w:rsidRPr="00457D0F" w:rsidRDefault="00CF1CCA" w:rsidP="0023608A">
            <w:pPr>
              <w:jc w:val="both"/>
              <w:rPr>
                <w:b/>
                <w:sz w:val="16"/>
                <w:szCs w:val="16"/>
              </w:rPr>
            </w:pPr>
            <w:r w:rsidRPr="00457D0F">
              <w:rPr>
                <w:b/>
                <w:sz w:val="16"/>
                <w:szCs w:val="16"/>
              </w:rPr>
              <w:t>0,00</w:t>
            </w:r>
          </w:p>
        </w:tc>
        <w:tc>
          <w:tcPr>
            <w:tcW w:w="1134" w:type="dxa"/>
            <w:gridSpan w:val="2"/>
            <w:vMerge w:val="restart"/>
            <w:shd w:val="clear" w:color="auto" w:fill="auto"/>
          </w:tcPr>
          <w:p w14:paraId="74A52BEA" w14:textId="2F9DA559" w:rsidR="00CF1CCA" w:rsidRPr="00457D0F" w:rsidRDefault="00195055" w:rsidP="0023608A">
            <w:pPr>
              <w:ind w:right="-115"/>
              <w:jc w:val="both"/>
              <w:rPr>
                <w:b/>
                <w:sz w:val="16"/>
                <w:szCs w:val="16"/>
              </w:rPr>
            </w:pPr>
            <w:r w:rsidRPr="00457D0F">
              <w:rPr>
                <w:b/>
                <w:bCs/>
                <w:sz w:val="16"/>
                <w:szCs w:val="16"/>
              </w:rPr>
              <w:t>1 281 569,95</w:t>
            </w:r>
          </w:p>
        </w:tc>
        <w:tc>
          <w:tcPr>
            <w:tcW w:w="996" w:type="dxa"/>
            <w:gridSpan w:val="2"/>
            <w:vMerge w:val="restart"/>
            <w:shd w:val="clear" w:color="auto" w:fill="auto"/>
          </w:tcPr>
          <w:p w14:paraId="7F92A125" w14:textId="470B7569" w:rsidR="00CF1CCA" w:rsidRPr="00457D0F" w:rsidRDefault="00195055" w:rsidP="0023608A">
            <w:pPr>
              <w:ind w:right="-106"/>
              <w:jc w:val="both"/>
              <w:rPr>
                <w:b/>
                <w:sz w:val="16"/>
                <w:szCs w:val="16"/>
              </w:rPr>
            </w:pPr>
            <w:r w:rsidRPr="00457D0F">
              <w:rPr>
                <w:b/>
                <w:bCs/>
                <w:sz w:val="16"/>
                <w:szCs w:val="16"/>
              </w:rPr>
              <w:t>226 159,51</w:t>
            </w:r>
          </w:p>
        </w:tc>
        <w:tc>
          <w:tcPr>
            <w:tcW w:w="1424" w:type="dxa"/>
            <w:gridSpan w:val="2"/>
            <w:shd w:val="clear" w:color="auto" w:fill="auto"/>
          </w:tcPr>
          <w:p w14:paraId="373D136F" w14:textId="7602C637" w:rsidR="00CF1CCA" w:rsidRPr="00457D0F" w:rsidRDefault="00717B7A" w:rsidP="0023608A">
            <w:pPr>
              <w:jc w:val="both"/>
              <w:rPr>
                <w:b/>
                <w:bCs/>
                <w:iCs/>
                <w:sz w:val="16"/>
                <w:szCs w:val="16"/>
              </w:rPr>
            </w:pPr>
            <w:r w:rsidRPr="00457D0F">
              <w:rPr>
                <w:b/>
                <w:bCs/>
                <w:iCs/>
                <w:sz w:val="16"/>
                <w:szCs w:val="16"/>
              </w:rPr>
              <w:t>R.S.2.3523 Asmenų, po dalyvavimo veiklose pagerinusių sveikatos raštingumo kompetenciją, dalis (</w:t>
            </w:r>
            <w:r w:rsidRPr="00457D0F">
              <w:rPr>
                <w:b/>
                <w:bCs/>
                <w:i/>
                <w:sz w:val="16"/>
                <w:szCs w:val="16"/>
              </w:rPr>
              <w:t>procenta</w:t>
            </w:r>
            <w:r w:rsidR="00E0691C" w:rsidRPr="00457D0F">
              <w:rPr>
                <w:b/>
                <w:bCs/>
                <w:i/>
                <w:sz w:val="16"/>
                <w:szCs w:val="16"/>
              </w:rPr>
              <w:t>i</w:t>
            </w:r>
            <w:r w:rsidRPr="00457D0F">
              <w:rPr>
                <w:b/>
                <w:bCs/>
                <w:iCs/>
                <w:sz w:val="16"/>
                <w:szCs w:val="16"/>
              </w:rPr>
              <w:t>)</w:t>
            </w:r>
          </w:p>
        </w:tc>
        <w:tc>
          <w:tcPr>
            <w:tcW w:w="866" w:type="dxa"/>
            <w:shd w:val="clear" w:color="auto" w:fill="auto"/>
          </w:tcPr>
          <w:p w14:paraId="3D1F6111" w14:textId="578DE229" w:rsidR="00CF1CCA" w:rsidRPr="00457D0F" w:rsidRDefault="00CF1CCA" w:rsidP="00582F52">
            <w:pPr>
              <w:jc w:val="center"/>
              <w:rPr>
                <w:b/>
                <w:bCs/>
                <w:sz w:val="16"/>
                <w:szCs w:val="16"/>
              </w:rPr>
            </w:pPr>
          </w:p>
          <w:p w14:paraId="77DB978C" w14:textId="1AFF3969" w:rsidR="00CF1CCA" w:rsidRPr="00457D0F" w:rsidRDefault="00582F52" w:rsidP="00582F52">
            <w:pPr>
              <w:jc w:val="center"/>
              <w:rPr>
                <w:b/>
                <w:bCs/>
                <w:sz w:val="16"/>
                <w:szCs w:val="16"/>
              </w:rPr>
            </w:pPr>
            <w:r w:rsidRPr="00457D0F">
              <w:rPr>
                <w:b/>
                <w:bCs/>
                <w:sz w:val="16"/>
                <w:szCs w:val="16"/>
              </w:rPr>
              <w:t>80</w:t>
            </w:r>
          </w:p>
        </w:tc>
        <w:tc>
          <w:tcPr>
            <w:tcW w:w="715" w:type="dxa"/>
            <w:vMerge w:val="restart"/>
            <w:shd w:val="clear" w:color="auto" w:fill="auto"/>
          </w:tcPr>
          <w:p w14:paraId="3E51D5EA" w14:textId="77777777" w:rsidR="00CF1CCA" w:rsidRPr="00457D0F" w:rsidRDefault="00CF1CCA" w:rsidP="0023608A">
            <w:pPr>
              <w:jc w:val="both"/>
              <w:rPr>
                <w:b/>
                <w:bCs/>
                <w:sz w:val="16"/>
                <w:szCs w:val="16"/>
              </w:rPr>
            </w:pPr>
            <w:r w:rsidRPr="00457D0F">
              <w:rPr>
                <w:b/>
                <w:bCs/>
                <w:sz w:val="16"/>
                <w:szCs w:val="16"/>
              </w:rPr>
              <w:t xml:space="preserve">2024 m. IV </w:t>
            </w:r>
            <w:proofErr w:type="spellStart"/>
            <w:r w:rsidRPr="00457D0F">
              <w:rPr>
                <w:b/>
                <w:bCs/>
                <w:sz w:val="16"/>
                <w:szCs w:val="16"/>
              </w:rPr>
              <w:t>ketv</w:t>
            </w:r>
            <w:proofErr w:type="spellEnd"/>
            <w:r w:rsidRPr="00457D0F">
              <w:rPr>
                <w:b/>
                <w:bCs/>
                <w:sz w:val="16"/>
                <w:szCs w:val="16"/>
              </w:rPr>
              <w:t>.</w:t>
            </w:r>
          </w:p>
        </w:tc>
        <w:tc>
          <w:tcPr>
            <w:tcW w:w="709" w:type="dxa"/>
            <w:vMerge w:val="restart"/>
            <w:shd w:val="clear" w:color="auto" w:fill="auto"/>
          </w:tcPr>
          <w:p w14:paraId="648835D1" w14:textId="000CB52C" w:rsidR="00CF1CCA" w:rsidRPr="00496F42" w:rsidRDefault="00CF1CCA" w:rsidP="0023608A">
            <w:pPr>
              <w:jc w:val="both"/>
              <w:rPr>
                <w:b/>
                <w:bCs/>
                <w:sz w:val="16"/>
                <w:szCs w:val="16"/>
                <w:highlight w:val="yellow"/>
              </w:rPr>
            </w:pPr>
            <w:r w:rsidRPr="00934438">
              <w:rPr>
                <w:b/>
                <w:bCs/>
                <w:sz w:val="16"/>
                <w:szCs w:val="16"/>
              </w:rPr>
              <w:t>202</w:t>
            </w:r>
            <w:r w:rsidR="00195055" w:rsidRPr="00934438">
              <w:rPr>
                <w:b/>
                <w:bCs/>
                <w:sz w:val="16"/>
                <w:szCs w:val="16"/>
              </w:rPr>
              <w:t>9</w:t>
            </w:r>
            <w:r w:rsidRPr="00934438">
              <w:rPr>
                <w:b/>
                <w:bCs/>
                <w:sz w:val="16"/>
                <w:szCs w:val="16"/>
              </w:rPr>
              <w:t xml:space="preserve"> m. I</w:t>
            </w:r>
            <w:r w:rsidR="00123EC9" w:rsidRPr="00934438">
              <w:rPr>
                <w:b/>
                <w:bCs/>
                <w:sz w:val="16"/>
                <w:szCs w:val="16"/>
              </w:rPr>
              <w:t>II</w:t>
            </w:r>
            <w:r w:rsidRPr="00934438">
              <w:rPr>
                <w:b/>
                <w:bCs/>
                <w:sz w:val="16"/>
                <w:szCs w:val="16"/>
              </w:rPr>
              <w:t xml:space="preserve"> </w:t>
            </w:r>
            <w:proofErr w:type="spellStart"/>
            <w:r w:rsidRPr="00934438">
              <w:rPr>
                <w:b/>
                <w:bCs/>
                <w:sz w:val="16"/>
                <w:szCs w:val="16"/>
              </w:rPr>
              <w:t>ketv</w:t>
            </w:r>
            <w:proofErr w:type="spellEnd"/>
            <w:r w:rsidRPr="00934438">
              <w:rPr>
                <w:b/>
                <w:bCs/>
                <w:sz w:val="16"/>
                <w:szCs w:val="16"/>
              </w:rPr>
              <w:t>.</w:t>
            </w:r>
          </w:p>
        </w:tc>
      </w:tr>
      <w:tr w:rsidR="00CF1CCA" w14:paraId="25B2F4BD" w14:textId="77777777" w:rsidTr="0023608A">
        <w:trPr>
          <w:gridAfter w:val="1"/>
          <w:wAfter w:w="11" w:type="dxa"/>
          <w:trHeight w:val="1206"/>
        </w:trPr>
        <w:tc>
          <w:tcPr>
            <w:tcW w:w="1120" w:type="dxa"/>
            <w:vMerge/>
            <w:shd w:val="clear" w:color="auto" w:fill="auto"/>
          </w:tcPr>
          <w:p w14:paraId="13E0B367" w14:textId="77777777" w:rsidR="00CF1CCA" w:rsidRDefault="00CF1CCA" w:rsidP="0023608A">
            <w:pPr>
              <w:jc w:val="both"/>
              <w:rPr>
                <w:sz w:val="16"/>
                <w:szCs w:val="16"/>
                <w:highlight w:val="yellow"/>
              </w:rPr>
            </w:pPr>
          </w:p>
        </w:tc>
        <w:tc>
          <w:tcPr>
            <w:tcW w:w="978" w:type="dxa"/>
            <w:vMerge/>
            <w:shd w:val="clear" w:color="auto" w:fill="auto"/>
          </w:tcPr>
          <w:p w14:paraId="2E4F233A" w14:textId="77777777" w:rsidR="00CF1CCA" w:rsidRDefault="00CF1CCA" w:rsidP="0023608A">
            <w:pPr>
              <w:jc w:val="center"/>
              <w:rPr>
                <w:b/>
                <w:sz w:val="16"/>
                <w:szCs w:val="16"/>
                <w:highlight w:val="yellow"/>
              </w:rPr>
            </w:pPr>
          </w:p>
        </w:tc>
        <w:tc>
          <w:tcPr>
            <w:tcW w:w="1121" w:type="dxa"/>
            <w:vMerge/>
            <w:shd w:val="clear" w:color="auto" w:fill="auto"/>
          </w:tcPr>
          <w:p w14:paraId="2D073360" w14:textId="77777777" w:rsidR="00CF1CCA" w:rsidRDefault="00CF1CCA" w:rsidP="0023608A">
            <w:pPr>
              <w:ind w:right="-110"/>
              <w:jc w:val="both"/>
              <w:rPr>
                <w:iCs/>
                <w:sz w:val="16"/>
                <w:szCs w:val="16"/>
                <w:highlight w:val="yellow"/>
              </w:rPr>
            </w:pPr>
          </w:p>
        </w:tc>
        <w:tc>
          <w:tcPr>
            <w:tcW w:w="1035" w:type="dxa"/>
            <w:vMerge/>
            <w:shd w:val="clear" w:color="auto" w:fill="auto"/>
          </w:tcPr>
          <w:p w14:paraId="084AB269" w14:textId="77777777" w:rsidR="00CF1CCA" w:rsidRDefault="00CF1CCA" w:rsidP="0023608A">
            <w:pPr>
              <w:ind w:right="-115"/>
              <w:jc w:val="both"/>
              <w:rPr>
                <w:iCs/>
                <w:sz w:val="16"/>
                <w:szCs w:val="16"/>
                <w:highlight w:val="yellow"/>
              </w:rPr>
            </w:pPr>
          </w:p>
        </w:tc>
        <w:tc>
          <w:tcPr>
            <w:tcW w:w="992" w:type="dxa"/>
            <w:vMerge/>
            <w:shd w:val="clear" w:color="auto" w:fill="auto"/>
          </w:tcPr>
          <w:p w14:paraId="34AB1307" w14:textId="77777777" w:rsidR="00CF1CCA" w:rsidRDefault="00CF1CCA" w:rsidP="0023608A">
            <w:pPr>
              <w:jc w:val="both"/>
              <w:rPr>
                <w:bCs/>
                <w:sz w:val="16"/>
                <w:szCs w:val="16"/>
                <w:highlight w:val="yellow"/>
              </w:rPr>
            </w:pPr>
          </w:p>
        </w:tc>
        <w:tc>
          <w:tcPr>
            <w:tcW w:w="992" w:type="dxa"/>
            <w:vMerge/>
            <w:shd w:val="clear" w:color="auto" w:fill="auto"/>
          </w:tcPr>
          <w:p w14:paraId="2205C5D1" w14:textId="77777777" w:rsidR="00CF1CCA" w:rsidRDefault="00CF1CCA" w:rsidP="0023608A">
            <w:pPr>
              <w:jc w:val="both"/>
              <w:rPr>
                <w:bCs/>
                <w:sz w:val="16"/>
                <w:szCs w:val="16"/>
                <w:highlight w:val="yellow"/>
              </w:rPr>
            </w:pPr>
          </w:p>
        </w:tc>
        <w:tc>
          <w:tcPr>
            <w:tcW w:w="702" w:type="dxa"/>
            <w:vMerge/>
            <w:shd w:val="clear" w:color="auto" w:fill="auto"/>
          </w:tcPr>
          <w:p w14:paraId="5282A756" w14:textId="77777777" w:rsidR="00CF1CCA" w:rsidRDefault="00CF1CCA" w:rsidP="0023608A">
            <w:pPr>
              <w:ind w:right="-113"/>
              <w:jc w:val="both"/>
              <w:rPr>
                <w:bCs/>
                <w:sz w:val="16"/>
                <w:szCs w:val="16"/>
                <w:highlight w:val="yellow"/>
              </w:rPr>
            </w:pPr>
          </w:p>
        </w:tc>
        <w:tc>
          <w:tcPr>
            <w:tcW w:w="1134" w:type="dxa"/>
            <w:gridSpan w:val="2"/>
            <w:vMerge/>
            <w:shd w:val="clear" w:color="auto" w:fill="auto"/>
          </w:tcPr>
          <w:p w14:paraId="795A61DC" w14:textId="77777777" w:rsidR="00CF1CCA" w:rsidRDefault="00CF1CCA" w:rsidP="0023608A">
            <w:pPr>
              <w:jc w:val="both"/>
              <w:rPr>
                <w:b/>
                <w:bCs/>
                <w:sz w:val="16"/>
                <w:szCs w:val="16"/>
                <w:highlight w:val="yellow"/>
              </w:rPr>
            </w:pPr>
          </w:p>
        </w:tc>
        <w:tc>
          <w:tcPr>
            <w:tcW w:w="851" w:type="dxa"/>
            <w:gridSpan w:val="2"/>
            <w:vMerge/>
            <w:shd w:val="clear" w:color="auto" w:fill="auto"/>
          </w:tcPr>
          <w:p w14:paraId="1B692A0A" w14:textId="77777777" w:rsidR="00CF1CCA" w:rsidRDefault="00CF1CCA" w:rsidP="0023608A">
            <w:pPr>
              <w:jc w:val="both"/>
              <w:rPr>
                <w:b/>
                <w:sz w:val="16"/>
                <w:szCs w:val="16"/>
                <w:highlight w:val="yellow"/>
              </w:rPr>
            </w:pPr>
          </w:p>
        </w:tc>
        <w:tc>
          <w:tcPr>
            <w:tcW w:w="989" w:type="dxa"/>
            <w:gridSpan w:val="2"/>
            <w:vMerge/>
            <w:shd w:val="clear" w:color="auto" w:fill="auto"/>
          </w:tcPr>
          <w:p w14:paraId="2C7E7183" w14:textId="77777777" w:rsidR="00CF1CCA" w:rsidRDefault="00CF1CCA" w:rsidP="0023608A">
            <w:pPr>
              <w:jc w:val="both"/>
              <w:rPr>
                <w:b/>
                <w:sz w:val="16"/>
                <w:szCs w:val="16"/>
                <w:highlight w:val="yellow"/>
              </w:rPr>
            </w:pPr>
          </w:p>
        </w:tc>
        <w:tc>
          <w:tcPr>
            <w:tcW w:w="1134" w:type="dxa"/>
            <w:gridSpan w:val="2"/>
            <w:vMerge/>
            <w:shd w:val="clear" w:color="auto" w:fill="auto"/>
          </w:tcPr>
          <w:p w14:paraId="09D58B0E" w14:textId="77777777" w:rsidR="00CF1CCA" w:rsidRDefault="00CF1CCA" w:rsidP="0023608A">
            <w:pPr>
              <w:ind w:right="-115"/>
              <w:jc w:val="both"/>
              <w:rPr>
                <w:b/>
                <w:sz w:val="16"/>
                <w:szCs w:val="16"/>
                <w:highlight w:val="yellow"/>
              </w:rPr>
            </w:pPr>
          </w:p>
        </w:tc>
        <w:tc>
          <w:tcPr>
            <w:tcW w:w="996" w:type="dxa"/>
            <w:gridSpan w:val="2"/>
            <w:vMerge/>
            <w:shd w:val="clear" w:color="auto" w:fill="auto"/>
          </w:tcPr>
          <w:p w14:paraId="6044511B" w14:textId="77777777" w:rsidR="00CF1CCA" w:rsidRDefault="00CF1CCA" w:rsidP="0023608A">
            <w:pPr>
              <w:ind w:right="-106"/>
              <w:jc w:val="both"/>
              <w:rPr>
                <w:b/>
                <w:sz w:val="16"/>
                <w:szCs w:val="16"/>
                <w:highlight w:val="yellow"/>
              </w:rPr>
            </w:pPr>
          </w:p>
        </w:tc>
        <w:tc>
          <w:tcPr>
            <w:tcW w:w="1424" w:type="dxa"/>
            <w:gridSpan w:val="2"/>
            <w:shd w:val="clear" w:color="auto" w:fill="auto"/>
          </w:tcPr>
          <w:p w14:paraId="37E85B6A" w14:textId="1FA19DB6" w:rsidR="00CF1CCA" w:rsidRDefault="00E0691C" w:rsidP="0023608A">
            <w:pPr>
              <w:jc w:val="both"/>
              <w:rPr>
                <w:b/>
                <w:bCs/>
                <w:iCs/>
                <w:sz w:val="16"/>
                <w:szCs w:val="16"/>
                <w:lang w:bidi="lt-LT"/>
              </w:rPr>
            </w:pPr>
            <w:r w:rsidRPr="00E0691C">
              <w:rPr>
                <w:b/>
                <w:bCs/>
                <w:iCs/>
                <w:sz w:val="16"/>
                <w:szCs w:val="16"/>
                <w:lang w:bidi="lt-LT"/>
              </w:rPr>
              <w:t>P.S.2.</w:t>
            </w:r>
            <w:r w:rsidRPr="00E0691C">
              <w:rPr>
                <w:b/>
                <w:bCs/>
                <w:iCs/>
                <w:sz w:val="16"/>
                <w:szCs w:val="16"/>
                <w:lang w:val="en-US" w:bidi="lt-LT"/>
              </w:rPr>
              <w:t>1</w:t>
            </w:r>
            <w:r w:rsidRPr="00E0691C">
              <w:rPr>
                <w:b/>
                <w:bCs/>
                <w:iCs/>
                <w:sz w:val="16"/>
                <w:szCs w:val="16"/>
                <w:lang w:bidi="lt-LT"/>
              </w:rPr>
              <w:t>519</w:t>
            </w:r>
            <w:r>
              <w:rPr>
                <w:b/>
                <w:bCs/>
                <w:iCs/>
                <w:sz w:val="16"/>
                <w:szCs w:val="16"/>
                <w:lang w:bidi="lt-LT"/>
              </w:rPr>
              <w:t xml:space="preserve"> </w:t>
            </w:r>
            <w:r w:rsidRPr="00E0691C">
              <w:rPr>
                <w:b/>
                <w:bCs/>
                <w:iCs/>
                <w:sz w:val="16"/>
                <w:szCs w:val="16"/>
                <w:lang w:bidi="lt-LT"/>
              </w:rPr>
              <w:t>Asmenys, dalyvavę sveikatos raštingumo didinimo veiklose</w:t>
            </w:r>
            <w:r>
              <w:rPr>
                <w:b/>
                <w:bCs/>
                <w:iCs/>
                <w:sz w:val="16"/>
                <w:szCs w:val="16"/>
                <w:lang w:bidi="lt-LT"/>
              </w:rPr>
              <w:t xml:space="preserve"> (</w:t>
            </w:r>
            <w:r w:rsidRPr="00E0691C">
              <w:rPr>
                <w:b/>
                <w:bCs/>
                <w:i/>
                <w:sz w:val="16"/>
                <w:szCs w:val="16"/>
                <w:lang w:bidi="lt-LT"/>
              </w:rPr>
              <w:t>asmenys</w:t>
            </w:r>
            <w:r>
              <w:rPr>
                <w:b/>
                <w:bCs/>
                <w:iCs/>
                <w:sz w:val="16"/>
                <w:szCs w:val="16"/>
                <w:lang w:bidi="lt-LT"/>
              </w:rPr>
              <w:t>)</w:t>
            </w:r>
          </w:p>
        </w:tc>
        <w:tc>
          <w:tcPr>
            <w:tcW w:w="866" w:type="dxa"/>
            <w:shd w:val="clear" w:color="auto" w:fill="auto"/>
          </w:tcPr>
          <w:p w14:paraId="6807CCD8" w14:textId="1FB17150" w:rsidR="00CF1CCA" w:rsidRDefault="00195055" w:rsidP="00582F52">
            <w:pPr>
              <w:jc w:val="center"/>
              <w:rPr>
                <w:b/>
                <w:bCs/>
                <w:sz w:val="16"/>
                <w:szCs w:val="16"/>
              </w:rPr>
            </w:pPr>
            <w:r>
              <w:rPr>
                <w:b/>
                <w:bCs/>
                <w:sz w:val="16"/>
                <w:szCs w:val="16"/>
              </w:rPr>
              <w:t>6 151</w:t>
            </w:r>
          </w:p>
          <w:p w14:paraId="0E4A646C" w14:textId="77777777" w:rsidR="00CF1CCA" w:rsidRDefault="00CF1CCA" w:rsidP="00582F52">
            <w:pPr>
              <w:jc w:val="center"/>
              <w:rPr>
                <w:b/>
                <w:bCs/>
                <w:sz w:val="16"/>
                <w:szCs w:val="16"/>
              </w:rPr>
            </w:pPr>
          </w:p>
        </w:tc>
        <w:tc>
          <w:tcPr>
            <w:tcW w:w="715" w:type="dxa"/>
            <w:vMerge/>
            <w:shd w:val="clear" w:color="auto" w:fill="auto"/>
          </w:tcPr>
          <w:p w14:paraId="56FB3091" w14:textId="77777777" w:rsidR="00CF1CCA" w:rsidRDefault="00CF1CCA" w:rsidP="0023608A">
            <w:pPr>
              <w:jc w:val="both"/>
              <w:rPr>
                <w:iCs/>
                <w:sz w:val="16"/>
                <w:szCs w:val="16"/>
                <w:highlight w:val="yellow"/>
              </w:rPr>
            </w:pPr>
          </w:p>
        </w:tc>
        <w:tc>
          <w:tcPr>
            <w:tcW w:w="709" w:type="dxa"/>
            <w:vMerge/>
            <w:shd w:val="clear" w:color="auto" w:fill="auto"/>
          </w:tcPr>
          <w:p w14:paraId="7D830064" w14:textId="77777777" w:rsidR="00CF1CCA" w:rsidRDefault="00CF1CCA" w:rsidP="0023608A">
            <w:pPr>
              <w:jc w:val="both"/>
              <w:rPr>
                <w:iCs/>
                <w:sz w:val="16"/>
                <w:szCs w:val="16"/>
                <w:highlight w:val="yellow"/>
              </w:rPr>
            </w:pPr>
          </w:p>
        </w:tc>
      </w:tr>
      <w:tr w:rsidR="00CF1CCA" w14:paraId="3E14AE0A" w14:textId="77777777" w:rsidTr="0023608A">
        <w:trPr>
          <w:gridAfter w:val="1"/>
          <w:wAfter w:w="11" w:type="dxa"/>
          <w:trHeight w:val="1096"/>
        </w:trPr>
        <w:tc>
          <w:tcPr>
            <w:tcW w:w="1120" w:type="dxa"/>
            <w:vMerge/>
            <w:shd w:val="clear" w:color="auto" w:fill="auto"/>
          </w:tcPr>
          <w:p w14:paraId="5D63CC9A" w14:textId="77777777" w:rsidR="00CF1CCA" w:rsidRDefault="00CF1CCA" w:rsidP="0023608A">
            <w:pPr>
              <w:jc w:val="both"/>
              <w:rPr>
                <w:sz w:val="16"/>
                <w:szCs w:val="16"/>
                <w:highlight w:val="yellow"/>
              </w:rPr>
            </w:pPr>
          </w:p>
        </w:tc>
        <w:tc>
          <w:tcPr>
            <w:tcW w:w="978" w:type="dxa"/>
            <w:vMerge/>
            <w:shd w:val="clear" w:color="auto" w:fill="auto"/>
          </w:tcPr>
          <w:p w14:paraId="58AD16E5" w14:textId="77777777" w:rsidR="00CF1CCA" w:rsidRDefault="00CF1CCA" w:rsidP="0023608A">
            <w:pPr>
              <w:jc w:val="center"/>
              <w:rPr>
                <w:b/>
                <w:sz w:val="16"/>
                <w:szCs w:val="16"/>
                <w:highlight w:val="yellow"/>
              </w:rPr>
            </w:pPr>
          </w:p>
        </w:tc>
        <w:tc>
          <w:tcPr>
            <w:tcW w:w="1121" w:type="dxa"/>
            <w:vMerge/>
            <w:shd w:val="clear" w:color="auto" w:fill="auto"/>
          </w:tcPr>
          <w:p w14:paraId="03543F10" w14:textId="77777777" w:rsidR="00CF1CCA" w:rsidRDefault="00CF1CCA" w:rsidP="0023608A">
            <w:pPr>
              <w:ind w:right="-110"/>
              <w:jc w:val="both"/>
              <w:rPr>
                <w:iCs/>
                <w:sz w:val="16"/>
                <w:szCs w:val="16"/>
                <w:highlight w:val="yellow"/>
              </w:rPr>
            </w:pPr>
          </w:p>
        </w:tc>
        <w:tc>
          <w:tcPr>
            <w:tcW w:w="1035" w:type="dxa"/>
            <w:vMerge/>
            <w:shd w:val="clear" w:color="auto" w:fill="auto"/>
          </w:tcPr>
          <w:p w14:paraId="5204038E" w14:textId="77777777" w:rsidR="00CF1CCA" w:rsidRDefault="00CF1CCA" w:rsidP="0023608A">
            <w:pPr>
              <w:ind w:right="-115"/>
              <w:jc w:val="both"/>
              <w:rPr>
                <w:iCs/>
                <w:sz w:val="16"/>
                <w:szCs w:val="16"/>
                <w:highlight w:val="yellow"/>
              </w:rPr>
            </w:pPr>
          </w:p>
        </w:tc>
        <w:tc>
          <w:tcPr>
            <w:tcW w:w="992" w:type="dxa"/>
            <w:vMerge/>
            <w:shd w:val="clear" w:color="auto" w:fill="auto"/>
          </w:tcPr>
          <w:p w14:paraId="7F094802" w14:textId="77777777" w:rsidR="00CF1CCA" w:rsidRDefault="00CF1CCA" w:rsidP="0023608A">
            <w:pPr>
              <w:jc w:val="both"/>
              <w:rPr>
                <w:bCs/>
                <w:sz w:val="16"/>
                <w:szCs w:val="16"/>
                <w:highlight w:val="yellow"/>
              </w:rPr>
            </w:pPr>
          </w:p>
        </w:tc>
        <w:tc>
          <w:tcPr>
            <w:tcW w:w="992" w:type="dxa"/>
            <w:vMerge/>
            <w:shd w:val="clear" w:color="auto" w:fill="auto"/>
          </w:tcPr>
          <w:p w14:paraId="221C7B60" w14:textId="77777777" w:rsidR="00CF1CCA" w:rsidRDefault="00CF1CCA" w:rsidP="0023608A">
            <w:pPr>
              <w:jc w:val="both"/>
              <w:rPr>
                <w:bCs/>
                <w:sz w:val="16"/>
                <w:szCs w:val="16"/>
                <w:highlight w:val="yellow"/>
              </w:rPr>
            </w:pPr>
          </w:p>
        </w:tc>
        <w:tc>
          <w:tcPr>
            <w:tcW w:w="702" w:type="dxa"/>
            <w:vMerge/>
            <w:shd w:val="clear" w:color="auto" w:fill="auto"/>
          </w:tcPr>
          <w:p w14:paraId="39B5D516" w14:textId="77777777" w:rsidR="00CF1CCA" w:rsidRDefault="00CF1CCA" w:rsidP="0023608A">
            <w:pPr>
              <w:ind w:right="-113"/>
              <w:jc w:val="both"/>
              <w:rPr>
                <w:bCs/>
                <w:sz w:val="16"/>
                <w:szCs w:val="16"/>
                <w:highlight w:val="yellow"/>
              </w:rPr>
            </w:pPr>
          </w:p>
        </w:tc>
        <w:tc>
          <w:tcPr>
            <w:tcW w:w="1134" w:type="dxa"/>
            <w:gridSpan w:val="2"/>
            <w:vMerge/>
            <w:shd w:val="clear" w:color="auto" w:fill="auto"/>
          </w:tcPr>
          <w:p w14:paraId="0FBC8436" w14:textId="77777777" w:rsidR="00CF1CCA" w:rsidRDefault="00CF1CCA" w:rsidP="0023608A">
            <w:pPr>
              <w:jc w:val="both"/>
              <w:rPr>
                <w:b/>
                <w:bCs/>
                <w:sz w:val="16"/>
                <w:szCs w:val="16"/>
                <w:highlight w:val="yellow"/>
              </w:rPr>
            </w:pPr>
          </w:p>
        </w:tc>
        <w:tc>
          <w:tcPr>
            <w:tcW w:w="851" w:type="dxa"/>
            <w:gridSpan w:val="2"/>
            <w:vMerge/>
            <w:shd w:val="clear" w:color="auto" w:fill="auto"/>
          </w:tcPr>
          <w:p w14:paraId="4E28CF94" w14:textId="77777777" w:rsidR="00CF1CCA" w:rsidRDefault="00CF1CCA" w:rsidP="0023608A">
            <w:pPr>
              <w:jc w:val="both"/>
              <w:rPr>
                <w:b/>
                <w:sz w:val="16"/>
                <w:szCs w:val="16"/>
                <w:highlight w:val="yellow"/>
              </w:rPr>
            </w:pPr>
          </w:p>
        </w:tc>
        <w:tc>
          <w:tcPr>
            <w:tcW w:w="989" w:type="dxa"/>
            <w:gridSpan w:val="2"/>
            <w:vMerge/>
            <w:shd w:val="clear" w:color="auto" w:fill="auto"/>
          </w:tcPr>
          <w:p w14:paraId="0EB030F1" w14:textId="77777777" w:rsidR="00CF1CCA" w:rsidRDefault="00CF1CCA" w:rsidP="0023608A">
            <w:pPr>
              <w:jc w:val="both"/>
              <w:rPr>
                <w:b/>
                <w:sz w:val="16"/>
                <w:szCs w:val="16"/>
                <w:highlight w:val="yellow"/>
              </w:rPr>
            </w:pPr>
          </w:p>
        </w:tc>
        <w:tc>
          <w:tcPr>
            <w:tcW w:w="1134" w:type="dxa"/>
            <w:gridSpan w:val="2"/>
            <w:vMerge/>
            <w:shd w:val="clear" w:color="auto" w:fill="auto"/>
          </w:tcPr>
          <w:p w14:paraId="18524EAB" w14:textId="77777777" w:rsidR="00CF1CCA" w:rsidRDefault="00CF1CCA" w:rsidP="0023608A">
            <w:pPr>
              <w:ind w:right="-115"/>
              <w:jc w:val="both"/>
              <w:rPr>
                <w:b/>
                <w:sz w:val="16"/>
                <w:szCs w:val="16"/>
                <w:highlight w:val="yellow"/>
              </w:rPr>
            </w:pPr>
          </w:p>
        </w:tc>
        <w:tc>
          <w:tcPr>
            <w:tcW w:w="996" w:type="dxa"/>
            <w:gridSpan w:val="2"/>
            <w:vMerge/>
            <w:shd w:val="clear" w:color="auto" w:fill="auto"/>
          </w:tcPr>
          <w:p w14:paraId="28A0A3AE" w14:textId="77777777" w:rsidR="00CF1CCA" w:rsidRDefault="00CF1CCA" w:rsidP="0023608A">
            <w:pPr>
              <w:ind w:right="-106"/>
              <w:jc w:val="both"/>
              <w:rPr>
                <w:b/>
                <w:sz w:val="16"/>
                <w:szCs w:val="16"/>
                <w:highlight w:val="yellow"/>
              </w:rPr>
            </w:pPr>
          </w:p>
        </w:tc>
        <w:tc>
          <w:tcPr>
            <w:tcW w:w="1424" w:type="dxa"/>
            <w:gridSpan w:val="2"/>
            <w:shd w:val="clear" w:color="auto" w:fill="auto"/>
          </w:tcPr>
          <w:p w14:paraId="35B40E79" w14:textId="1C0D99F1" w:rsidR="00CF1CCA" w:rsidRDefault="00E0691C" w:rsidP="0023608A">
            <w:pPr>
              <w:jc w:val="both"/>
              <w:rPr>
                <w:b/>
                <w:bCs/>
                <w:iCs/>
                <w:sz w:val="16"/>
                <w:szCs w:val="16"/>
                <w:lang w:bidi="lt-LT"/>
              </w:rPr>
            </w:pPr>
            <w:r w:rsidRPr="00E0691C">
              <w:rPr>
                <w:b/>
                <w:bCs/>
                <w:iCs/>
                <w:sz w:val="16"/>
                <w:szCs w:val="16"/>
                <w:lang w:bidi="lt-LT"/>
              </w:rPr>
              <w:t>R.S.2.3526</w:t>
            </w:r>
            <w:r>
              <w:rPr>
                <w:b/>
                <w:bCs/>
                <w:iCs/>
                <w:sz w:val="16"/>
                <w:szCs w:val="16"/>
                <w:lang w:bidi="lt-LT"/>
              </w:rPr>
              <w:t xml:space="preserve"> </w:t>
            </w:r>
            <w:r w:rsidRPr="00E0691C">
              <w:rPr>
                <w:b/>
                <w:bCs/>
                <w:iCs/>
                <w:sz w:val="16"/>
                <w:szCs w:val="16"/>
                <w:lang w:bidi="lt-LT"/>
              </w:rPr>
              <w:t>Asmenų, palankiai vertinančių visuomenės sveikatos priežiūros paslaugų kokybę, dalis</w:t>
            </w:r>
            <w:r>
              <w:rPr>
                <w:b/>
                <w:bCs/>
                <w:iCs/>
                <w:sz w:val="16"/>
                <w:szCs w:val="16"/>
                <w:lang w:bidi="lt-LT"/>
              </w:rPr>
              <w:t xml:space="preserve"> (</w:t>
            </w:r>
            <w:r w:rsidRPr="00E0691C">
              <w:rPr>
                <w:b/>
                <w:bCs/>
                <w:i/>
                <w:iCs/>
                <w:sz w:val="16"/>
                <w:szCs w:val="16"/>
                <w:lang w:bidi="lt-LT"/>
              </w:rPr>
              <w:t>procentai</w:t>
            </w:r>
            <w:r w:rsidRPr="00E0691C">
              <w:rPr>
                <w:b/>
                <w:bCs/>
                <w:iCs/>
                <w:sz w:val="16"/>
                <w:szCs w:val="16"/>
                <w:lang w:bidi="lt-LT"/>
              </w:rPr>
              <w:t>)</w:t>
            </w:r>
          </w:p>
        </w:tc>
        <w:tc>
          <w:tcPr>
            <w:tcW w:w="866" w:type="dxa"/>
            <w:shd w:val="clear" w:color="auto" w:fill="auto"/>
          </w:tcPr>
          <w:p w14:paraId="579BFDA4" w14:textId="53859845" w:rsidR="00CF1CCA" w:rsidRDefault="00582F52" w:rsidP="00582F52">
            <w:pPr>
              <w:jc w:val="center"/>
              <w:rPr>
                <w:b/>
                <w:bCs/>
                <w:sz w:val="16"/>
                <w:szCs w:val="16"/>
              </w:rPr>
            </w:pPr>
            <w:r>
              <w:rPr>
                <w:b/>
                <w:bCs/>
                <w:sz w:val="16"/>
                <w:szCs w:val="16"/>
              </w:rPr>
              <w:t>80</w:t>
            </w:r>
          </w:p>
        </w:tc>
        <w:tc>
          <w:tcPr>
            <w:tcW w:w="715" w:type="dxa"/>
            <w:vMerge/>
            <w:shd w:val="clear" w:color="auto" w:fill="auto"/>
          </w:tcPr>
          <w:p w14:paraId="165E5393" w14:textId="77777777" w:rsidR="00CF1CCA" w:rsidRDefault="00CF1CCA" w:rsidP="0023608A">
            <w:pPr>
              <w:jc w:val="both"/>
              <w:rPr>
                <w:iCs/>
                <w:sz w:val="16"/>
                <w:szCs w:val="16"/>
                <w:highlight w:val="yellow"/>
              </w:rPr>
            </w:pPr>
          </w:p>
        </w:tc>
        <w:tc>
          <w:tcPr>
            <w:tcW w:w="709" w:type="dxa"/>
            <w:vMerge/>
            <w:shd w:val="clear" w:color="auto" w:fill="auto"/>
          </w:tcPr>
          <w:p w14:paraId="3BB8DD75" w14:textId="77777777" w:rsidR="00CF1CCA" w:rsidRDefault="00CF1CCA" w:rsidP="0023608A">
            <w:pPr>
              <w:jc w:val="both"/>
              <w:rPr>
                <w:iCs/>
                <w:sz w:val="16"/>
                <w:szCs w:val="16"/>
                <w:highlight w:val="yellow"/>
              </w:rPr>
            </w:pPr>
          </w:p>
        </w:tc>
      </w:tr>
      <w:tr w:rsidR="00CF1CCA" w14:paraId="4161BEEA" w14:textId="77777777" w:rsidTr="00BF4BCE">
        <w:trPr>
          <w:gridAfter w:val="1"/>
          <w:wAfter w:w="11" w:type="dxa"/>
          <w:trHeight w:val="753"/>
        </w:trPr>
        <w:tc>
          <w:tcPr>
            <w:tcW w:w="1120" w:type="dxa"/>
            <w:vMerge/>
            <w:shd w:val="clear" w:color="auto" w:fill="auto"/>
          </w:tcPr>
          <w:p w14:paraId="3A659BFC" w14:textId="77777777" w:rsidR="00CF1CCA" w:rsidRDefault="00CF1CCA" w:rsidP="0023608A">
            <w:pPr>
              <w:jc w:val="both"/>
              <w:rPr>
                <w:sz w:val="16"/>
                <w:szCs w:val="16"/>
                <w:highlight w:val="yellow"/>
              </w:rPr>
            </w:pPr>
          </w:p>
        </w:tc>
        <w:tc>
          <w:tcPr>
            <w:tcW w:w="978" w:type="dxa"/>
            <w:vMerge/>
            <w:shd w:val="clear" w:color="auto" w:fill="auto"/>
          </w:tcPr>
          <w:p w14:paraId="671DF108" w14:textId="77777777" w:rsidR="00CF1CCA" w:rsidRDefault="00CF1CCA" w:rsidP="0023608A">
            <w:pPr>
              <w:jc w:val="center"/>
              <w:rPr>
                <w:b/>
                <w:sz w:val="16"/>
                <w:szCs w:val="16"/>
                <w:highlight w:val="yellow"/>
              </w:rPr>
            </w:pPr>
          </w:p>
        </w:tc>
        <w:tc>
          <w:tcPr>
            <w:tcW w:w="1121" w:type="dxa"/>
            <w:vMerge/>
            <w:shd w:val="clear" w:color="auto" w:fill="auto"/>
          </w:tcPr>
          <w:p w14:paraId="02B49B9F" w14:textId="77777777" w:rsidR="00CF1CCA" w:rsidRDefault="00CF1CCA" w:rsidP="0023608A">
            <w:pPr>
              <w:ind w:right="-110"/>
              <w:jc w:val="both"/>
              <w:rPr>
                <w:iCs/>
                <w:sz w:val="16"/>
                <w:szCs w:val="16"/>
                <w:highlight w:val="yellow"/>
              </w:rPr>
            </w:pPr>
          </w:p>
        </w:tc>
        <w:tc>
          <w:tcPr>
            <w:tcW w:w="1035" w:type="dxa"/>
            <w:vMerge/>
            <w:shd w:val="clear" w:color="auto" w:fill="auto"/>
          </w:tcPr>
          <w:p w14:paraId="65C2E2D3" w14:textId="77777777" w:rsidR="00CF1CCA" w:rsidRDefault="00CF1CCA" w:rsidP="0023608A">
            <w:pPr>
              <w:ind w:right="-115"/>
              <w:jc w:val="both"/>
              <w:rPr>
                <w:iCs/>
                <w:sz w:val="16"/>
                <w:szCs w:val="16"/>
                <w:highlight w:val="yellow"/>
              </w:rPr>
            </w:pPr>
          </w:p>
        </w:tc>
        <w:tc>
          <w:tcPr>
            <w:tcW w:w="992" w:type="dxa"/>
            <w:vMerge/>
            <w:shd w:val="clear" w:color="auto" w:fill="auto"/>
          </w:tcPr>
          <w:p w14:paraId="00849E1D" w14:textId="77777777" w:rsidR="00CF1CCA" w:rsidRDefault="00CF1CCA" w:rsidP="0023608A">
            <w:pPr>
              <w:jc w:val="both"/>
              <w:rPr>
                <w:bCs/>
                <w:sz w:val="16"/>
                <w:szCs w:val="16"/>
                <w:highlight w:val="yellow"/>
              </w:rPr>
            </w:pPr>
          </w:p>
        </w:tc>
        <w:tc>
          <w:tcPr>
            <w:tcW w:w="992" w:type="dxa"/>
            <w:vMerge/>
            <w:shd w:val="clear" w:color="auto" w:fill="auto"/>
          </w:tcPr>
          <w:p w14:paraId="7AB26066" w14:textId="77777777" w:rsidR="00CF1CCA" w:rsidRDefault="00CF1CCA" w:rsidP="0023608A">
            <w:pPr>
              <w:jc w:val="both"/>
              <w:rPr>
                <w:bCs/>
                <w:sz w:val="16"/>
                <w:szCs w:val="16"/>
                <w:highlight w:val="yellow"/>
              </w:rPr>
            </w:pPr>
          </w:p>
        </w:tc>
        <w:tc>
          <w:tcPr>
            <w:tcW w:w="702" w:type="dxa"/>
            <w:vMerge/>
            <w:shd w:val="clear" w:color="auto" w:fill="auto"/>
          </w:tcPr>
          <w:p w14:paraId="28292D28" w14:textId="77777777" w:rsidR="00CF1CCA" w:rsidRDefault="00CF1CCA" w:rsidP="0023608A">
            <w:pPr>
              <w:ind w:right="-113"/>
              <w:jc w:val="both"/>
              <w:rPr>
                <w:bCs/>
                <w:sz w:val="16"/>
                <w:szCs w:val="16"/>
                <w:highlight w:val="yellow"/>
              </w:rPr>
            </w:pPr>
          </w:p>
        </w:tc>
        <w:tc>
          <w:tcPr>
            <w:tcW w:w="1134" w:type="dxa"/>
            <w:gridSpan w:val="2"/>
            <w:vMerge/>
            <w:shd w:val="clear" w:color="auto" w:fill="auto"/>
          </w:tcPr>
          <w:p w14:paraId="4EB61F89" w14:textId="77777777" w:rsidR="00CF1CCA" w:rsidRDefault="00CF1CCA" w:rsidP="0023608A">
            <w:pPr>
              <w:jc w:val="both"/>
              <w:rPr>
                <w:b/>
                <w:bCs/>
                <w:sz w:val="16"/>
                <w:szCs w:val="16"/>
                <w:highlight w:val="yellow"/>
              </w:rPr>
            </w:pPr>
          </w:p>
        </w:tc>
        <w:tc>
          <w:tcPr>
            <w:tcW w:w="851" w:type="dxa"/>
            <w:gridSpan w:val="2"/>
            <w:vMerge/>
            <w:shd w:val="clear" w:color="auto" w:fill="auto"/>
          </w:tcPr>
          <w:p w14:paraId="3BE4B9F7" w14:textId="77777777" w:rsidR="00CF1CCA" w:rsidRDefault="00CF1CCA" w:rsidP="0023608A">
            <w:pPr>
              <w:jc w:val="both"/>
              <w:rPr>
                <w:b/>
                <w:sz w:val="16"/>
                <w:szCs w:val="16"/>
                <w:highlight w:val="yellow"/>
              </w:rPr>
            </w:pPr>
          </w:p>
        </w:tc>
        <w:tc>
          <w:tcPr>
            <w:tcW w:w="989" w:type="dxa"/>
            <w:gridSpan w:val="2"/>
            <w:vMerge/>
            <w:shd w:val="clear" w:color="auto" w:fill="auto"/>
          </w:tcPr>
          <w:p w14:paraId="50BF017C" w14:textId="77777777" w:rsidR="00CF1CCA" w:rsidRDefault="00CF1CCA" w:rsidP="0023608A">
            <w:pPr>
              <w:jc w:val="both"/>
              <w:rPr>
                <w:b/>
                <w:sz w:val="16"/>
                <w:szCs w:val="16"/>
                <w:highlight w:val="yellow"/>
              </w:rPr>
            </w:pPr>
          </w:p>
        </w:tc>
        <w:tc>
          <w:tcPr>
            <w:tcW w:w="1134" w:type="dxa"/>
            <w:gridSpan w:val="2"/>
            <w:vMerge/>
            <w:shd w:val="clear" w:color="auto" w:fill="auto"/>
          </w:tcPr>
          <w:p w14:paraId="4AA8DA32" w14:textId="77777777" w:rsidR="00CF1CCA" w:rsidRDefault="00CF1CCA" w:rsidP="0023608A">
            <w:pPr>
              <w:ind w:right="-115"/>
              <w:jc w:val="both"/>
              <w:rPr>
                <w:b/>
                <w:sz w:val="16"/>
                <w:szCs w:val="16"/>
                <w:highlight w:val="yellow"/>
              </w:rPr>
            </w:pPr>
          </w:p>
        </w:tc>
        <w:tc>
          <w:tcPr>
            <w:tcW w:w="996" w:type="dxa"/>
            <w:gridSpan w:val="2"/>
            <w:vMerge/>
            <w:shd w:val="clear" w:color="auto" w:fill="auto"/>
          </w:tcPr>
          <w:p w14:paraId="4AC79C6F" w14:textId="77777777" w:rsidR="00CF1CCA" w:rsidRDefault="00CF1CCA" w:rsidP="0023608A">
            <w:pPr>
              <w:ind w:right="-106"/>
              <w:jc w:val="both"/>
              <w:rPr>
                <w:b/>
                <w:sz w:val="16"/>
                <w:szCs w:val="16"/>
                <w:highlight w:val="yellow"/>
              </w:rPr>
            </w:pPr>
          </w:p>
        </w:tc>
        <w:tc>
          <w:tcPr>
            <w:tcW w:w="1424" w:type="dxa"/>
            <w:gridSpan w:val="2"/>
            <w:shd w:val="clear" w:color="auto" w:fill="auto"/>
          </w:tcPr>
          <w:p w14:paraId="66C93A38" w14:textId="035AB658" w:rsidR="00CF1CCA" w:rsidRDefault="00E0691C" w:rsidP="0023608A">
            <w:pPr>
              <w:jc w:val="both"/>
              <w:rPr>
                <w:b/>
                <w:bCs/>
                <w:iCs/>
                <w:sz w:val="16"/>
                <w:szCs w:val="16"/>
                <w:lang w:bidi="lt-LT"/>
              </w:rPr>
            </w:pPr>
            <w:r w:rsidRPr="00E0691C">
              <w:rPr>
                <w:b/>
                <w:bCs/>
                <w:iCs/>
                <w:sz w:val="16"/>
                <w:szCs w:val="16"/>
                <w:lang w:bidi="lt-LT"/>
              </w:rPr>
              <w:t>P.B.2.0518</w:t>
            </w:r>
            <w:r>
              <w:rPr>
                <w:b/>
                <w:bCs/>
                <w:iCs/>
                <w:sz w:val="16"/>
                <w:szCs w:val="16"/>
                <w:lang w:bidi="lt-LT"/>
              </w:rPr>
              <w:t xml:space="preserve"> </w:t>
            </w:r>
            <w:r w:rsidRPr="00E0691C">
              <w:rPr>
                <w:b/>
                <w:bCs/>
                <w:iCs/>
                <w:sz w:val="16"/>
                <w:szCs w:val="16"/>
                <w:lang w:bidi="lt-LT"/>
              </w:rPr>
              <w:t>Paramą gavusių nacionalinio, regionų ar vietos lygmens viešojo administravimo ar viešąsias paslaugas teikiančių įstaigų skaičius</w:t>
            </w:r>
            <w:r>
              <w:rPr>
                <w:b/>
                <w:bCs/>
                <w:iCs/>
                <w:sz w:val="16"/>
                <w:szCs w:val="16"/>
                <w:lang w:bidi="lt-LT"/>
              </w:rPr>
              <w:t xml:space="preserve"> (</w:t>
            </w:r>
            <w:r w:rsidRPr="00E0691C">
              <w:rPr>
                <w:b/>
                <w:bCs/>
                <w:i/>
                <w:sz w:val="16"/>
                <w:szCs w:val="16"/>
                <w:lang w:bidi="lt-LT"/>
              </w:rPr>
              <w:t>subjektų skaičius</w:t>
            </w:r>
            <w:r>
              <w:rPr>
                <w:b/>
                <w:bCs/>
                <w:iCs/>
                <w:sz w:val="16"/>
                <w:szCs w:val="16"/>
                <w:lang w:bidi="lt-LT"/>
              </w:rPr>
              <w:t>)</w:t>
            </w:r>
            <w:r w:rsidR="0003037D">
              <w:rPr>
                <w:b/>
                <w:bCs/>
                <w:iCs/>
                <w:sz w:val="16"/>
                <w:szCs w:val="16"/>
                <w:lang w:bidi="lt-LT"/>
              </w:rPr>
              <w:t xml:space="preserve">. </w:t>
            </w:r>
            <w:r w:rsidR="0003037D" w:rsidRPr="0003037D">
              <w:rPr>
                <w:i/>
                <w:iCs/>
                <w:sz w:val="16"/>
                <w:szCs w:val="16"/>
                <w:lang w:bidi="lt-LT"/>
              </w:rPr>
              <w:t xml:space="preserve">Pastaba: jei ta pati įstaiga įgyvendina skirtingus </w:t>
            </w:r>
            <w:r w:rsidR="0003037D" w:rsidRPr="0003037D">
              <w:rPr>
                <w:i/>
                <w:iCs/>
                <w:sz w:val="16"/>
                <w:szCs w:val="16"/>
                <w:lang w:bidi="lt-LT"/>
              </w:rPr>
              <w:lastRenderedPageBreak/>
              <w:t>projektus pagal tą pačią priemonę, tai atitinkamai ši įstaiga skaičiuojama tik vieną kartą.</w:t>
            </w:r>
          </w:p>
        </w:tc>
        <w:tc>
          <w:tcPr>
            <w:tcW w:w="866" w:type="dxa"/>
            <w:shd w:val="clear" w:color="auto" w:fill="auto"/>
          </w:tcPr>
          <w:p w14:paraId="1A3A95F1" w14:textId="77777777" w:rsidR="00CF1CCA" w:rsidRDefault="00BF4BCE" w:rsidP="00582F52">
            <w:pPr>
              <w:jc w:val="center"/>
              <w:rPr>
                <w:i/>
                <w:iCs/>
                <w:sz w:val="16"/>
                <w:szCs w:val="16"/>
              </w:rPr>
            </w:pPr>
            <w:r>
              <w:rPr>
                <w:b/>
                <w:bCs/>
                <w:sz w:val="16"/>
                <w:szCs w:val="16"/>
              </w:rPr>
              <w:lastRenderedPageBreak/>
              <w:t xml:space="preserve">6 </w:t>
            </w:r>
          </w:p>
          <w:p w14:paraId="50CB65C3" w14:textId="37851C66" w:rsidR="00BF4BCE" w:rsidRPr="00BF4BCE" w:rsidRDefault="00BF4BCE" w:rsidP="00BF4BCE">
            <w:pPr>
              <w:jc w:val="both"/>
              <w:rPr>
                <w:b/>
                <w:bCs/>
                <w:i/>
                <w:iCs/>
                <w:sz w:val="16"/>
                <w:szCs w:val="16"/>
              </w:rPr>
            </w:pPr>
          </w:p>
        </w:tc>
        <w:tc>
          <w:tcPr>
            <w:tcW w:w="715" w:type="dxa"/>
            <w:vMerge/>
            <w:shd w:val="clear" w:color="auto" w:fill="auto"/>
          </w:tcPr>
          <w:p w14:paraId="260BC781" w14:textId="77777777" w:rsidR="00CF1CCA" w:rsidRDefault="00CF1CCA" w:rsidP="0023608A">
            <w:pPr>
              <w:jc w:val="both"/>
              <w:rPr>
                <w:iCs/>
                <w:sz w:val="16"/>
                <w:szCs w:val="16"/>
                <w:highlight w:val="yellow"/>
              </w:rPr>
            </w:pPr>
          </w:p>
        </w:tc>
        <w:tc>
          <w:tcPr>
            <w:tcW w:w="709" w:type="dxa"/>
            <w:vMerge/>
            <w:shd w:val="clear" w:color="auto" w:fill="auto"/>
          </w:tcPr>
          <w:p w14:paraId="2CF1554A" w14:textId="77777777" w:rsidR="00CF1CCA" w:rsidRDefault="00CF1CCA" w:rsidP="0023608A">
            <w:pPr>
              <w:jc w:val="both"/>
              <w:rPr>
                <w:iCs/>
                <w:sz w:val="16"/>
                <w:szCs w:val="16"/>
                <w:highlight w:val="yellow"/>
              </w:rPr>
            </w:pPr>
          </w:p>
        </w:tc>
      </w:tr>
      <w:tr w:rsidR="00911C77" w14:paraId="2D897241" w14:textId="77777777" w:rsidTr="0023608A">
        <w:trPr>
          <w:gridAfter w:val="1"/>
          <w:wAfter w:w="11" w:type="dxa"/>
          <w:trHeight w:val="874"/>
        </w:trPr>
        <w:tc>
          <w:tcPr>
            <w:tcW w:w="1120" w:type="dxa"/>
            <w:vMerge w:val="restart"/>
            <w:shd w:val="clear" w:color="auto" w:fill="auto"/>
          </w:tcPr>
          <w:p w14:paraId="09067F74" w14:textId="3BE5BD04" w:rsidR="00911C77" w:rsidRPr="00E0691C" w:rsidRDefault="00911C77" w:rsidP="00911C77">
            <w:pPr>
              <w:jc w:val="both"/>
              <w:rPr>
                <w:sz w:val="16"/>
                <w:szCs w:val="16"/>
              </w:rPr>
            </w:pPr>
            <w:bookmarkStart w:id="26" w:name="_Hlk163825423"/>
            <w:r>
              <w:rPr>
                <w:sz w:val="16"/>
                <w:szCs w:val="16"/>
              </w:rPr>
              <w:t xml:space="preserve">1.1. </w:t>
            </w:r>
            <w:r w:rsidRPr="00E0691C">
              <w:rPr>
                <w:sz w:val="16"/>
                <w:szCs w:val="16"/>
              </w:rPr>
              <w:t xml:space="preserve">Sveika gyvensena </w:t>
            </w:r>
            <w:r w:rsidR="00B16612">
              <w:rPr>
                <w:sz w:val="16"/>
                <w:szCs w:val="16"/>
              </w:rPr>
              <w:t>–</w:t>
            </w:r>
            <w:r w:rsidRPr="00E0691C">
              <w:rPr>
                <w:sz w:val="16"/>
                <w:szCs w:val="16"/>
              </w:rPr>
              <w:t xml:space="preserve"> visuomenės</w:t>
            </w:r>
            <w:r w:rsidR="00B16612">
              <w:rPr>
                <w:sz w:val="16"/>
                <w:szCs w:val="16"/>
              </w:rPr>
              <w:t xml:space="preserve"> </w:t>
            </w:r>
            <w:r w:rsidRPr="00E0691C">
              <w:rPr>
                <w:sz w:val="16"/>
                <w:szCs w:val="16"/>
              </w:rPr>
              <w:t>sveikatos</w:t>
            </w:r>
            <w:r w:rsidR="00B16612">
              <w:rPr>
                <w:sz w:val="16"/>
                <w:szCs w:val="16"/>
              </w:rPr>
              <w:t xml:space="preserve"> </w:t>
            </w:r>
            <w:r>
              <w:rPr>
                <w:sz w:val="16"/>
                <w:szCs w:val="16"/>
              </w:rPr>
              <w:t>p</w:t>
            </w:r>
            <w:r w:rsidRPr="00E0691C">
              <w:rPr>
                <w:sz w:val="16"/>
                <w:szCs w:val="16"/>
              </w:rPr>
              <w:t>agrindas</w:t>
            </w:r>
            <w:r w:rsidR="00457D0F">
              <w:rPr>
                <w:rStyle w:val="Puslapioinaosnuoroda"/>
                <w:sz w:val="16"/>
                <w:szCs w:val="16"/>
              </w:rPr>
              <w:footnoteReference w:id="46"/>
            </w:r>
          </w:p>
          <w:p w14:paraId="0CE4FAF8" w14:textId="5954352B" w:rsidR="00911C77" w:rsidRDefault="00911C77" w:rsidP="00911C77">
            <w:pPr>
              <w:jc w:val="both"/>
              <w:rPr>
                <w:sz w:val="16"/>
                <w:szCs w:val="16"/>
              </w:rPr>
            </w:pPr>
          </w:p>
          <w:p w14:paraId="477CC3A6" w14:textId="77777777" w:rsidR="00911C77" w:rsidRDefault="00911C77" w:rsidP="00911C77">
            <w:pPr>
              <w:jc w:val="both"/>
              <w:rPr>
                <w:i/>
                <w:sz w:val="16"/>
                <w:szCs w:val="16"/>
              </w:rPr>
            </w:pPr>
          </w:p>
          <w:p w14:paraId="186AA30E" w14:textId="77777777" w:rsidR="00911C77" w:rsidRDefault="00911C77" w:rsidP="00911C77">
            <w:pPr>
              <w:jc w:val="both"/>
              <w:rPr>
                <w:sz w:val="16"/>
                <w:szCs w:val="16"/>
              </w:rPr>
            </w:pPr>
          </w:p>
        </w:tc>
        <w:tc>
          <w:tcPr>
            <w:tcW w:w="978" w:type="dxa"/>
            <w:vMerge w:val="restart"/>
            <w:shd w:val="clear" w:color="auto" w:fill="auto"/>
          </w:tcPr>
          <w:p w14:paraId="4DFE0B34" w14:textId="77777777" w:rsidR="00911C77" w:rsidRDefault="00911C77" w:rsidP="00911C77">
            <w:pPr>
              <w:jc w:val="center"/>
              <w:rPr>
                <w:bCs/>
                <w:sz w:val="16"/>
                <w:szCs w:val="16"/>
              </w:rPr>
            </w:pPr>
            <w:r>
              <w:rPr>
                <w:bCs/>
                <w:i/>
                <w:sz w:val="16"/>
                <w:szCs w:val="16"/>
              </w:rPr>
              <w:t>Nepildoma</w:t>
            </w:r>
          </w:p>
        </w:tc>
        <w:tc>
          <w:tcPr>
            <w:tcW w:w="1121" w:type="dxa"/>
            <w:vMerge w:val="restart"/>
            <w:shd w:val="clear" w:color="auto" w:fill="auto"/>
          </w:tcPr>
          <w:p w14:paraId="0364D9CA" w14:textId="78C20BBC" w:rsidR="00911C77" w:rsidRPr="00E0691C" w:rsidRDefault="00911C77" w:rsidP="00911C77">
            <w:pPr>
              <w:ind w:right="-110"/>
              <w:jc w:val="both"/>
              <w:rPr>
                <w:sz w:val="16"/>
                <w:szCs w:val="16"/>
              </w:rPr>
            </w:pPr>
            <w:r w:rsidRPr="00E0691C">
              <w:rPr>
                <w:sz w:val="16"/>
                <w:szCs w:val="16"/>
              </w:rPr>
              <w:t>Anykščių rajono savivaldybės visuomenės sveikatos biuras</w:t>
            </w:r>
          </w:p>
        </w:tc>
        <w:tc>
          <w:tcPr>
            <w:tcW w:w="1035" w:type="dxa"/>
            <w:vMerge w:val="restart"/>
            <w:shd w:val="clear" w:color="auto" w:fill="auto"/>
          </w:tcPr>
          <w:p w14:paraId="5E39F6E5" w14:textId="11C3B15B" w:rsidR="00911C77" w:rsidRPr="00911C77" w:rsidRDefault="00911C77" w:rsidP="00911C77">
            <w:pPr>
              <w:ind w:right="-115"/>
              <w:rPr>
                <w:sz w:val="16"/>
                <w:szCs w:val="16"/>
              </w:rPr>
            </w:pPr>
            <w:r w:rsidRPr="00911C77">
              <w:rPr>
                <w:sz w:val="16"/>
                <w:szCs w:val="16"/>
              </w:rPr>
              <w:t>Anykščių rajono savivaldybės administracija</w:t>
            </w:r>
          </w:p>
        </w:tc>
        <w:tc>
          <w:tcPr>
            <w:tcW w:w="992" w:type="dxa"/>
            <w:vMerge w:val="restart"/>
            <w:shd w:val="clear" w:color="auto" w:fill="auto"/>
          </w:tcPr>
          <w:p w14:paraId="70C1A9C5" w14:textId="77777777" w:rsidR="00911C77" w:rsidRPr="00897D05" w:rsidRDefault="00911C77" w:rsidP="00911C77">
            <w:pPr>
              <w:jc w:val="both"/>
              <w:rPr>
                <w:bCs/>
                <w:sz w:val="16"/>
                <w:szCs w:val="16"/>
              </w:rPr>
            </w:pPr>
            <w:r w:rsidRPr="00897D05">
              <w:rPr>
                <w:bCs/>
                <w:i/>
                <w:sz w:val="16"/>
                <w:szCs w:val="16"/>
              </w:rPr>
              <w:t>Nepildoma</w:t>
            </w:r>
          </w:p>
        </w:tc>
        <w:tc>
          <w:tcPr>
            <w:tcW w:w="992" w:type="dxa"/>
            <w:vMerge w:val="restart"/>
            <w:shd w:val="clear" w:color="auto" w:fill="auto"/>
          </w:tcPr>
          <w:p w14:paraId="509AF110" w14:textId="77777777" w:rsidR="00911C77" w:rsidRPr="00897D05" w:rsidRDefault="00911C77" w:rsidP="00911C77">
            <w:pPr>
              <w:jc w:val="both"/>
              <w:rPr>
                <w:bCs/>
                <w:sz w:val="16"/>
                <w:szCs w:val="16"/>
              </w:rPr>
            </w:pPr>
            <w:r w:rsidRPr="00897D05">
              <w:rPr>
                <w:bCs/>
                <w:sz w:val="16"/>
                <w:szCs w:val="16"/>
              </w:rPr>
              <w:t>Taip</w:t>
            </w:r>
            <w:r w:rsidRPr="00897D05">
              <w:rPr>
                <w:iCs/>
                <w:sz w:val="16"/>
                <w:szCs w:val="16"/>
              </w:rPr>
              <w:t>, DV,  LGV.</w:t>
            </w:r>
          </w:p>
        </w:tc>
        <w:tc>
          <w:tcPr>
            <w:tcW w:w="702" w:type="dxa"/>
            <w:vMerge w:val="restart"/>
            <w:shd w:val="clear" w:color="auto" w:fill="auto"/>
          </w:tcPr>
          <w:p w14:paraId="631ECE73" w14:textId="77777777" w:rsidR="00911C77" w:rsidRDefault="00911C77" w:rsidP="00911C77">
            <w:pPr>
              <w:ind w:right="-113"/>
              <w:jc w:val="both"/>
              <w:rPr>
                <w:bCs/>
                <w:sz w:val="16"/>
                <w:szCs w:val="16"/>
              </w:rPr>
            </w:pPr>
            <w:r>
              <w:rPr>
                <w:bCs/>
                <w:i/>
                <w:sz w:val="16"/>
                <w:szCs w:val="16"/>
              </w:rPr>
              <w:t>Nepildoma</w:t>
            </w:r>
          </w:p>
        </w:tc>
        <w:tc>
          <w:tcPr>
            <w:tcW w:w="1134" w:type="dxa"/>
            <w:gridSpan w:val="2"/>
            <w:vMerge w:val="restart"/>
            <w:shd w:val="clear" w:color="auto" w:fill="auto"/>
          </w:tcPr>
          <w:p w14:paraId="2FE2F13D" w14:textId="6B0DAF7A" w:rsidR="00911C77" w:rsidRPr="00911C77" w:rsidRDefault="00911C77" w:rsidP="00911C77">
            <w:pPr>
              <w:jc w:val="both"/>
              <w:rPr>
                <w:b/>
                <w:sz w:val="16"/>
                <w:szCs w:val="16"/>
              </w:rPr>
            </w:pPr>
            <w:r w:rsidRPr="00911C77">
              <w:rPr>
                <w:b/>
                <w:sz w:val="16"/>
                <w:szCs w:val="16"/>
              </w:rPr>
              <w:t>235 400,00</w:t>
            </w:r>
          </w:p>
        </w:tc>
        <w:tc>
          <w:tcPr>
            <w:tcW w:w="851" w:type="dxa"/>
            <w:gridSpan w:val="2"/>
            <w:vMerge w:val="restart"/>
            <w:shd w:val="clear" w:color="auto" w:fill="auto"/>
          </w:tcPr>
          <w:p w14:paraId="304D745F" w14:textId="77777777" w:rsidR="00911C77" w:rsidRDefault="00911C77" w:rsidP="00911C77">
            <w:pPr>
              <w:jc w:val="both"/>
              <w:rPr>
                <w:iCs/>
                <w:sz w:val="16"/>
                <w:szCs w:val="16"/>
              </w:rPr>
            </w:pPr>
            <w:r>
              <w:rPr>
                <w:iCs/>
                <w:sz w:val="16"/>
                <w:szCs w:val="16"/>
              </w:rPr>
              <w:t>0,00</w:t>
            </w:r>
          </w:p>
        </w:tc>
        <w:tc>
          <w:tcPr>
            <w:tcW w:w="989" w:type="dxa"/>
            <w:gridSpan w:val="2"/>
            <w:vMerge w:val="restart"/>
            <w:shd w:val="clear" w:color="auto" w:fill="auto"/>
          </w:tcPr>
          <w:p w14:paraId="267637BB" w14:textId="77777777" w:rsidR="00911C77" w:rsidRDefault="00911C77" w:rsidP="00911C77">
            <w:pPr>
              <w:jc w:val="both"/>
              <w:rPr>
                <w:iCs/>
                <w:sz w:val="16"/>
                <w:szCs w:val="16"/>
              </w:rPr>
            </w:pPr>
            <w:r>
              <w:rPr>
                <w:iCs/>
                <w:sz w:val="16"/>
                <w:szCs w:val="16"/>
              </w:rPr>
              <w:t>0,00</w:t>
            </w:r>
          </w:p>
        </w:tc>
        <w:tc>
          <w:tcPr>
            <w:tcW w:w="1134" w:type="dxa"/>
            <w:gridSpan w:val="2"/>
            <w:vMerge w:val="restart"/>
            <w:shd w:val="clear" w:color="auto" w:fill="auto"/>
          </w:tcPr>
          <w:p w14:paraId="2044C4E5" w14:textId="694FE6DD" w:rsidR="00911C77" w:rsidRPr="00911C77" w:rsidRDefault="00911C77" w:rsidP="00911C77">
            <w:pPr>
              <w:ind w:right="-115"/>
              <w:jc w:val="both"/>
              <w:rPr>
                <w:b/>
                <w:bCs/>
                <w:sz w:val="16"/>
                <w:szCs w:val="16"/>
              </w:rPr>
            </w:pPr>
            <w:r w:rsidRPr="00911C77">
              <w:rPr>
                <w:b/>
                <w:bCs/>
                <w:sz w:val="16"/>
                <w:szCs w:val="16"/>
              </w:rPr>
              <w:t>200 090,0</w:t>
            </w:r>
            <w:r w:rsidR="00BF1AF3">
              <w:rPr>
                <w:b/>
                <w:bCs/>
                <w:sz w:val="16"/>
                <w:szCs w:val="16"/>
              </w:rPr>
              <w:t>0</w:t>
            </w:r>
          </w:p>
        </w:tc>
        <w:tc>
          <w:tcPr>
            <w:tcW w:w="996" w:type="dxa"/>
            <w:gridSpan w:val="2"/>
            <w:vMerge w:val="restart"/>
            <w:shd w:val="clear" w:color="auto" w:fill="auto"/>
          </w:tcPr>
          <w:p w14:paraId="0942555E" w14:textId="40819716" w:rsidR="00911C77" w:rsidRPr="00911C77" w:rsidRDefault="00911C77" w:rsidP="00911C77">
            <w:pPr>
              <w:ind w:right="-106"/>
              <w:jc w:val="both"/>
              <w:rPr>
                <w:iCs/>
                <w:sz w:val="16"/>
                <w:szCs w:val="16"/>
              </w:rPr>
            </w:pPr>
            <w:r w:rsidRPr="00911C77">
              <w:rPr>
                <w:b/>
                <w:iCs/>
                <w:sz w:val="16"/>
                <w:szCs w:val="16"/>
              </w:rPr>
              <w:t>35 310,00</w:t>
            </w:r>
          </w:p>
        </w:tc>
        <w:tc>
          <w:tcPr>
            <w:tcW w:w="1424" w:type="dxa"/>
            <w:gridSpan w:val="2"/>
            <w:shd w:val="clear" w:color="auto" w:fill="auto"/>
          </w:tcPr>
          <w:p w14:paraId="50D1B843" w14:textId="70A75BAE" w:rsidR="00911C77" w:rsidRPr="00911C77" w:rsidRDefault="00911C77" w:rsidP="00911C77">
            <w:pPr>
              <w:jc w:val="both"/>
              <w:rPr>
                <w:sz w:val="16"/>
                <w:szCs w:val="16"/>
                <w:lang w:bidi="lt-LT"/>
              </w:rPr>
            </w:pPr>
            <w:r w:rsidRPr="00911C77">
              <w:rPr>
                <w:iCs/>
                <w:sz w:val="16"/>
                <w:szCs w:val="16"/>
              </w:rPr>
              <w:t>R.S.2.3523 Asmenų, po dalyvavimo veiklose pagerinusių sveikatos raštingumo kompetenciją, dalis (</w:t>
            </w:r>
            <w:r w:rsidRPr="00911C77">
              <w:rPr>
                <w:i/>
                <w:sz w:val="16"/>
                <w:szCs w:val="16"/>
              </w:rPr>
              <w:t>procentai</w:t>
            </w:r>
            <w:r w:rsidRPr="00911C77">
              <w:rPr>
                <w:iCs/>
                <w:sz w:val="16"/>
                <w:szCs w:val="16"/>
              </w:rPr>
              <w:t>)</w:t>
            </w:r>
          </w:p>
        </w:tc>
        <w:tc>
          <w:tcPr>
            <w:tcW w:w="866" w:type="dxa"/>
            <w:shd w:val="clear" w:color="auto" w:fill="auto"/>
          </w:tcPr>
          <w:p w14:paraId="68DAEC99" w14:textId="6436A5BA" w:rsidR="00911C77" w:rsidRDefault="00911C77" w:rsidP="00911C77">
            <w:pPr>
              <w:spacing w:line="276" w:lineRule="auto"/>
              <w:ind w:left="-57" w:right="-120"/>
              <w:jc w:val="center"/>
              <w:rPr>
                <w:rFonts w:eastAsia="Calibri"/>
                <w:bCs/>
                <w:iCs/>
                <w:sz w:val="18"/>
                <w:szCs w:val="18"/>
              </w:rPr>
            </w:pPr>
            <w:r>
              <w:rPr>
                <w:sz w:val="18"/>
                <w:szCs w:val="18"/>
              </w:rPr>
              <w:t>80</w:t>
            </w:r>
          </w:p>
          <w:p w14:paraId="31B395A1" w14:textId="77777777" w:rsidR="00911C77" w:rsidRDefault="00911C77" w:rsidP="00911C77">
            <w:pPr>
              <w:jc w:val="center"/>
              <w:rPr>
                <w:sz w:val="18"/>
                <w:szCs w:val="18"/>
              </w:rPr>
            </w:pPr>
          </w:p>
          <w:p w14:paraId="5180187B" w14:textId="77777777" w:rsidR="00911C77" w:rsidRDefault="00911C77" w:rsidP="00911C77">
            <w:pPr>
              <w:jc w:val="center"/>
              <w:rPr>
                <w:sz w:val="18"/>
                <w:szCs w:val="18"/>
              </w:rPr>
            </w:pPr>
          </w:p>
          <w:p w14:paraId="3A37FC1A" w14:textId="77777777" w:rsidR="00911C77" w:rsidRDefault="00911C77" w:rsidP="00911C77">
            <w:pPr>
              <w:jc w:val="center"/>
              <w:rPr>
                <w:sz w:val="18"/>
                <w:szCs w:val="18"/>
              </w:rPr>
            </w:pPr>
          </w:p>
        </w:tc>
        <w:tc>
          <w:tcPr>
            <w:tcW w:w="715" w:type="dxa"/>
            <w:vMerge w:val="restart"/>
          </w:tcPr>
          <w:p w14:paraId="10CF4DFC" w14:textId="77777777" w:rsidR="00911C77" w:rsidRDefault="00911C77" w:rsidP="00911C77">
            <w:pPr>
              <w:jc w:val="both"/>
              <w:rPr>
                <w:iCs/>
                <w:sz w:val="16"/>
                <w:szCs w:val="16"/>
              </w:rPr>
            </w:pPr>
            <w:r>
              <w:rPr>
                <w:iCs/>
                <w:sz w:val="16"/>
                <w:szCs w:val="16"/>
              </w:rPr>
              <w:t xml:space="preserve">2025 m. II </w:t>
            </w:r>
            <w:proofErr w:type="spellStart"/>
            <w:r>
              <w:rPr>
                <w:iCs/>
                <w:sz w:val="16"/>
                <w:szCs w:val="16"/>
              </w:rPr>
              <w:t>ketv</w:t>
            </w:r>
            <w:proofErr w:type="spellEnd"/>
            <w:r>
              <w:rPr>
                <w:iCs/>
                <w:sz w:val="16"/>
                <w:szCs w:val="16"/>
              </w:rPr>
              <w:t>.</w:t>
            </w:r>
          </w:p>
        </w:tc>
        <w:tc>
          <w:tcPr>
            <w:tcW w:w="709" w:type="dxa"/>
            <w:vMerge w:val="restart"/>
          </w:tcPr>
          <w:p w14:paraId="7BEF7C88" w14:textId="25EFE096" w:rsidR="00911C77" w:rsidRDefault="00911C77" w:rsidP="00911C77">
            <w:pPr>
              <w:jc w:val="both"/>
              <w:rPr>
                <w:iCs/>
                <w:sz w:val="16"/>
                <w:szCs w:val="16"/>
              </w:rPr>
            </w:pPr>
            <w:r>
              <w:rPr>
                <w:bCs/>
                <w:sz w:val="16"/>
                <w:szCs w:val="16"/>
              </w:rPr>
              <w:t>202</w:t>
            </w:r>
            <w:r w:rsidR="001A43B7">
              <w:rPr>
                <w:bCs/>
                <w:sz w:val="16"/>
                <w:szCs w:val="16"/>
              </w:rPr>
              <w:t xml:space="preserve">9 </w:t>
            </w:r>
            <w:r>
              <w:rPr>
                <w:bCs/>
                <w:sz w:val="16"/>
                <w:szCs w:val="16"/>
              </w:rPr>
              <w:t>m. I</w:t>
            </w:r>
            <w:r w:rsidR="00123EC9">
              <w:rPr>
                <w:bCs/>
                <w:sz w:val="16"/>
                <w:szCs w:val="16"/>
              </w:rPr>
              <w:t>II</w:t>
            </w:r>
            <w:r>
              <w:rPr>
                <w:bCs/>
                <w:sz w:val="16"/>
                <w:szCs w:val="16"/>
              </w:rPr>
              <w:t xml:space="preserve"> </w:t>
            </w:r>
            <w:proofErr w:type="spellStart"/>
            <w:r>
              <w:rPr>
                <w:bCs/>
                <w:sz w:val="16"/>
                <w:szCs w:val="16"/>
              </w:rPr>
              <w:t>ketv</w:t>
            </w:r>
            <w:proofErr w:type="spellEnd"/>
            <w:r>
              <w:rPr>
                <w:bCs/>
                <w:sz w:val="16"/>
                <w:szCs w:val="16"/>
              </w:rPr>
              <w:t>.</w:t>
            </w:r>
          </w:p>
        </w:tc>
      </w:tr>
      <w:tr w:rsidR="00911C77" w14:paraId="4A3305CD" w14:textId="77777777" w:rsidTr="00911C77">
        <w:trPr>
          <w:gridAfter w:val="1"/>
          <w:wAfter w:w="11" w:type="dxa"/>
          <w:trHeight w:val="1296"/>
        </w:trPr>
        <w:tc>
          <w:tcPr>
            <w:tcW w:w="1120" w:type="dxa"/>
            <w:vMerge/>
            <w:shd w:val="clear" w:color="auto" w:fill="auto"/>
          </w:tcPr>
          <w:p w14:paraId="0CF10367" w14:textId="77777777" w:rsidR="00911C77" w:rsidRDefault="00911C77" w:rsidP="00911C77">
            <w:pPr>
              <w:jc w:val="both"/>
              <w:rPr>
                <w:sz w:val="16"/>
                <w:szCs w:val="16"/>
              </w:rPr>
            </w:pPr>
          </w:p>
        </w:tc>
        <w:tc>
          <w:tcPr>
            <w:tcW w:w="978" w:type="dxa"/>
            <w:vMerge/>
            <w:shd w:val="clear" w:color="auto" w:fill="auto"/>
          </w:tcPr>
          <w:p w14:paraId="151C4D74" w14:textId="77777777" w:rsidR="00911C77" w:rsidRDefault="00911C77" w:rsidP="00911C77">
            <w:pPr>
              <w:jc w:val="center"/>
              <w:rPr>
                <w:bCs/>
                <w:i/>
                <w:sz w:val="16"/>
                <w:szCs w:val="16"/>
              </w:rPr>
            </w:pPr>
          </w:p>
        </w:tc>
        <w:tc>
          <w:tcPr>
            <w:tcW w:w="1121" w:type="dxa"/>
            <w:vMerge/>
            <w:shd w:val="clear" w:color="auto" w:fill="auto"/>
          </w:tcPr>
          <w:p w14:paraId="79D4161B" w14:textId="77777777" w:rsidR="00911C77" w:rsidRDefault="00911C77" w:rsidP="00911C77">
            <w:pPr>
              <w:ind w:right="-110"/>
              <w:jc w:val="both"/>
              <w:rPr>
                <w:iCs/>
                <w:sz w:val="16"/>
                <w:szCs w:val="16"/>
              </w:rPr>
            </w:pPr>
          </w:p>
        </w:tc>
        <w:tc>
          <w:tcPr>
            <w:tcW w:w="1035" w:type="dxa"/>
            <w:vMerge/>
            <w:shd w:val="clear" w:color="auto" w:fill="auto"/>
          </w:tcPr>
          <w:p w14:paraId="58610823" w14:textId="77777777" w:rsidR="00911C77" w:rsidRDefault="00911C77" w:rsidP="00911C77">
            <w:pPr>
              <w:ind w:right="-115"/>
              <w:jc w:val="center"/>
              <w:rPr>
                <w:iCs/>
                <w:sz w:val="16"/>
                <w:szCs w:val="16"/>
              </w:rPr>
            </w:pPr>
          </w:p>
        </w:tc>
        <w:tc>
          <w:tcPr>
            <w:tcW w:w="992" w:type="dxa"/>
            <w:vMerge/>
            <w:shd w:val="clear" w:color="auto" w:fill="auto"/>
          </w:tcPr>
          <w:p w14:paraId="1D820A26" w14:textId="77777777" w:rsidR="00911C77" w:rsidRPr="00897D05" w:rsidRDefault="00911C77" w:rsidP="00911C77">
            <w:pPr>
              <w:jc w:val="both"/>
              <w:rPr>
                <w:bCs/>
                <w:i/>
                <w:sz w:val="16"/>
                <w:szCs w:val="16"/>
              </w:rPr>
            </w:pPr>
          </w:p>
        </w:tc>
        <w:tc>
          <w:tcPr>
            <w:tcW w:w="992" w:type="dxa"/>
            <w:vMerge/>
            <w:shd w:val="clear" w:color="auto" w:fill="auto"/>
          </w:tcPr>
          <w:p w14:paraId="20CC08B5" w14:textId="77777777" w:rsidR="00911C77" w:rsidRPr="00897D05" w:rsidRDefault="00911C77" w:rsidP="00911C77">
            <w:pPr>
              <w:jc w:val="both"/>
              <w:rPr>
                <w:bCs/>
                <w:sz w:val="16"/>
                <w:szCs w:val="16"/>
              </w:rPr>
            </w:pPr>
          </w:p>
        </w:tc>
        <w:tc>
          <w:tcPr>
            <w:tcW w:w="702" w:type="dxa"/>
            <w:vMerge/>
            <w:shd w:val="clear" w:color="auto" w:fill="auto"/>
          </w:tcPr>
          <w:p w14:paraId="4E76C45F" w14:textId="77777777" w:rsidR="00911C77" w:rsidRDefault="00911C77" w:rsidP="00911C77">
            <w:pPr>
              <w:ind w:right="-113"/>
              <w:jc w:val="both"/>
              <w:rPr>
                <w:bCs/>
                <w:i/>
                <w:sz w:val="16"/>
                <w:szCs w:val="16"/>
              </w:rPr>
            </w:pPr>
          </w:p>
        </w:tc>
        <w:tc>
          <w:tcPr>
            <w:tcW w:w="1134" w:type="dxa"/>
            <w:gridSpan w:val="2"/>
            <w:vMerge/>
            <w:shd w:val="clear" w:color="auto" w:fill="auto"/>
          </w:tcPr>
          <w:p w14:paraId="3D584854" w14:textId="77777777" w:rsidR="00911C77" w:rsidRDefault="00911C77" w:rsidP="00911C77">
            <w:pPr>
              <w:jc w:val="both"/>
              <w:rPr>
                <w:iCs/>
                <w:sz w:val="16"/>
                <w:szCs w:val="16"/>
              </w:rPr>
            </w:pPr>
          </w:p>
        </w:tc>
        <w:tc>
          <w:tcPr>
            <w:tcW w:w="851" w:type="dxa"/>
            <w:gridSpan w:val="2"/>
            <w:vMerge/>
            <w:shd w:val="clear" w:color="auto" w:fill="auto"/>
          </w:tcPr>
          <w:p w14:paraId="7EDB93DB" w14:textId="77777777" w:rsidR="00911C77" w:rsidRDefault="00911C77" w:rsidP="00911C77">
            <w:pPr>
              <w:jc w:val="both"/>
              <w:rPr>
                <w:iCs/>
                <w:sz w:val="16"/>
                <w:szCs w:val="16"/>
              </w:rPr>
            </w:pPr>
          </w:p>
        </w:tc>
        <w:tc>
          <w:tcPr>
            <w:tcW w:w="989" w:type="dxa"/>
            <w:gridSpan w:val="2"/>
            <w:vMerge/>
            <w:shd w:val="clear" w:color="auto" w:fill="auto"/>
          </w:tcPr>
          <w:p w14:paraId="48C4347D" w14:textId="77777777" w:rsidR="00911C77" w:rsidRDefault="00911C77" w:rsidP="00911C77">
            <w:pPr>
              <w:jc w:val="both"/>
              <w:rPr>
                <w:sz w:val="16"/>
                <w:szCs w:val="16"/>
              </w:rPr>
            </w:pPr>
          </w:p>
        </w:tc>
        <w:tc>
          <w:tcPr>
            <w:tcW w:w="1134" w:type="dxa"/>
            <w:gridSpan w:val="2"/>
            <w:vMerge/>
            <w:shd w:val="clear" w:color="auto" w:fill="auto"/>
          </w:tcPr>
          <w:p w14:paraId="2A1E8A09" w14:textId="77777777" w:rsidR="00911C77" w:rsidRDefault="00911C77" w:rsidP="00911C77">
            <w:pPr>
              <w:ind w:right="-115"/>
              <w:jc w:val="both"/>
              <w:rPr>
                <w:iCs/>
                <w:sz w:val="16"/>
                <w:szCs w:val="16"/>
              </w:rPr>
            </w:pPr>
          </w:p>
        </w:tc>
        <w:tc>
          <w:tcPr>
            <w:tcW w:w="996" w:type="dxa"/>
            <w:gridSpan w:val="2"/>
            <w:vMerge/>
            <w:shd w:val="clear" w:color="auto" w:fill="auto"/>
          </w:tcPr>
          <w:p w14:paraId="70A240F3" w14:textId="77777777" w:rsidR="00911C77" w:rsidRDefault="00911C77" w:rsidP="00911C77">
            <w:pPr>
              <w:ind w:right="-106"/>
              <w:jc w:val="both"/>
              <w:rPr>
                <w:iCs/>
                <w:sz w:val="16"/>
                <w:szCs w:val="16"/>
              </w:rPr>
            </w:pPr>
          </w:p>
        </w:tc>
        <w:tc>
          <w:tcPr>
            <w:tcW w:w="1424" w:type="dxa"/>
            <w:gridSpan w:val="2"/>
            <w:shd w:val="clear" w:color="auto" w:fill="auto"/>
          </w:tcPr>
          <w:p w14:paraId="1BA2A7A3" w14:textId="298954B9" w:rsidR="00911C77" w:rsidRDefault="00911C77" w:rsidP="00911C77">
            <w:pPr>
              <w:jc w:val="both"/>
              <w:rPr>
                <w:rFonts w:eastAsia="Calibri"/>
                <w:iCs/>
                <w:sz w:val="16"/>
                <w:szCs w:val="16"/>
              </w:rPr>
            </w:pPr>
            <w:r w:rsidRPr="00911C77">
              <w:rPr>
                <w:rFonts w:eastAsia="Calibri"/>
                <w:iCs/>
                <w:sz w:val="16"/>
                <w:szCs w:val="16"/>
              </w:rPr>
              <w:t>P.S.2.1519</w:t>
            </w:r>
            <w:r>
              <w:rPr>
                <w:rFonts w:eastAsia="Calibri"/>
                <w:iCs/>
                <w:sz w:val="16"/>
                <w:szCs w:val="16"/>
              </w:rPr>
              <w:t xml:space="preserve"> </w:t>
            </w:r>
            <w:r w:rsidRPr="00911C77">
              <w:rPr>
                <w:rFonts w:eastAsia="Calibri"/>
                <w:iCs/>
                <w:sz w:val="16"/>
                <w:szCs w:val="16"/>
              </w:rPr>
              <w:t>Asmenys, dalyvavę sveikatos raštingumo didinimo veiklose (a</w:t>
            </w:r>
            <w:r w:rsidRPr="00911C77">
              <w:rPr>
                <w:rFonts w:eastAsia="Calibri"/>
                <w:i/>
                <w:sz w:val="16"/>
                <w:szCs w:val="16"/>
              </w:rPr>
              <w:t>smenys</w:t>
            </w:r>
            <w:r w:rsidRPr="00911C77">
              <w:rPr>
                <w:rFonts w:eastAsia="Calibri"/>
                <w:iCs/>
                <w:sz w:val="16"/>
                <w:szCs w:val="16"/>
              </w:rPr>
              <w:t>)</w:t>
            </w:r>
          </w:p>
        </w:tc>
        <w:tc>
          <w:tcPr>
            <w:tcW w:w="866" w:type="dxa"/>
            <w:shd w:val="clear" w:color="auto" w:fill="auto"/>
          </w:tcPr>
          <w:p w14:paraId="5ABD5E79" w14:textId="0F065295" w:rsidR="00911C77" w:rsidRDefault="00911C77" w:rsidP="00911C77">
            <w:pPr>
              <w:jc w:val="center"/>
              <w:rPr>
                <w:sz w:val="18"/>
                <w:szCs w:val="18"/>
              </w:rPr>
            </w:pPr>
            <w:r>
              <w:rPr>
                <w:sz w:val="18"/>
                <w:szCs w:val="18"/>
              </w:rPr>
              <w:t>378</w:t>
            </w:r>
          </w:p>
        </w:tc>
        <w:tc>
          <w:tcPr>
            <w:tcW w:w="715" w:type="dxa"/>
            <w:vMerge/>
            <w:shd w:val="clear" w:color="auto" w:fill="auto"/>
          </w:tcPr>
          <w:p w14:paraId="2DDE2A31" w14:textId="77777777" w:rsidR="00911C77" w:rsidRDefault="00911C77" w:rsidP="00911C77">
            <w:pPr>
              <w:jc w:val="both"/>
              <w:rPr>
                <w:rFonts w:eastAsia="Calibri"/>
                <w:iCs/>
                <w:sz w:val="16"/>
                <w:szCs w:val="16"/>
              </w:rPr>
            </w:pPr>
          </w:p>
        </w:tc>
        <w:tc>
          <w:tcPr>
            <w:tcW w:w="709" w:type="dxa"/>
            <w:vMerge/>
            <w:shd w:val="clear" w:color="auto" w:fill="auto"/>
          </w:tcPr>
          <w:p w14:paraId="3F05524C" w14:textId="77777777" w:rsidR="00911C77" w:rsidRDefault="00911C77" w:rsidP="00911C77">
            <w:pPr>
              <w:jc w:val="both"/>
              <w:rPr>
                <w:rFonts w:eastAsia="Calibri"/>
                <w:sz w:val="16"/>
                <w:szCs w:val="16"/>
              </w:rPr>
            </w:pPr>
          </w:p>
        </w:tc>
      </w:tr>
      <w:tr w:rsidR="00911C77" w14:paraId="4DD6EAA2" w14:textId="77777777" w:rsidTr="00911C77">
        <w:trPr>
          <w:gridAfter w:val="1"/>
          <w:wAfter w:w="11" w:type="dxa"/>
          <w:trHeight w:val="84"/>
        </w:trPr>
        <w:tc>
          <w:tcPr>
            <w:tcW w:w="1120" w:type="dxa"/>
            <w:vMerge/>
            <w:shd w:val="clear" w:color="auto" w:fill="auto"/>
          </w:tcPr>
          <w:p w14:paraId="6AE61D19" w14:textId="77777777" w:rsidR="00911C77" w:rsidRDefault="00911C77" w:rsidP="00911C77">
            <w:pPr>
              <w:jc w:val="both"/>
              <w:rPr>
                <w:sz w:val="16"/>
                <w:szCs w:val="16"/>
              </w:rPr>
            </w:pPr>
          </w:p>
        </w:tc>
        <w:tc>
          <w:tcPr>
            <w:tcW w:w="978" w:type="dxa"/>
            <w:vMerge/>
            <w:shd w:val="clear" w:color="auto" w:fill="auto"/>
          </w:tcPr>
          <w:p w14:paraId="18F729B7" w14:textId="77777777" w:rsidR="00911C77" w:rsidRDefault="00911C77" w:rsidP="00911C77">
            <w:pPr>
              <w:jc w:val="center"/>
              <w:rPr>
                <w:bCs/>
                <w:i/>
                <w:sz w:val="16"/>
                <w:szCs w:val="16"/>
              </w:rPr>
            </w:pPr>
          </w:p>
        </w:tc>
        <w:tc>
          <w:tcPr>
            <w:tcW w:w="1121" w:type="dxa"/>
            <w:vMerge/>
            <w:shd w:val="clear" w:color="auto" w:fill="auto"/>
          </w:tcPr>
          <w:p w14:paraId="5D081F08" w14:textId="77777777" w:rsidR="00911C77" w:rsidRDefault="00911C77" w:rsidP="00911C77">
            <w:pPr>
              <w:ind w:right="-110"/>
              <w:jc w:val="both"/>
              <w:rPr>
                <w:iCs/>
                <w:sz w:val="16"/>
                <w:szCs w:val="16"/>
              </w:rPr>
            </w:pPr>
          </w:p>
        </w:tc>
        <w:tc>
          <w:tcPr>
            <w:tcW w:w="1035" w:type="dxa"/>
            <w:vMerge/>
            <w:shd w:val="clear" w:color="auto" w:fill="auto"/>
          </w:tcPr>
          <w:p w14:paraId="1B9B4FAC" w14:textId="77777777" w:rsidR="00911C77" w:rsidRDefault="00911C77" w:rsidP="00911C77">
            <w:pPr>
              <w:ind w:right="-115"/>
              <w:jc w:val="center"/>
              <w:rPr>
                <w:iCs/>
                <w:sz w:val="16"/>
                <w:szCs w:val="16"/>
              </w:rPr>
            </w:pPr>
          </w:p>
        </w:tc>
        <w:tc>
          <w:tcPr>
            <w:tcW w:w="992" w:type="dxa"/>
            <w:vMerge/>
            <w:shd w:val="clear" w:color="auto" w:fill="auto"/>
          </w:tcPr>
          <w:p w14:paraId="304C4430" w14:textId="77777777" w:rsidR="00911C77" w:rsidRPr="00897D05" w:rsidRDefault="00911C77" w:rsidP="00911C77">
            <w:pPr>
              <w:jc w:val="both"/>
              <w:rPr>
                <w:bCs/>
                <w:i/>
                <w:sz w:val="16"/>
                <w:szCs w:val="16"/>
              </w:rPr>
            </w:pPr>
          </w:p>
        </w:tc>
        <w:tc>
          <w:tcPr>
            <w:tcW w:w="992" w:type="dxa"/>
            <w:vMerge/>
            <w:shd w:val="clear" w:color="auto" w:fill="auto"/>
          </w:tcPr>
          <w:p w14:paraId="78E0C2F2" w14:textId="77777777" w:rsidR="00911C77" w:rsidRPr="00897D05" w:rsidRDefault="00911C77" w:rsidP="00911C77">
            <w:pPr>
              <w:jc w:val="both"/>
              <w:rPr>
                <w:bCs/>
                <w:sz w:val="16"/>
                <w:szCs w:val="16"/>
              </w:rPr>
            </w:pPr>
          </w:p>
        </w:tc>
        <w:tc>
          <w:tcPr>
            <w:tcW w:w="702" w:type="dxa"/>
            <w:vMerge/>
            <w:shd w:val="clear" w:color="auto" w:fill="auto"/>
          </w:tcPr>
          <w:p w14:paraId="61A3B220" w14:textId="77777777" w:rsidR="00911C77" w:rsidRDefault="00911C77" w:rsidP="00911C77">
            <w:pPr>
              <w:ind w:right="-113"/>
              <w:jc w:val="both"/>
              <w:rPr>
                <w:bCs/>
                <w:i/>
                <w:sz w:val="16"/>
                <w:szCs w:val="16"/>
              </w:rPr>
            </w:pPr>
          </w:p>
        </w:tc>
        <w:tc>
          <w:tcPr>
            <w:tcW w:w="1134" w:type="dxa"/>
            <w:gridSpan w:val="2"/>
            <w:vMerge/>
            <w:shd w:val="clear" w:color="auto" w:fill="auto"/>
          </w:tcPr>
          <w:p w14:paraId="5FF56B56" w14:textId="77777777" w:rsidR="00911C77" w:rsidRDefault="00911C77" w:rsidP="00911C77">
            <w:pPr>
              <w:jc w:val="both"/>
              <w:rPr>
                <w:iCs/>
                <w:sz w:val="16"/>
                <w:szCs w:val="16"/>
              </w:rPr>
            </w:pPr>
          </w:p>
        </w:tc>
        <w:tc>
          <w:tcPr>
            <w:tcW w:w="851" w:type="dxa"/>
            <w:gridSpan w:val="2"/>
            <w:vMerge/>
            <w:shd w:val="clear" w:color="auto" w:fill="auto"/>
          </w:tcPr>
          <w:p w14:paraId="6523A9CB" w14:textId="77777777" w:rsidR="00911C77" w:rsidRDefault="00911C77" w:rsidP="00911C77">
            <w:pPr>
              <w:jc w:val="both"/>
              <w:rPr>
                <w:iCs/>
                <w:sz w:val="16"/>
                <w:szCs w:val="16"/>
              </w:rPr>
            </w:pPr>
          </w:p>
        </w:tc>
        <w:tc>
          <w:tcPr>
            <w:tcW w:w="989" w:type="dxa"/>
            <w:gridSpan w:val="2"/>
            <w:vMerge/>
            <w:shd w:val="clear" w:color="auto" w:fill="auto"/>
          </w:tcPr>
          <w:p w14:paraId="2435ABA3" w14:textId="77777777" w:rsidR="00911C77" w:rsidRDefault="00911C77" w:rsidP="00911C77">
            <w:pPr>
              <w:jc w:val="both"/>
              <w:rPr>
                <w:sz w:val="16"/>
                <w:szCs w:val="16"/>
              </w:rPr>
            </w:pPr>
          </w:p>
        </w:tc>
        <w:tc>
          <w:tcPr>
            <w:tcW w:w="1134" w:type="dxa"/>
            <w:gridSpan w:val="2"/>
            <w:vMerge/>
            <w:shd w:val="clear" w:color="auto" w:fill="auto"/>
          </w:tcPr>
          <w:p w14:paraId="3A064C5B" w14:textId="77777777" w:rsidR="00911C77" w:rsidRDefault="00911C77" w:rsidP="00911C77">
            <w:pPr>
              <w:ind w:right="-115"/>
              <w:jc w:val="both"/>
              <w:rPr>
                <w:iCs/>
                <w:sz w:val="16"/>
                <w:szCs w:val="16"/>
              </w:rPr>
            </w:pPr>
          </w:p>
        </w:tc>
        <w:tc>
          <w:tcPr>
            <w:tcW w:w="996" w:type="dxa"/>
            <w:gridSpan w:val="2"/>
            <w:vMerge/>
            <w:shd w:val="clear" w:color="auto" w:fill="auto"/>
          </w:tcPr>
          <w:p w14:paraId="1EAC051E" w14:textId="77777777" w:rsidR="00911C77" w:rsidRDefault="00911C77" w:rsidP="00911C77">
            <w:pPr>
              <w:ind w:right="-106"/>
              <w:jc w:val="both"/>
              <w:rPr>
                <w:iCs/>
                <w:sz w:val="16"/>
                <w:szCs w:val="16"/>
              </w:rPr>
            </w:pPr>
          </w:p>
        </w:tc>
        <w:tc>
          <w:tcPr>
            <w:tcW w:w="1424" w:type="dxa"/>
            <w:gridSpan w:val="2"/>
            <w:shd w:val="clear" w:color="auto" w:fill="auto"/>
          </w:tcPr>
          <w:p w14:paraId="484D235E" w14:textId="3C2CD66F" w:rsidR="00911C77" w:rsidRDefault="00911C77" w:rsidP="00911C77">
            <w:pPr>
              <w:rPr>
                <w:rFonts w:eastAsia="Calibri"/>
                <w:iCs/>
                <w:sz w:val="16"/>
                <w:szCs w:val="16"/>
                <w:lang w:bidi="lt-LT"/>
              </w:rPr>
            </w:pPr>
            <w:r w:rsidRPr="00911C77">
              <w:rPr>
                <w:rFonts w:eastAsia="Calibri"/>
                <w:iCs/>
                <w:sz w:val="16"/>
                <w:szCs w:val="16"/>
                <w:lang w:bidi="lt-LT"/>
              </w:rPr>
              <w:t>R.S.2.3526 Asmenų, palankiai vertinančių visuomenės sveikatos priežiūros paslaugų kokybę, dalis (</w:t>
            </w:r>
            <w:r w:rsidRPr="00911C77">
              <w:rPr>
                <w:rFonts w:eastAsia="Calibri"/>
                <w:i/>
                <w:sz w:val="16"/>
                <w:szCs w:val="16"/>
                <w:lang w:bidi="lt-LT"/>
              </w:rPr>
              <w:t>procentai</w:t>
            </w:r>
            <w:r w:rsidRPr="00911C77">
              <w:rPr>
                <w:rFonts w:eastAsia="Calibri"/>
                <w:iCs/>
                <w:sz w:val="16"/>
                <w:szCs w:val="16"/>
                <w:lang w:bidi="lt-LT"/>
              </w:rPr>
              <w:t>)</w:t>
            </w:r>
          </w:p>
        </w:tc>
        <w:tc>
          <w:tcPr>
            <w:tcW w:w="866" w:type="dxa"/>
            <w:shd w:val="clear" w:color="auto" w:fill="auto"/>
          </w:tcPr>
          <w:p w14:paraId="5252B453" w14:textId="51E03105" w:rsidR="00911C77" w:rsidRDefault="00911C77" w:rsidP="00911C77">
            <w:pPr>
              <w:jc w:val="center"/>
              <w:rPr>
                <w:sz w:val="18"/>
                <w:szCs w:val="18"/>
              </w:rPr>
            </w:pPr>
            <w:r>
              <w:rPr>
                <w:sz w:val="18"/>
                <w:szCs w:val="18"/>
              </w:rPr>
              <w:t>80</w:t>
            </w:r>
          </w:p>
        </w:tc>
        <w:tc>
          <w:tcPr>
            <w:tcW w:w="715" w:type="dxa"/>
            <w:vMerge/>
            <w:shd w:val="clear" w:color="auto" w:fill="auto"/>
          </w:tcPr>
          <w:p w14:paraId="49DCB290" w14:textId="77777777" w:rsidR="00911C77" w:rsidRDefault="00911C77" w:rsidP="00911C77">
            <w:pPr>
              <w:jc w:val="both"/>
              <w:rPr>
                <w:rFonts w:eastAsia="Calibri"/>
                <w:iCs/>
                <w:sz w:val="16"/>
                <w:szCs w:val="16"/>
              </w:rPr>
            </w:pPr>
          </w:p>
        </w:tc>
        <w:tc>
          <w:tcPr>
            <w:tcW w:w="709" w:type="dxa"/>
            <w:vMerge/>
            <w:shd w:val="clear" w:color="auto" w:fill="auto"/>
          </w:tcPr>
          <w:p w14:paraId="32BB130F" w14:textId="77777777" w:rsidR="00911C77" w:rsidRDefault="00911C77" w:rsidP="00911C77">
            <w:pPr>
              <w:jc w:val="both"/>
              <w:rPr>
                <w:rFonts w:eastAsia="Calibri"/>
                <w:sz w:val="16"/>
                <w:szCs w:val="16"/>
              </w:rPr>
            </w:pPr>
          </w:p>
        </w:tc>
      </w:tr>
      <w:tr w:rsidR="00911C77" w14:paraId="0031EB34" w14:textId="77777777" w:rsidTr="0023608A">
        <w:trPr>
          <w:gridAfter w:val="1"/>
          <w:wAfter w:w="11" w:type="dxa"/>
          <w:trHeight w:val="120"/>
        </w:trPr>
        <w:tc>
          <w:tcPr>
            <w:tcW w:w="1120" w:type="dxa"/>
            <w:vMerge/>
            <w:shd w:val="clear" w:color="auto" w:fill="auto"/>
          </w:tcPr>
          <w:p w14:paraId="7FAFA0C8" w14:textId="77777777" w:rsidR="00911C77" w:rsidRDefault="00911C77" w:rsidP="00911C77">
            <w:pPr>
              <w:jc w:val="both"/>
              <w:rPr>
                <w:sz w:val="16"/>
                <w:szCs w:val="16"/>
              </w:rPr>
            </w:pPr>
          </w:p>
        </w:tc>
        <w:tc>
          <w:tcPr>
            <w:tcW w:w="978" w:type="dxa"/>
            <w:vMerge/>
            <w:shd w:val="clear" w:color="auto" w:fill="auto"/>
          </w:tcPr>
          <w:p w14:paraId="0FB82719" w14:textId="77777777" w:rsidR="00911C77" w:rsidRDefault="00911C77" w:rsidP="00911C77">
            <w:pPr>
              <w:jc w:val="center"/>
              <w:rPr>
                <w:bCs/>
                <w:i/>
                <w:sz w:val="16"/>
                <w:szCs w:val="16"/>
              </w:rPr>
            </w:pPr>
          </w:p>
        </w:tc>
        <w:tc>
          <w:tcPr>
            <w:tcW w:w="1121" w:type="dxa"/>
            <w:vMerge/>
            <w:shd w:val="clear" w:color="auto" w:fill="auto"/>
          </w:tcPr>
          <w:p w14:paraId="26C0A919" w14:textId="77777777" w:rsidR="00911C77" w:rsidRDefault="00911C77" w:rsidP="00911C77">
            <w:pPr>
              <w:ind w:right="-110"/>
              <w:jc w:val="both"/>
              <w:rPr>
                <w:iCs/>
                <w:sz w:val="16"/>
                <w:szCs w:val="16"/>
              </w:rPr>
            </w:pPr>
          </w:p>
        </w:tc>
        <w:tc>
          <w:tcPr>
            <w:tcW w:w="1035" w:type="dxa"/>
            <w:vMerge/>
            <w:shd w:val="clear" w:color="auto" w:fill="auto"/>
          </w:tcPr>
          <w:p w14:paraId="4823F4B4" w14:textId="77777777" w:rsidR="00911C77" w:rsidRDefault="00911C77" w:rsidP="00911C77">
            <w:pPr>
              <w:ind w:right="-115"/>
              <w:jc w:val="center"/>
              <w:rPr>
                <w:iCs/>
                <w:sz w:val="16"/>
                <w:szCs w:val="16"/>
              </w:rPr>
            </w:pPr>
          </w:p>
        </w:tc>
        <w:tc>
          <w:tcPr>
            <w:tcW w:w="992" w:type="dxa"/>
            <w:vMerge/>
            <w:shd w:val="clear" w:color="auto" w:fill="auto"/>
          </w:tcPr>
          <w:p w14:paraId="266F8851" w14:textId="77777777" w:rsidR="00911C77" w:rsidRPr="00897D05" w:rsidRDefault="00911C77" w:rsidP="00911C77">
            <w:pPr>
              <w:jc w:val="both"/>
              <w:rPr>
                <w:bCs/>
                <w:i/>
                <w:sz w:val="16"/>
                <w:szCs w:val="16"/>
              </w:rPr>
            </w:pPr>
          </w:p>
        </w:tc>
        <w:tc>
          <w:tcPr>
            <w:tcW w:w="992" w:type="dxa"/>
            <w:vMerge/>
            <w:shd w:val="clear" w:color="auto" w:fill="auto"/>
          </w:tcPr>
          <w:p w14:paraId="1FCD469F" w14:textId="77777777" w:rsidR="00911C77" w:rsidRPr="00897D05" w:rsidRDefault="00911C77" w:rsidP="00911C77">
            <w:pPr>
              <w:jc w:val="both"/>
              <w:rPr>
                <w:bCs/>
                <w:sz w:val="16"/>
                <w:szCs w:val="16"/>
              </w:rPr>
            </w:pPr>
          </w:p>
        </w:tc>
        <w:tc>
          <w:tcPr>
            <w:tcW w:w="702" w:type="dxa"/>
            <w:vMerge/>
            <w:shd w:val="clear" w:color="auto" w:fill="auto"/>
          </w:tcPr>
          <w:p w14:paraId="211B0845" w14:textId="77777777" w:rsidR="00911C77" w:rsidRDefault="00911C77" w:rsidP="00911C77">
            <w:pPr>
              <w:ind w:right="-113"/>
              <w:jc w:val="both"/>
              <w:rPr>
                <w:bCs/>
                <w:i/>
                <w:sz w:val="16"/>
                <w:szCs w:val="16"/>
              </w:rPr>
            </w:pPr>
          </w:p>
        </w:tc>
        <w:tc>
          <w:tcPr>
            <w:tcW w:w="1134" w:type="dxa"/>
            <w:gridSpan w:val="2"/>
            <w:vMerge/>
            <w:shd w:val="clear" w:color="auto" w:fill="auto"/>
          </w:tcPr>
          <w:p w14:paraId="251915FC" w14:textId="77777777" w:rsidR="00911C77" w:rsidRDefault="00911C77" w:rsidP="00911C77">
            <w:pPr>
              <w:jc w:val="both"/>
              <w:rPr>
                <w:iCs/>
                <w:sz w:val="16"/>
                <w:szCs w:val="16"/>
              </w:rPr>
            </w:pPr>
          </w:p>
        </w:tc>
        <w:tc>
          <w:tcPr>
            <w:tcW w:w="851" w:type="dxa"/>
            <w:gridSpan w:val="2"/>
            <w:vMerge/>
            <w:shd w:val="clear" w:color="auto" w:fill="auto"/>
          </w:tcPr>
          <w:p w14:paraId="4E6D32FF" w14:textId="77777777" w:rsidR="00911C77" w:rsidRDefault="00911C77" w:rsidP="00911C77">
            <w:pPr>
              <w:jc w:val="both"/>
              <w:rPr>
                <w:iCs/>
                <w:sz w:val="16"/>
                <w:szCs w:val="16"/>
              </w:rPr>
            </w:pPr>
          </w:p>
        </w:tc>
        <w:tc>
          <w:tcPr>
            <w:tcW w:w="989" w:type="dxa"/>
            <w:gridSpan w:val="2"/>
            <w:vMerge/>
            <w:shd w:val="clear" w:color="auto" w:fill="auto"/>
          </w:tcPr>
          <w:p w14:paraId="4E4A414B" w14:textId="77777777" w:rsidR="00911C77" w:rsidRDefault="00911C77" w:rsidP="00911C77">
            <w:pPr>
              <w:jc w:val="both"/>
              <w:rPr>
                <w:sz w:val="16"/>
                <w:szCs w:val="16"/>
              </w:rPr>
            </w:pPr>
          </w:p>
        </w:tc>
        <w:tc>
          <w:tcPr>
            <w:tcW w:w="1134" w:type="dxa"/>
            <w:gridSpan w:val="2"/>
            <w:vMerge/>
            <w:shd w:val="clear" w:color="auto" w:fill="auto"/>
          </w:tcPr>
          <w:p w14:paraId="11B7C03A" w14:textId="77777777" w:rsidR="00911C77" w:rsidRDefault="00911C77" w:rsidP="00911C77">
            <w:pPr>
              <w:ind w:right="-115"/>
              <w:jc w:val="both"/>
              <w:rPr>
                <w:iCs/>
                <w:sz w:val="16"/>
                <w:szCs w:val="16"/>
              </w:rPr>
            </w:pPr>
          </w:p>
        </w:tc>
        <w:tc>
          <w:tcPr>
            <w:tcW w:w="996" w:type="dxa"/>
            <w:gridSpan w:val="2"/>
            <w:vMerge/>
            <w:shd w:val="clear" w:color="auto" w:fill="auto"/>
          </w:tcPr>
          <w:p w14:paraId="51562CB6" w14:textId="77777777" w:rsidR="00911C77" w:rsidRDefault="00911C77" w:rsidP="00911C77">
            <w:pPr>
              <w:ind w:right="-106"/>
              <w:jc w:val="both"/>
              <w:rPr>
                <w:iCs/>
                <w:sz w:val="16"/>
                <w:szCs w:val="16"/>
              </w:rPr>
            </w:pPr>
          </w:p>
        </w:tc>
        <w:tc>
          <w:tcPr>
            <w:tcW w:w="1424" w:type="dxa"/>
            <w:gridSpan w:val="2"/>
            <w:shd w:val="clear" w:color="auto" w:fill="auto"/>
          </w:tcPr>
          <w:p w14:paraId="71FE326F" w14:textId="659EA8C1" w:rsidR="00911C77" w:rsidRPr="00911C77" w:rsidRDefault="00911C77" w:rsidP="00911C77">
            <w:pPr>
              <w:rPr>
                <w:rFonts w:eastAsia="Calibri"/>
                <w:iCs/>
                <w:sz w:val="16"/>
                <w:szCs w:val="16"/>
                <w:lang w:bidi="lt-LT"/>
              </w:rPr>
            </w:pPr>
            <w:r w:rsidRPr="00911C77">
              <w:rPr>
                <w:rFonts w:eastAsia="Calibri"/>
                <w:iCs/>
                <w:sz w:val="16"/>
                <w:szCs w:val="16"/>
                <w:lang w:bidi="lt-LT"/>
              </w:rPr>
              <w:t>P.B.2.0518 Paramą gavusių nacionalinio, regionų ar vietos lygmens viešojo administravimo ar viešąsias paslaugas teikiančių įstaigų skaičius (</w:t>
            </w:r>
            <w:r w:rsidRPr="00911C77">
              <w:rPr>
                <w:rFonts w:eastAsia="Calibri"/>
                <w:i/>
                <w:iCs/>
                <w:sz w:val="16"/>
                <w:szCs w:val="16"/>
                <w:lang w:bidi="lt-LT"/>
              </w:rPr>
              <w:t>subjektų skaičius</w:t>
            </w:r>
            <w:r w:rsidRPr="00911C77">
              <w:rPr>
                <w:rFonts w:eastAsia="Calibri"/>
                <w:iCs/>
                <w:sz w:val="16"/>
                <w:szCs w:val="16"/>
                <w:lang w:bidi="lt-LT"/>
              </w:rPr>
              <w:t>)</w:t>
            </w:r>
          </w:p>
        </w:tc>
        <w:tc>
          <w:tcPr>
            <w:tcW w:w="866" w:type="dxa"/>
            <w:shd w:val="clear" w:color="auto" w:fill="auto"/>
          </w:tcPr>
          <w:p w14:paraId="3FE1B0E1" w14:textId="20C55ECB" w:rsidR="00911C77" w:rsidRDefault="00911C77" w:rsidP="00911C77">
            <w:pPr>
              <w:jc w:val="center"/>
              <w:rPr>
                <w:sz w:val="18"/>
                <w:szCs w:val="18"/>
              </w:rPr>
            </w:pPr>
            <w:r>
              <w:rPr>
                <w:sz w:val="18"/>
                <w:szCs w:val="18"/>
              </w:rPr>
              <w:t>1</w:t>
            </w:r>
          </w:p>
        </w:tc>
        <w:tc>
          <w:tcPr>
            <w:tcW w:w="715" w:type="dxa"/>
            <w:vMerge/>
            <w:shd w:val="clear" w:color="auto" w:fill="auto"/>
          </w:tcPr>
          <w:p w14:paraId="504B7896" w14:textId="77777777" w:rsidR="00911C77" w:rsidRDefault="00911C77" w:rsidP="00911C77">
            <w:pPr>
              <w:jc w:val="both"/>
              <w:rPr>
                <w:rFonts w:eastAsia="Calibri"/>
                <w:iCs/>
                <w:sz w:val="16"/>
                <w:szCs w:val="16"/>
              </w:rPr>
            </w:pPr>
          </w:p>
        </w:tc>
        <w:tc>
          <w:tcPr>
            <w:tcW w:w="709" w:type="dxa"/>
            <w:vMerge/>
            <w:shd w:val="clear" w:color="auto" w:fill="auto"/>
          </w:tcPr>
          <w:p w14:paraId="7A5DEBF4" w14:textId="77777777" w:rsidR="00911C77" w:rsidRDefault="00911C77" w:rsidP="00911C77">
            <w:pPr>
              <w:jc w:val="both"/>
              <w:rPr>
                <w:rFonts w:eastAsia="Calibri"/>
                <w:sz w:val="16"/>
                <w:szCs w:val="16"/>
              </w:rPr>
            </w:pPr>
          </w:p>
        </w:tc>
      </w:tr>
      <w:tr w:rsidR="001A43B7" w14:paraId="04641796" w14:textId="77777777" w:rsidTr="0023608A">
        <w:trPr>
          <w:gridAfter w:val="1"/>
          <w:wAfter w:w="11" w:type="dxa"/>
          <w:trHeight w:val="874"/>
        </w:trPr>
        <w:tc>
          <w:tcPr>
            <w:tcW w:w="1120" w:type="dxa"/>
            <w:vMerge w:val="restart"/>
            <w:shd w:val="clear" w:color="auto" w:fill="auto"/>
          </w:tcPr>
          <w:p w14:paraId="254C5074" w14:textId="7E1EBF8C" w:rsidR="001A43B7" w:rsidRPr="00E0691C" w:rsidRDefault="001A43B7" w:rsidP="001A43B7">
            <w:pPr>
              <w:jc w:val="both"/>
              <w:rPr>
                <w:sz w:val="16"/>
                <w:szCs w:val="16"/>
              </w:rPr>
            </w:pPr>
            <w:bookmarkStart w:id="28" w:name="_Hlk163825134"/>
            <w:bookmarkEnd w:id="26"/>
            <w:r>
              <w:rPr>
                <w:sz w:val="16"/>
                <w:szCs w:val="16"/>
              </w:rPr>
              <w:t>1.2.</w:t>
            </w:r>
            <w:r w:rsidR="000E35A4">
              <w:rPr>
                <w:sz w:val="16"/>
                <w:szCs w:val="16"/>
              </w:rPr>
              <w:t xml:space="preserve"> </w:t>
            </w:r>
            <w:r w:rsidRPr="001A43B7">
              <w:rPr>
                <w:sz w:val="16"/>
                <w:szCs w:val="16"/>
              </w:rPr>
              <w:t xml:space="preserve">Kompleksinių sveikatos gyvensenos ir psichinės sveikatos stiprinimo </w:t>
            </w:r>
            <w:r w:rsidRPr="001A43B7">
              <w:rPr>
                <w:sz w:val="16"/>
                <w:szCs w:val="16"/>
              </w:rPr>
              <w:lastRenderedPageBreak/>
              <w:t>prevencijos teikimas Ignalinos rajone</w:t>
            </w:r>
          </w:p>
          <w:p w14:paraId="7BB74ADA" w14:textId="77777777" w:rsidR="001A43B7" w:rsidRDefault="001A43B7" w:rsidP="001A43B7">
            <w:pPr>
              <w:jc w:val="both"/>
              <w:rPr>
                <w:sz w:val="16"/>
                <w:szCs w:val="16"/>
              </w:rPr>
            </w:pPr>
          </w:p>
          <w:p w14:paraId="41BF8FCC" w14:textId="77777777" w:rsidR="001A43B7" w:rsidRDefault="001A43B7" w:rsidP="001A43B7">
            <w:pPr>
              <w:jc w:val="both"/>
              <w:rPr>
                <w:i/>
                <w:sz w:val="16"/>
                <w:szCs w:val="16"/>
              </w:rPr>
            </w:pPr>
          </w:p>
          <w:p w14:paraId="22725B4C" w14:textId="37613D9D" w:rsidR="001A43B7" w:rsidRDefault="001A43B7" w:rsidP="001A43B7">
            <w:pPr>
              <w:jc w:val="both"/>
              <w:rPr>
                <w:color w:val="FF0000"/>
                <w:sz w:val="16"/>
                <w:szCs w:val="16"/>
                <w:highlight w:val="yellow"/>
              </w:rPr>
            </w:pPr>
          </w:p>
        </w:tc>
        <w:tc>
          <w:tcPr>
            <w:tcW w:w="978" w:type="dxa"/>
            <w:vMerge w:val="restart"/>
            <w:shd w:val="clear" w:color="auto" w:fill="auto"/>
          </w:tcPr>
          <w:p w14:paraId="18253393" w14:textId="2688FC55" w:rsidR="001A43B7" w:rsidRDefault="001A43B7" w:rsidP="001A43B7">
            <w:pPr>
              <w:jc w:val="center"/>
              <w:rPr>
                <w:bCs/>
                <w:sz w:val="16"/>
                <w:szCs w:val="16"/>
              </w:rPr>
            </w:pPr>
            <w:r>
              <w:rPr>
                <w:bCs/>
                <w:i/>
                <w:sz w:val="16"/>
                <w:szCs w:val="16"/>
              </w:rPr>
              <w:lastRenderedPageBreak/>
              <w:t>Nepildoma</w:t>
            </w:r>
          </w:p>
        </w:tc>
        <w:tc>
          <w:tcPr>
            <w:tcW w:w="1121" w:type="dxa"/>
            <w:vMerge w:val="restart"/>
            <w:shd w:val="clear" w:color="auto" w:fill="auto"/>
          </w:tcPr>
          <w:p w14:paraId="66385462" w14:textId="60944B7E" w:rsidR="001A43B7" w:rsidRDefault="001A43B7" w:rsidP="001A43B7">
            <w:pPr>
              <w:ind w:right="-110"/>
              <w:jc w:val="both"/>
              <w:rPr>
                <w:iCs/>
                <w:sz w:val="16"/>
                <w:szCs w:val="16"/>
              </w:rPr>
            </w:pPr>
            <w:r w:rsidRPr="001A43B7">
              <w:rPr>
                <w:iCs/>
                <w:sz w:val="16"/>
                <w:szCs w:val="16"/>
              </w:rPr>
              <w:t>Ignalinos rajono savivaldybės visuomenės sveikatos biuras</w:t>
            </w:r>
          </w:p>
        </w:tc>
        <w:tc>
          <w:tcPr>
            <w:tcW w:w="1035" w:type="dxa"/>
            <w:vMerge w:val="restart"/>
            <w:shd w:val="clear" w:color="auto" w:fill="auto"/>
          </w:tcPr>
          <w:p w14:paraId="1A0A2678" w14:textId="751D41CB" w:rsidR="00743C3E" w:rsidRPr="00743C3E" w:rsidRDefault="00B432A1" w:rsidP="00743C3E">
            <w:pPr>
              <w:tabs>
                <w:tab w:val="left" w:pos="756"/>
              </w:tabs>
              <w:rPr>
                <w:sz w:val="16"/>
                <w:szCs w:val="16"/>
              </w:rPr>
            </w:pPr>
            <w:r>
              <w:rPr>
                <w:sz w:val="16"/>
                <w:szCs w:val="16"/>
              </w:rPr>
              <w:t>-</w:t>
            </w:r>
          </w:p>
        </w:tc>
        <w:tc>
          <w:tcPr>
            <w:tcW w:w="992" w:type="dxa"/>
            <w:vMerge w:val="restart"/>
            <w:shd w:val="clear" w:color="auto" w:fill="auto"/>
          </w:tcPr>
          <w:p w14:paraId="12728E88" w14:textId="57584E3E" w:rsidR="001A43B7" w:rsidRPr="00897D05" w:rsidRDefault="001A43B7" w:rsidP="001A43B7">
            <w:pPr>
              <w:jc w:val="both"/>
              <w:rPr>
                <w:bCs/>
                <w:sz w:val="16"/>
                <w:szCs w:val="16"/>
              </w:rPr>
            </w:pPr>
            <w:r w:rsidRPr="00897D05">
              <w:rPr>
                <w:bCs/>
                <w:i/>
                <w:sz w:val="16"/>
                <w:szCs w:val="16"/>
              </w:rPr>
              <w:t>Nepildoma</w:t>
            </w:r>
          </w:p>
        </w:tc>
        <w:tc>
          <w:tcPr>
            <w:tcW w:w="992" w:type="dxa"/>
            <w:vMerge w:val="restart"/>
            <w:shd w:val="clear" w:color="auto" w:fill="auto"/>
          </w:tcPr>
          <w:p w14:paraId="4FD2AF14" w14:textId="372EE801" w:rsidR="001A43B7" w:rsidRPr="00897D05" w:rsidRDefault="001A43B7" w:rsidP="001A43B7">
            <w:pPr>
              <w:jc w:val="both"/>
              <w:rPr>
                <w:bCs/>
                <w:sz w:val="16"/>
                <w:szCs w:val="16"/>
              </w:rPr>
            </w:pPr>
            <w:r w:rsidRPr="00897D05">
              <w:rPr>
                <w:bCs/>
                <w:sz w:val="16"/>
                <w:szCs w:val="16"/>
              </w:rPr>
              <w:t>Taip</w:t>
            </w:r>
            <w:r w:rsidRPr="00897D05">
              <w:rPr>
                <w:iCs/>
                <w:sz w:val="16"/>
                <w:szCs w:val="16"/>
              </w:rPr>
              <w:t>, DV,  LGV.</w:t>
            </w:r>
          </w:p>
        </w:tc>
        <w:tc>
          <w:tcPr>
            <w:tcW w:w="702" w:type="dxa"/>
            <w:vMerge w:val="restart"/>
            <w:shd w:val="clear" w:color="auto" w:fill="auto"/>
          </w:tcPr>
          <w:p w14:paraId="60936A88" w14:textId="69544B49" w:rsidR="001A43B7" w:rsidRDefault="001A43B7" w:rsidP="001A43B7">
            <w:pPr>
              <w:ind w:right="-113"/>
              <w:jc w:val="both"/>
              <w:rPr>
                <w:bCs/>
                <w:sz w:val="16"/>
                <w:szCs w:val="16"/>
              </w:rPr>
            </w:pPr>
            <w:r>
              <w:rPr>
                <w:bCs/>
                <w:i/>
                <w:sz w:val="16"/>
                <w:szCs w:val="16"/>
              </w:rPr>
              <w:t>Nepildoma</w:t>
            </w:r>
          </w:p>
        </w:tc>
        <w:tc>
          <w:tcPr>
            <w:tcW w:w="1134" w:type="dxa"/>
            <w:gridSpan w:val="2"/>
            <w:vMerge w:val="restart"/>
            <w:shd w:val="clear" w:color="auto" w:fill="auto"/>
          </w:tcPr>
          <w:p w14:paraId="126ABC33" w14:textId="764E9A2F" w:rsidR="001A43B7" w:rsidRDefault="000E35A4" w:rsidP="001A43B7">
            <w:pPr>
              <w:jc w:val="both"/>
              <w:rPr>
                <w:bCs/>
                <w:iCs/>
                <w:sz w:val="16"/>
                <w:szCs w:val="16"/>
              </w:rPr>
            </w:pPr>
            <w:r w:rsidRPr="000E35A4">
              <w:rPr>
                <w:b/>
                <w:bCs/>
                <w:iCs/>
                <w:sz w:val="16"/>
                <w:szCs w:val="16"/>
              </w:rPr>
              <w:t>204 412,8</w:t>
            </w:r>
            <w:r>
              <w:rPr>
                <w:b/>
                <w:bCs/>
                <w:iCs/>
                <w:sz w:val="16"/>
                <w:szCs w:val="16"/>
              </w:rPr>
              <w:t>0</w:t>
            </w:r>
          </w:p>
        </w:tc>
        <w:tc>
          <w:tcPr>
            <w:tcW w:w="851" w:type="dxa"/>
            <w:gridSpan w:val="2"/>
            <w:vMerge w:val="restart"/>
            <w:shd w:val="clear" w:color="auto" w:fill="auto"/>
          </w:tcPr>
          <w:p w14:paraId="23C2AD5F" w14:textId="1F326603" w:rsidR="001A43B7" w:rsidRDefault="001A43B7" w:rsidP="001A43B7">
            <w:pPr>
              <w:jc w:val="both"/>
              <w:rPr>
                <w:bCs/>
                <w:iCs/>
                <w:sz w:val="16"/>
                <w:szCs w:val="16"/>
              </w:rPr>
            </w:pPr>
            <w:r>
              <w:rPr>
                <w:iCs/>
                <w:sz w:val="16"/>
                <w:szCs w:val="16"/>
              </w:rPr>
              <w:t>0,00</w:t>
            </w:r>
          </w:p>
        </w:tc>
        <w:tc>
          <w:tcPr>
            <w:tcW w:w="989" w:type="dxa"/>
            <w:gridSpan w:val="2"/>
            <w:vMerge w:val="restart"/>
            <w:shd w:val="clear" w:color="auto" w:fill="auto"/>
          </w:tcPr>
          <w:p w14:paraId="7E81DBDE" w14:textId="342205AC" w:rsidR="001A43B7" w:rsidRDefault="001A43B7" w:rsidP="001A43B7">
            <w:pPr>
              <w:jc w:val="both"/>
              <w:rPr>
                <w:bCs/>
                <w:iCs/>
                <w:sz w:val="16"/>
                <w:szCs w:val="16"/>
              </w:rPr>
            </w:pPr>
            <w:r>
              <w:rPr>
                <w:iCs/>
                <w:sz w:val="16"/>
                <w:szCs w:val="16"/>
              </w:rPr>
              <w:t>0,00</w:t>
            </w:r>
          </w:p>
        </w:tc>
        <w:tc>
          <w:tcPr>
            <w:tcW w:w="1134" w:type="dxa"/>
            <w:gridSpan w:val="2"/>
            <w:vMerge w:val="restart"/>
            <w:shd w:val="clear" w:color="auto" w:fill="auto"/>
          </w:tcPr>
          <w:p w14:paraId="56DCC2FE" w14:textId="15F349E7" w:rsidR="001A43B7" w:rsidRDefault="000E35A4" w:rsidP="001A43B7">
            <w:pPr>
              <w:ind w:right="-115"/>
              <w:jc w:val="both"/>
              <w:rPr>
                <w:bCs/>
                <w:iCs/>
                <w:sz w:val="16"/>
                <w:szCs w:val="16"/>
              </w:rPr>
            </w:pPr>
            <w:r w:rsidRPr="000E35A4">
              <w:rPr>
                <w:b/>
                <w:bCs/>
                <w:iCs/>
                <w:sz w:val="16"/>
                <w:szCs w:val="16"/>
              </w:rPr>
              <w:t>173 750,88</w:t>
            </w:r>
          </w:p>
        </w:tc>
        <w:tc>
          <w:tcPr>
            <w:tcW w:w="996" w:type="dxa"/>
            <w:gridSpan w:val="2"/>
            <w:vMerge w:val="restart"/>
            <w:shd w:val="clear" w:color="auto" w:fill="auto"/>
          </w:tcPr>
          <w:p w14:paraId="6E31611D" w14:textId="33DE9BE2" w:rsidR="001A43B7" w:rsidRDefault="000E35A4" w:rsidP="001A43B7">
            <w:pPr>
              <w:ind w:right="-106"/>
              <w:jc w:val="both"/>
              <w:rPr>
                <w:sz w:val="16"/>
                <w:szCs w:val="16"/>
              </w:rPr>
            </w:pPr>
            <w:r w:rsidRPr="000E35A4">
              <w:rPr>
                <w:b/>
                <w:sz w:val="16"/>
                <w:szCs w:val="16"/>
              </w:rPr>
              <w:t>30 661,92</w:t>
            </w:r>
          </w:p>
        </w:tc>
        <w:tc>
          <w:tcPr>
            <w:tcW w:w="1424" w:type="dxa"/>
            <w:gridSpan w:val="2"/>
            <w:shd w:val="clear" w:color="auto" w:fill="auto"/>
          </w:tcPr>
          <w:p w14:paraId="77678361" w14:textId="6DAB6EAF" w:rsidR="001A43B7" w:rsidRDefault="001A43B7" w:rsidP="001A43B7">
            <w:pPr>
              <w:jc w:val="both"/>
              <w:rPr>
                <w:bCs/>
                <w:color w:val="FF0000"/>
                <w:sz w:val="16"/>
                <w:szCs w:val="16"/>
                <w:highlight w:val="yellow"/>
                <w:lang w:bidi="lt-LT"/>
              </w:rPr>
            </w:pPr>
            <w:r w:rsidRPr="00911C77">
              <w:rPr>
                <w:iCs/>
                <w:sz w:val="16"/>
                <w:szCs w:val="16"/>
              </w:rPr>
              <w:t xml:space="preserve">R.S.2.3523 Asmenų, po dalyvavimo veiklose pagerinusių sveikatos raštingumo </w:t>
            </w:r>
            <w:r w:rsidRPr="00911C77">
              <w:rPr>
                <w:iCs/>
                <w:sz w:val="16"/>
                <w:szCs w:val="16"/>
              </w:rPr>
              <w:lastRenderedPageBreak/>
              <w:t>kompetenciją, dalis (</w:t>
            </w:r>
            <w:r w:rsidRPr="00911C77">
              <w:rPr>
                <w:i/>
                <w:sz w:val="16"/>
                <w:szCs w:val="16"/>
              </w:rPr>
              <w:t>procentai</w:t>
            </w:r>
            <w:r w:rsidRPr="00911C77">
              <w:rPr>
                <w:iCs/>
                <w:sz w:val="16"/>
                <w:szCs w:val="16"/>
              </w:rPr>
              <w:t>)</w:t>
            </w:r>
          </w:p>
        </w:tc>
        <w:tc>
          <w:tcPr>
            <w:tcW w:w="866" w:type="dxa"/>
            <w:shd w:val="clear" w:color="auto" w:fill="auto"/>
          </w:tcPr>
          <w:p w14:paraId="64C21EFE" w14:textId="77777777" w:rsidR="001A43B7" w:rsidRDefault="001A43B7" w:rsidP="001A43B7">
            <w:pPr>
              <w:spacing w:line="276" w:lineRule="auto"/>
              <w:ind w:left="-57" w:right="-120"/>
              <w:jc w:val="center"/>
              <w:rPr>
                <w:rFonts w:eastAsia="Calibri"/>
                <w:bCs/>
                <w:iCs/>
                <w:sz w:val="18"/>
                <w:szCs w:val="18"/>
              </w:rPr>
            </w:pPr>
            <w:r>
              <w:rPr>
                <w:sz w:val="18"/>
                <w:szCs w:val="18"/>
              </w:rPr>
              <w:lastRenderedPageBreak/>
              <w:t>80</w:t>
            </w:r>
          </w:p>
          <w:p w14:paraId="062BD403" w14:textId="77777777" w:rsidR="001A43B7" w:rsidRDefault="001A43B7" w:rsidP="001A43B7">
            <w:pPr>
              <w:jc w:val="center"/>
              <w:rPr>
                <w:sz w:val="18"/>
                <w:szCs w:val="18"/>
              </w:rPr>
            </w:pPr>
          </w:p>
          <w:p w14:paraId="5A71337B" w14:textId="77777777" w:rsidR="001A43B7" w:rsidRDefault="001A43B7" w:rsidP="001A43B7">
            <w:pPr>
              <w:jc w:val="center"/>
              <w:rPr>
                <w:sz w:val="18"/>
                <w:szCs w:val="18"/>
              </w:rPr>
            </w:pPr>
          </w:p>
          <w:p w14:paraId="6F5B0FDF" w14:textId="77777777" w:rsidR="001A43B7" w:rsidRDefault="001A43B7" w:rsidP="001A43B7">
            <w:pPr>
              <w:jc w:val="center"/>
              <w:rPr>
                <w:color w:val="FF0000"/>
                <w:sz w:val="16"/>
                <w:szCs w:val="16"/>
              </w:rPr>
            </w:pPr>
          </w:p>
        </w:tc>
        <w:tc>
          <w:tcPr>
            <w:tcW w:w="715" w:type="dxa"/>
            <w:vMerge w:val="restart"/>
          </w:tcPr>
          <w:p w14:paraId="137CC245" w14:textId="77777777" w:rsidR="001A43B7" w:rsidRDefault="001A43B7" w:rsidP="001A43B7">
            <w:pPr>
              <w:jc w:val="both"/>
              <w:rPr>
                <w:iCs/>
                <w:color w:val="FF0000"/>
                <w:sz w:val="16"/>
                <w:szCs w:val="16"/>
                <w:highlight w:val="yellow"/>
              </w:rPr>
            </w:pPr>
            <w:r>
              <w:rPr>
                <w:rFonts w:eastAsia="Calibri"/>
                <w:iCs/>
                <w:sz w:val="16"/>
                <w:szCs w:val="16"/>
              </w:rPr>
              <w:t xml:space="preserve">2024 m.   IV </w:t>
            </w:r>
            <w:proofErr w:type="spellStart"/>
            <w:r>
              <w:rPr>
                <w:rFonts w:eastAsia="Calibri"/>
                <w:iCs/>
                <w:sz w:val="16"/>
                <w:szCs w:val="16"/>
              </w:rPr>
              <w:t>ketv</w:t>
            </w:r>
            <w:proofErr w:type="spellEnd"/>
            <w:r>
              <w:rPr>
                <w:rFonts w:eastAsia="Calibri"/>
                <w:iCs/>
                <w:sz w:val="16"/>
                <w:szCs w:val="16"/>
              </w:rPr>
              <w:t>.</w:t>
            </w:r>
          </w:p>
        </w:tc>
        <w:tc>
          <w:tcPr>
            <w:tcW w:w="709" w:type="dxa"/>
            <w:vMerge w:val="restart"/>
          </w:tcPr>
          <w:p w14:paraId="3435860B" w14:textId="756E9EF2" w:rsidR="001A43B7" w:rsidRDefault="001A43B7" w:rsidP="001A43B7">
            <w:pPr>
              <w:jc w:val="both"/>
              <w:rPr>
                <w:iCs/>
                <w:color w:val="FF0000"/>
                <w:sz w:val="16"/>
                <w:szCs w:val="16"/>
                <w:highlight w:val="yellow"/>
              </w:rPr>
            </w:pPr>
            <w:r>
              <w:rPr>
                <w:rFonts w:eastAsia="Calibri"/>
                <w:iCs/>
                <w:sz w:val="16"/>
                <w:szCs w:val="16"/>
              </w:rPr>
              <w:t>202</w:t>
            </w:r>
            <w:r w:rsidR="000E35A4">
              <w:rPr>
                <w:rFonts w:eastAsia="Calibri"/>
                <w:iCs/>
                <w:sz w:val="16"/>
                <w:szCs w:val="16"/>
              </w:rPr>
              <w:t>9</w:t>
            </w:r>
            <w:r>
              <w:rPr>
                <w:rFonts w:eastAsia="Calibri"/>
                <w:iCs/>
                <w:sz w:val="16"/>
                <w:szCs w:val="16"/>
              </w:rPr>
              <w:t xml:space="preserve"> m.   I</w:t>
            </w:r>
            <w:r w:rsidR="00123EC9">
              <w:rPr>
                <w:rFonts w:eastAsia="Calibri"/>
                <w:iCs/>
                <w:sz w:val="16"/>
                <w:szCs w:val="16"/>
              </w:rPr>
              <w:t>II</w:t>
            </w:r>
            <w:r>
              <w:rPr>
                <w:rFonts w:eastAsia="Calibri"/>
                <w:iCs/>
                <w:sz w:val="16"/>
                <w:szCs w:val="16"/>
              </w:rPr>
              <w:t xml:space="preserve"> </w:t>
            </w:r>
            <w:proofErr w:type="spellStart"/>
            <w:r>
              <w:rPr>
                <w:rFonts w:eastAsia="Calibri"/>
                <w:iCs/>
                <w:sz w:val="16"/>
                <w:szCs w:val="16"/>
              </w:rPr>
              <w:t>ketv</w:t>
            </w:r>
            <w:proofErr w:type="spellEnd"/>
          </w:p>
        </w:tc>
      </w:tr>
      <w:tr w:rsidR="001A43B7" w14:paraId="7CDD9576" w14:textId="77777777" w:rsidTr="0023608A">
        <w:trPr>
          <w:gridAfter w:val="1"/>
          <w:wAfter w:w="11" w:type="dxa"/>
          <w:trHeight w:val="931"/>
        </w:trPr>
        <w:tc>
          <w:tcPr>
            <w:tcW w:w="1120" w:type="dxa"/>
            <w:vMerge/>
            <w:shd w:val="clear" w:color="auto" w:fill="auto"/>
          </w:tcPr>
          <w:p w14:paraId="0EE982D4" w14:textId="77777777" w:rsidR="001A43B7" w:rsidRDefault="001A43B7" w:rsidP="001A43B7">
            <w:pPr>
              <w:jc w:val="both"/>
              <w:rPr>
                <w:sz w:val="16"/>
                <w:szCs w:val="16"/>
                <w:highlight w:val="yellow"/>
              </w:rPr>
            </w:pPr>
          </w:p>
        </w:tc>
        <w:tc>
          <w:tcPr>
            <w:tcW w:w="978" w:type="dxa"/>
            <w:vMerge/>
            <w:shd w:val="clear" w:color="auto" w:fill="auto"/>
          </w:tcPr>
          <w:p w14:paraId="2F4CAE5F" w14:textId="77777777" w:rsidR="001A43B7" w:rsidRDefault="001A43B7" w:rsidP="001A43B7">
            <w:pPr>
              <w:jc w:val="center"/>
              <w:rPr>
                <w:bCs/>
                <w:i/>
                <w:sz w:val="16"/>
                <w:szCs w:val="16"/>
                <w:highlight w:val="yellow"/>
              </w:rPr>
            </w:pPr>
          </w:p>
        </w:tc>
        <w:tc>
          <w:tcPr>
            <w:tcW w:w="1121" w:type="dxa"/>
            <w:vMerge/>
            <w:shd w:val="clear" w:color="auto" w:fill="auto"/>
          </w:tcPr>
          <w:p w14:paraId="2BCA448F" w14:textId="77777777" w:rsidR="001A43B7" w:rsidRDefault="001A43B7" w:rsidP="001A43B7">
            <w:pPr>
              <w:ind w:right="-110"/>
              <w:jc w:val="both"/>
              <w:rPr>
                <w:iCs/>
                <w:sz w:val="16"/>
                <w:szCs w:val="16"/>
                <w:highlight w:val="yellow"/>
              </w:rPr>
            </w:pPr>
          </w:p>
        </w:tc>
        <w:tc>
          <w:tcPr>
            <w:tcW w:w="1035" w:type="dxa"/>
            <w:vMerge/>
            <w:shd w:val="clear" w:color="auto" w:fill="auto"/>
          </w:tcPr>
          <w:p w14:paraId="09B4F7D2" w14:textId="77777777" w:rsidR="001A43B7" w:rsidRDefault="001A43B7" w:rsidP="001A43B7">
            <w:pPr>
              <w:ind w:right="-115"/>
              <w:jc w:val="center"/>
              <w:rPr>
                <w:iCs/>
                <w:sz w:val="16"/>
                <w:szCs w:val="16"/>
                <w:highlight w:val="yellow"/>
              </w:rPr>
            </w:pPr>
          </w:p>
        </w:tc>
        <w:tc>
          <w:tcPr>
            <w:tcW w:w="992" w:type="dxa"/>
            <w:vMerge/>
            <w:shd w:val="clear" w:color="auto" w:fill="auto"/>
          </w:tcPr>
          <w:p w14:paraId="7E93ECE8" w14:textId="77777777" w:rsidR="001A43B7" w:rsidRDefault="001A43B7" w:rsidP="001A43B7">
            <w:pPr>
              <w:jc w:val="both"/>
              <w:rPr>
                <w:bCs/>
                <w:i/>
                <w:sz w:val="16"/>
                <w:szCs w:val="16"/>
                <w:highlight w:val="yellow"/>
              </w:rPr>
            </w:pPr>
          </w:p>
        </w:tc>
        <w:tc>
          <w:tcPr>
            <w:tcW w:w="992" w:type="dxa"/>
            <w:vMerge/>
            <w:shd w:val="clear" w:color="auto" w:fill="auto"/>
          </w:tcPr>
          <w:p w14:paraId="0BF47446" w14:textId="77777777" w:rsidR="001A43B7" w:rsidRDefault="001A43B7" w:rsidP="001A43B7">
            <w:pPr>
              <w:jc w:val="both"/>
              <w:rPr>
                <w:bCs/>
                <w:sz w:val="16"/>
                <w:szCs w:val="16"/>
                <w:highlight w:val="yellow"/>
              </w:rPr>
            </w:pPr>
          </w:p>
        </w:tc>
        <w:tc>
          <w:tcPr>
            <w:tcW w:w="702" w:type="dxa"/>
            <w:vMerge/>
            <w:shd w:val="clear" w:color="auto" w:fill="auto"/>
          </w:tcPr>
          <w:p w14:paraId="3C1D5BCD" w14:textId="77777777" w:rsidR="001A43B7" w:rsidRDefault="001A43B7" w:rsidP="001A43B7">
            <w:pPr>
              <w:ind w:right="-113"/>
              <w:jc w:val="both"/>
              <w:rPr>
                <w:bCs/>
                <w:i/>
                <w:sz w:val="16"/>
                <w:szCs w:val="16"/>
                <w:highlight w:val="yellow"/>
              </w:rPr>
            </w:pPr>
          </w:p>
        </w:tc>
        <w:tc>
          <w:tcPr>
            <w:tcW w:w="1134" w:type="dxa"/>
            <w:gridSpan w:val="2"/>
            <w:vMerge/>
            <w:shd w:val="clear" w:color="auto" w:fill="auto"/>
          </w:tcPr>
          <w:p w14:paraId="4D578E0E" w14:textId="77777777" w:rsidR="001A43B7" w:rsidRDefault="001A43B7" w:rsidP="001A43B7">
            <w:pPr>
              <w:jc w:val="both"/>
              <w:rPr>
                <w:iCs/>
                <w:sz w:val="16"/>
                <w:szCs w:val="16"/>
                <w:highlight w:val="yellow"/>
              </w:rPr>
            </w:pPr>
          </w:p>
        </w:tc>
        <w:tc>
          <w:tcPr>
            <w:tcW w:w="851" w:type="dxa"/>
            <w:gridSpan w:val="2"/>
            <w:vMerge/>
            <w:shd w:val="clear" w:color="auto" w:fill="auto"/>
          </w:tcPr>
          <w:p w14:paraId="32F18CF9" w14:textId="77777777" w:rsidR="001A43B7" w:rsidRDefault="001A43B7" w:rsidP="001A43B7">
            <w:pPr>
              <w:jc w:val="both"/>
              <w:rPr>
                <w:iCs/>
                <w:sz w:val="16"/>
                <w:szCs w:val="16"/>
                <w:highlight w:val="yellow"/>
              </w:rPr>
            </w:pPr>
          </w:p>
        </w:tc>
        <w:tc>
          <w:tcPr>
            <w:tcW w:w="989" w:type="dxa"/>
            <w:gridSpan w:val="2"/>
            <w:vMerge/>
            <w:shd w:val="clear" w:color="auto" w:fill="auto"/>
          </w:tcPr>
          <w:p w14:paraId="77B9F6C8" w14:textId="77777777" w:rsidR="001A43B7" w:rsidRDefault="001A43B7" w:rsidP="001A43B7">
            <w:pPr>
              <w:jc w:val="both"/>
              <w:rPr>
                <w:sz w:val="16"/>
                <w:szCs w:val="16"/>
                <w:highlight w:val="yellow"/>
              </w:rPr>
            </w:pPr>
          </w:p>
        </w:tc>
        <w:tc>
          <w:tcPr>
            <w:tcW w:w="1134" w:type="dxa"/>
            <w:gridSpan w:val="2"/>
            <w:vMerge/>
            <w:shd w:val="clear" w:color="auto" w:fill="auto"/>
          </w:tcPr>
          <w:p w14:paraId="343D5E0D" w14:textId="77777777" w:rsidR="001A43B7" w:rsidRDefault="001A43B7" w:rsidP="001A43B7">
            <w:pPr>
              <w:ind w:right="-115"/>
              <w:jc w:val="both"/>
              <w:rPr>
                <w:iCs/>
                <w:sz w:val="16"/>
                <w:szCs w:val="16"/>
                <w:highlight w:val="yellow"/>
              </w:rPr>
            </w:pPr>
          </w:p>
        </w:tc>
        <w:tc>
          <w:tcPr>
            <w:tcW w:w="996" w:type="dxa"/>
            <w:gridSpan w:val="2"/>
            <w:vMerge/>
            <w:shd w:val="clear" w:color="auto" w:fill="auto"/>
          </w:tcPr>
          <w:p w14:paraId="314DFB41" w14:textId="77777777" w:rsidR="001A43B7" w:rsidRDefault="001A43B7" w:rsidP="001A43B7">
            <w:pPr>
              <w:ind w:right="-106"/>
              <w:jc w:val="both"/>
              <w:rPr>
                <w:iCs/>
                <w:sz w:val="16"/>
                <w:szCs w:val="16"/>
                <w:highlight w:val="yellow"/>
              </w:rPr>
            </w:pPr>
          </w:p>
        </w:tc>
        <w:tc>
          <w:tcPr>
            <w:tcW w:w="1424" w:type="dxa"/>
            <w:gridSpan w:val="2"/>
            <w:shd w:val="clear" w:color="auto" w:fill="auto"/>
          </w:tcPr>
          <w:p w14:paraId="17ACC0FC" w14:textId="3F063EB6" w:rsidR="001A43B7" w:rsidRDefault="001A43B7" w:rsidP="001A43B7">
            <w:pPr>
              <w:spacing w:line="276" w:lineRule="auto"/>
              <w:rPr>
                <w:rFonts w:eastAsia="Calibri"/>
                <w:bCs/>
                <w:iCs/>
                <w:sz w:val="16"/>
                <w:szCs w:val="16"/>
                <w:highlight w:val="yellow"/>
              </w:rPr>
            </w:pPr>
            <w:r w:rsidRPr="00911C77">
              <w:rPr>
                <w:rFonts w:eastAsia="Calibri"/>
                <w:iCs/>
                <w:sz w:val="16"/>
                <w:szCs w:val="16"/>
              </w:rPr>
              <w:t>P.S.2.1519</w:t>
            </w:r>
            <w:r>
              <w:rPr>
                <w:rFonts w:eastAsia="Calibri"/>
                <w:iCs/>
                <w:sz w:val="16"/>
                <w:szCs w:val="16"/>
              </w:rPr>
              <w:t xml:space="preserve"> </w:t>
            </w:r>
            <w:r w:rsidRPr="00911C77">
              <w:rPr>
                <w:rFonts w:eastAsia="Calibri"/>
                <w:iCs/>
                <w:sz w:val="16"/>
                <w:szCs w:val="16"/>
              </w:rPr>
              <w:t>Asmenys, dalyvavę sveikatos raštingumo didinimo veiklose (a</w:t>
            </w:r>
            <w:r w:rsidRPr="00911C77">
              <w:rPr>
                <w:rFonts w:eastAsia="Calibri"/>
                <w:i/>
                <w:sz w:val="16"/>
                <w:szCs w:val="16"/>
              </w:rPr>
              <w:t>smenys</w:t>
            </w:r>
            <w:r w:rsidRPr="00911C77">
              <w:rPr>
                <w:rFonts w:eastAsia="Calibri"/>
                <w:iCs/>
                <w:sz w:val="16"/>
                <w:szCs w:val="16"/>
              </w:rPr>
              <w:t>)</w:t>
            </w:r>
          </w:p>
        </w:tc>
        <w:tc>
          <w:tcPr>
            <w:tcW w:w="866" w:type="dxa"/>
            <w:shd w:val="clear" w:color="auto" w:fill="auto"/>
          </w:tcPr>
          <w:p w14:paraId="55F0F780" w14:textId="7554D969" w:rsidR="000E35A4" w:rsidRPr="000E35A4" w:rsidRDefault="000E35A4" w:rsidP="000E35A4">
            <w:pPr>
              <w:jc w:val="center"/>
              <w:rPr>
                <w:bCs/>
                <w:sz w:val="16"/>
                <w:szCs w:val="16"/>
              </w:rPr>
            </w:pPr>
            <w:r w:rsidRPr="000E35A4">
              <w:rPr>
                <w:bCs/>
                <w:sz w:val="16"/>
                <w:szCs w:val="16"/>
              </w:rPr>
              <w:t>1</w:t>
            </w:r>
            <w:r w:rsidR="00195055">
              <w:rPr>
                <w:bCs/>
                <w:sz w:val="16"/>
                <w:szCs w:val="16"/>
              </w:rPr>
              <w:t xml:space="preserve"> </w:t>
            </w:r>
            <w:r w:rsidRPr="000E35A4">
              <w:rPr>
                <w:bCs/>
                <w:sz w:val="16"/>
                <w:szCs w:val="16"/>
              </w:rPr>
              <w:t>378</w:t>
            </w:r>
          </w:p>
          <w:p w14:paraId="59744B41" w14:textId="5C6C7A7A" w:rsidR="001A43B7" w:rsidRDefault="001A43B7" w:rsidP="001A43B7">
            <w:pPr>
              <w:jc w:val="center"/>
              <w:rPr>
                <w:sz w:val="16"/>
                <w:szCs w:val="16"/>
              </w:rPr>
            </w:pPr>
          </w:p>
        </w:tc>
        <w:tc>
          <w:tcPr>
            <w:tcW w:w="715" w:type="dxa"/>
            <w:vMerge/>
            <w:shd w:val="clear" w:color="auto" w:fill="auto"/>
          </w:tcPr>
          <w:p w14:paraId="5D77CFEF" w14:textId="77777777" w:rsidR="001A43B7" w:rsidRDefault="001A43B7" w:rsidP="001A43B7">
            <w:pPr>
              <w:jc w:val="both"/>
              <w:rPr>
                <w:rFonts w:eastAsia="Calibri"/>
                <w:iCs/>
                <w:sz w:val="16"/>
                <w:szCs w:val="16"/>
              </w:rPr>
            </w:pPr>
          </w:p>
        </w:tc>
        <w:tc>
          <w:tcPr>
            <w:tcW w:w="709" w:type="dxa"/>
            <w:vMerge/>
            <w:shd w:val="clear" w:color="auto" w:fill="auto"/>
          </w:tcPr>
          <w:p w14:paraId="5870DD10" w14:textId="77777777" w:rsidR="001A43B7" w:rsidRDefault="001A43B7" w:rsidP="001A43B7">
            <w:pPr>
              <w:jc w:val="both"/>
              <w:rPr>
                <w:rFonts w:eastAsia="Calibri"/>
                <w:sz w:val="16"/>
                <w:szCs w:val="16"/>
              </w:rPr>
            </w:pPr>
          </w:p>
        </w:tc>
      </w:tr>
      <w:tr w:rsidR="001A43B7" w14:paraId="12380640" w14:textId="77777777" w:rsidTr="0023608A">
        <w:trPr>
          <w:gridAfter w:val="1"/>
          <w:wAfter w:w="11" w:type="dxa"/>
          <w:trHeight w:val="408"/>
        </w:trPr>
        <w:tc>
          <w:tcPr>
            <w:tcW w:w="1120" w:type="dxa"/>
            <w:vMerge/>
            <w:shd w:val="clear" w:color="auto" w:fill="auto"/>
          </w:tcPr>
          <w:p w14:paraId="5BBBCA39" w14:textId="77777777" w:rsidR="001A43B7" w:rsidRDefault="001A43B7" w:rsidP="001A43B7">
            <w:pPr>
              <w:jc w:val="both"/>
              <w:rPr>
                <w:sz w:val="16"/>
                <w:szCs w:val="16"/>
                <w:highlight w:val="yellow"/>
              </w:rPr>
            </w:pPr>
          </w:p>
        </w:tc>
        <w:tc>
          <w:tcPr>
            <w:tcW w:w="978" w:type="dxa"/>
            <w:vMerge/>
            <w:shd w:val="clear" w:color="auto" w:fill="auto"/>
          </w:tcPr>
          <w:p w14:paraId="4E49DE5F" w14:textId="77777777" w:rsidR="001A43B7" w:rsidRDefault="001A43B7" w:rsidP="001A43B7">
            <w:pPr>
              <w:jc w:val="center"/>
              <w:rPr>
                <w:bCs/>
                <w:i/>
                <w:sz w:val="16"/>
                <w:szCs w:val="16"/>
                <w:highlight w:val="yellow"/>
              </w:rPr>
            </w:pPr>
          </w:p>
        </w:tc>
        <w:tc>
          <w:tcPr>
            <w:tcW w:w="1121" w:type="dxa"/>
            <w:vMerge/>
            <w:shd w:val="clear" w:color="auto" w:fill="auto"/>
          </w:tcPr>
          <w:p w14:paraId="02E4D169" w14:textId="77777777" w:rsidR="001A43B7" w:rsidRDefault="001A43B7" w:rsidP="001A43B7">
            <w:pPr>
              <w:ind w:right="-110"/>
              <w:jc w:val="both"/>
              <w:rPr>
                <w:iCs/>
                <w:sz w:val="16"/>
                <w:szCs w:val="16"/>
                <w:highlight w:val="yellow"/>
              </w:rPr>
            </w:pPr>
          </w:p>
        </w:tc>
        <w:tc>
          <w:tcPr>
            <w:tcW w:w="1035" w:type="dxa"/>
            <w:vMerge/>
            <w:shd w:val="clear" w:color="auto" w:fill="auto"/>
          </w:tcPr>
          <w:p w14:paraId="1F425607" w14:textId="77777777" w:rsidR="001A43B7" w:rsidRDefault="001A43B7" w:rsidP="001A43B7">
            <w:pPr>
              <w:ind w:right="-115"/>
              <w:jc w:val="center"/>
              <w:rPr>
                <w:iCs/>
                <w:sz w:val="16"/>
                <w:szCs w:val="16"/>
                <w:highlight w:val="yellow"/>
              </w:rPr>
            </w:pPr>
          </w:p>
        </w:tc>
        <w:tc>
          <w:tcPr>
            <w:tcW w:w="992" w:type="dxa"/>
            <w:vMerge/>
            <w:shd w:val="clear" w:color="auto" w:fill="auto"/>
          </w:tcPr>
          <w:p w14:paraId="4EEB1CD1" w14:textId="77777777" w:rsidR="001A43B7" w:rsidRDefault="001A43B7" w:rsidP="001A43B7">
            <w:pPr>
              <w:jc w:val="both"/>
              <w:rPr>
                <w:bCs/>
                <w:i/>
                <w:sz w:val="16"/>
                <w:szCs w:val="16"/>
                <w:highlight w:val="yellow"/>
              </w:rPr>
            </w:pPr>
          </w:p>
        </w:tc>
        <w:tc>
          <w:tcPr>
            <w:tcW w:w="992" w:type="dxa"/>
            <w:vMerge/>
            <w:shd w:val="clear" w:color="auto" w:fill="auto"/>
          </w:tcPr>
          <w:p w14:paraId="2CBD5957" w14:textId="77777777" w:rsidR="001A43B7" w:rsidRDefault="001A43B7" w:rsidP="001A43B7">
            <w:pPr>
              <w:jc w:val="both"/>
              <w:rPr>
                <w:bCs/>
                <w:sz w:val="16"/>
                <w:szCs w:val="16"/>
                <w:highlight w:val="yellow"/>
              </w:rPr>
            </w:pPr>
          </w:p>
        </w:tc>
        <w:tc>
          <w:tcPr>
            <w:tcW w:w="702" w:type="dxa"/>
            <w:vMerge/>
            <w:shd w:val="clear" w:color="auto" w:fill="auto"/>
          </w:tcPr>
          <w:p w14:paraId="77192928" w14:textId="77777777" w:rsidR="001A43B7" w:rsidRDefault="001A43B7" w:rsidP="001A43B7">
            <w:pPr>
              <w:ind w:right="-113"/>
              <w:jc w:val="both"/>
              <w:rPr>
                <w:bCs/>
                <w:i/>
                <w:sz w:val="16"/>
                <w:szCs w:val="16"/>
                <w:highlight w:val="yellow"/>
              </w:rPr>
            </w:pPr>
          </w:p>
        </w:tc>
        <w:tc>
          <w:tcPr>
            <w:tcW w:w="1134" w:type="dxa"/>
            <w:gridSpan w:val="2"/>
            <w:vMerge/>
            <w:shd w:val="clear" w:color="auto" w:fill="auto"/>
          </w:tcPr>
          <w:p w14:paraId="1B4CD979" w14:textId="77777777" w:rsidR="001A43B7" w:rsidRDefault="001A43B7" w:rsidP="001A43B7">
            <w:pPr>
              <w:jc w:val="both"/>
              <w:rPr>
                <w:iCs/>
                <w:sz w:val="16"/>
                <w:szCs w:val="16"/>
                <w:highlight w:val="yellow"/>
              </w:rPr>
            </w:pPr>
          </w:p>
        </w:tc>
        <w:tc>
          <w:tcPr>
            <w:tcW w:w="851" w:type="dxa"/>
            <w:gridSpan w:val="2"/>
            <w:vMerge/>
            <w:shd w:val="clear" w:color="auto" w:fill="auto"/>
          </w:tcPr>
          <w:p w14:paraId="6E3FA6D5" w14:textId="77777777" w:rsidR="001A43B7" w:rsidRDefault="001A43B7" w:rsidP="001A43B7">
            <w:pPr>
              <w:jc w:val="both"/>
              <w:rPr>
                <w:iCs/>
                <w:sz w:val="16"/>
                <w:szCs w:val="16"/>
                <w:highlight w:val="yellow"/>
              </w:rPr>
            </w:pPr>
          </w:p>
        </w:tc>
        <w:tc>
          <w:tcPr>
            <w:tcW w:w="989" w:type="dxa"/>
            <w:gridSpan w:val="2"/>
            <w:vMerge/>
            <w:shd w:val="clear" w:color="auto" w:fill="auto"/>
          </w:tcPr>
          <w:p w14:paraId="1AF03C35" w14:textId="77777777" w:rsidR="001A43B7" w:rsidRDefault="001A43B7" w:rsidP="001A43B7">
            <w:pPr>
              <w:jc w:val="both"/>
              <w:rPr>
                <w:sz w:val="16"/>
                <w:szCs w:val="16"/>
                <w:highlight w:val="yellow"/>
              </w:rPr>
            </w:pPr>
          </w:p>
        </w:tc>
        <w:tc>
          <w:tcPr>
            <w:tcW w:w="1134" w:type="dxa"/>
            <w:gridSpan w:val="2"/>
            <w:vMerge/>
            <w:shd w:val="clear" w:color="auto" w:fill="auto"/>
          </w:tcPr>
          <w:p w14:paraId="0D42766D" w14:textId="77777777" w:rsidR="001A43B7" w:rsidRDefault="001A43B7" w:rsidP="001A43B7">
            <w:pPr>
              <w:ind w:right="-115"/>
              <w:jc w:val="both"/>
              <w:rPr>
                <w:iCs/>
                <w:sz w:val="16"/>
                <w:szCs w:val="16"/>
                <w:highlight w:val="yellow"/>
              </w:rPr>
            </w:pPr>
          </w:p>
        </w:tc>
        <w:tc>
          <w:tcPr>
            <w:tcW w:w="996" w:type="dxa"/>
            <w:gridSpan w:val="2"/>
            <w:vMerge/>
            <w:shd w:val="clear" w:color="auto" w:fill="auto"/>
          </w:tcPr>
          <w:p w14:paraId="49C5FDC7" w14:textId="77777777" w:rsidR="001A43B7" w:rsidRDefault="001A43B7" w:rsidP="001A43B7">
            <w:pPr>
              <w:ind w:right="-106"/>
              <w:jc w:val="both"/>
              <w:rPr>
                <w:iCs/>
                <w:sz w:val="16"/>
                <w:szCs w:val="16"/>
                <w:highlight w:val="yellow"/>
              </w:rPr>
            </w:pPr>
          </w:p>
        </w:tc>
        <w:tc>
          <w:tcPr>
            <w:tcW w:w="1424" w:type="dxa"/>
            <w:gridSpan w:val="2"/>
            <w:shd w:val="clear" w:color="auto" w:fill="auto"/>
          </w:tcPr>
          <w:p w14:paraId="4BA58E63" w14:textId="1A79F343" w:rsidR="001A43B7" w:rsidRDefault="001A43B7" w:rsidP="001A43B7">
            <w:pPr>
              <w:jc w:val="both"/>
              <w:rPr>
                <w:bCs/>
                <w:sz w:val="16"/>
                <w:szCs w:val="16"/>
                <w:highlight w:val="yellow"/>
                <w:lang w:bidi="lt-LT"/>
              </w:rPr>
            </w:pPr>
            <w:r w:rsidRPr="00911C77">
              <w:rPr>
                <w:rFonts w:eastAsia="Calibri"/>
                <w:iCs/>
                <w:sz w:val="16"/>
                <w:szCs w:val="16"/>
                <w:lang w:bidi="lt-LT"/>
              </w:rPr>
              <w:t>R.S.2.3526 Asmenų, palankiai vertinančių visuomenės sveikatos priežiūros paslaugų kokybę, dalis (</w:t>
            </w:r>
            <w:r w:rsidRPr="00911C77">
              <w:rPr>
                <w:rFonts w:eastAsia="Calibri"/>
                <w:i/>
                <w:sz w:val="16"/>
                <w:szCs w:val="16"/>
                <w:lang w:bidi="lt-LT"/>
              </w:rPr>
              <w:t>procentai</w:t>
            </w:r>
            <w:r w:rsidRPr="00911C77">
              <w:rPr>
                <w:rFonts w:eastAsia="Calibri"/>
                <w:iCs/>
                <w:sz w:val="16"/>
                <w:szCs w:val="16"/>
                <w:lang w:bidi="lt-LT"/>
              </w:rPr>
              <w:t>)</w:t>
            </w:r>
          </w:p>
        </w:tc>
        <w:tc>
          <w:tcPr>
            <w:tcW w:w="866" w:type="dxa"/>
            <w:shd w:val="clear" w:color="auto" w:fill="auto"/>
          </w:tcPr>
          <w:p w14:paraId="295456AA" w14:textId="53761287" w:rsidR="001A43B7" w:rsidRDefault="001A43B7" w:rsidP="001A43B7">
            <w:pPr>
              <w:jc w:val="center"/>
              <w:rPr>
                <w:sz w:val="16"/>
                <w:szCs w:val="16"/>
              </w:rPr>
            </w:pPr>
            <w:r>
              <w:rPr>
                <w:sz w:val="18"/>
                <w:szCs w:val="18"/>
              </w:rPr>
              <w:t>80</w:t>
            </w:r>
          </w:p>
        </w:tc>
        <w:tc>
          <w:tcPr>
            <w:tcW w:w="715" w:type="dxa"/>
            <w:vMerge/>
            <w:shd w:val="clear" w:color="auto" w:fill="auto"/>
          </w:tcPr>
          <w:p w14:paraId="238D8469" w14:textId="77777777" w:rsidR="001A43B7" w:rsidRDefault="001A43B7" w:rsidP="001A43B7">
            <w:pPr>
              <w:jc w:val="both"/>
              <w:rPr>
                <w:rFonts w:eastAsia="Calibri"/>
                <w:iCs/>
                <w:sz w:val="16"/>
                <w:szCs w:val="16"/>
              </w:rPr>
            </w:pPr>
          </w:p>
        </w:tc>
        <w:tc>
          <w:tcPr>
            <w:tcW w:w="709" w:type="dxa"/>
            <w:vMerge/>
            <w:shd w:val="clear" w:color="auto" w:fill="auto"/>
          </w:tcPr>
          <w:p w14:paraId="071D8305" w14:textId="77777777" w:rsidR="001A43B7" w:rsidRDefault="001A43B7" w:rsidP="001A43B7">
            <w:pPr>
              <w:jc w:val="both"/>
              <w:rPr>
                <w:rFonts w:eastAsia="Calibri"/>
                <w:sz w:val="16"/>
                <w:szCs w:val="16"/>
              </w:rPr>
            </w:pPr>
          </w:p>
        </w:tc>
      </w:tr>
      <w:tr w:rsidR="001A43B7" w14:paraId="48520224" w14:textId="77777777" w:rsidTr="0023608A">
        <w:trPr>
          <w:gridAfter w:val="1"/>
          <w:wAfter w:w="11" w:type="dxa"/>
          <w:trHeight w:val="384"/>
        </w:trPr>
        <w:tc>
          <w:tcPr>
            <w:tcW w:w="1120" w:type="dxa"/>
            <w:vMerge/>
            <w:shd w:val="clear" w:color="auto" w:fill="auto"/>
          </w:tcPr>
          <w:p w14:paraId="0A5477E8" w14:textId="77777777" w:rsidR="001A43B7" w:rsidRDefault="001A43B7" w:rsidP="001A43B7">
            <w:pPr>
              <w:jc w:val="both"/>
              <w:rPr>
                <w:sz w:val="16"/>
                <w:szCs w:val="16"/>
                <w:highlight w:val="yellow"/>
              </w:rPr>
            </w:pPr>
          </w:p>
        </w:tc>
        <w:tc>
          <w:tcPr>
            <w:tcW w:w="978" w:type="dxa"/>
            <w:vMerge/>
            <w:shd w:val="clear" w:color="auto" w:fill="auto"/>
          </w:tcPr>
          <w:p w14:paraId="6588AAAA" w14:textId="77777777" w:rsidR="001A43B7" w:rsidRDefault="001A43B7" w:rsidP="001A43B7">
            <w:pPr>
              <w:jc w:val="center"/>
              <w:rPr>
                <w:bCs/>
                <w:i/>
                <w:sz w:val="16"/>
                <w:szCs w:val="16"/>
                <w:highlight w:val="yellow"/>
              </w:rPr>
            </w:pPr>
          </w:p>
        </w:tc>
        <w:tc>
          <w:tcPr>
            <w:tcW w:w="1121" w:type="dxa"/>
            <w:vMerge/>
            <w:shd w:val="clear" w:color="auto" w:fill="auto"/>
          </w:tcPr>
          <w:p w14:paraId="47081C1E" w14:textId="77777777" w:rsidR="001A43B7" w:rsidRDefault="001A43B7" w:rsidP="001A43B7">
            <w:pPr>
              <w:ind w:right="-110"/>
              <w:jc w:val="both"/>
              <w:rPr>
                <w:iCs/>
                <w:sz w:val="16"/>
                <w:szCs w:val="16"/>
                <w:highlight w:val="yellow"/>
              </w:rPr>
            </w:pPr>
          </w:p>
        </w:tc>
        <w:tc>
          <w:tcPr>
            <w:tcW w:w="1035" w:type="dxa"/>
            <w:vMerge/>
            <w:shd w:val="clear" w:color="auto" w:fill="auto"/>
          </w:tcPr>
          <w:p w14:paraId="1D2B7501" w14:textId="77777777" w:rsidR="001A43B7" w:rsidRDefault="001A43B7" w:rsidP="001A43B7">
            <w:pPr>
              <w:ind w:right="-115"/>
              <w:jc w:val="center"/>
              <w:rPr>
                <w:iCs/>
                <w:sz w:val="16"/>
                <w:szCs w:val="16"/>
                <w:highlight w:val="yellow"/>
              </w:rPr>
            </w:pPr>
          </w:p>
        </w:tc>
        <w:tc>
          <w:tcPr>
            <w:tcW w:w="992" w:type="dxa"/>
            <w:vMerge/>
            <w:shd w:val="clear" w:color="auto" w:fill="auto"/>
          </w:tcPr>
          <w:p w14:paraId="2734737E" w14:textId="77777777" w:rsidR="001A43B7" w:rsidRDefault="001A43B7" w:rsidP="001A43B7">
            <w:pPr>
              <w:jc w:val="both"/>
              <w:rPr>
                <w:bCs/>
                <w:i/>
                <w:sz w:val="16"/>
                <w:szCs w:val="16"/>
                <w:highlight w:val="yellow"/>
              </w:rPr>
            </w:pPr>
          </w:p>
        </w:tc>
        <w:tc>
          <w:tcPr>
            <w:tcW w:w="992" w:type="dxa"/>
            <w:vMerge/>
            <w:shd w:val="clear" w:color="auto" w:fill="auto"/>
          </w:tcPr>
          <w:p w14:paraId="223F713B" w14:textId="77777777" w:rsidR="001A43B7" w:rsidRDefault="001A43B7" w:rsidP="001A43B7">
            <w:pPr>
              <w:jc w:val="both"/>
              <w:rPr>
                <w:bCs/>
                <w:sz w:val="16"/>
                <w:szCs w:val="16"/>
                <w:highlight w:val="yellow"/>
              </w:rPr>
            </w:pPr>
          </w:p>
        </w:tc>
        <w:tc>
          <w:tcPr>
            <w:tcW w:w="702" w:type="dxa"/>
            <w:vMerge/>
            <w:shd w:val="clear" w:color="auto" w:fill="auto"/>
          </w:tcPr>
          <w:p w14:paraId="76E7B0B5" w14:textId="77777777" w:rsidR="001A43B7" w:rsidRDefault="001A43B7" w:rsidP="001A43B7">
            <w:pPr>
              <w:ind w:right="-113"/>
              <w:jc w:val="both"/>
              <w:rPr>
                <w:bCs/>
                <w:i/>
                <w:sz w:val="16"/>
                <w:szCs w:val="16"/>
                <w:highlight w:val="yellow"/>
              </w:rPr>
            </w:pPr>
          </w:p>
        </w:tc>
        <w:tc>
          <w:tcPr>
            <w:tcW w:w="1134" w:type="dxa"/>
            <w:gridSpan w:val="2"/>
            <w:vMerge/>
            <w:shd w:val="clear" w:color="auto" w:fill="auto"/>
          </w:tcPr>
          <w:p w14:paraId="31730C83" w14:textId="77777777" w:rsidR="001A43B7" w:rsidRDefault="001A43B7" w:rsidP="001A43B7">
            <w:pPr>
              <w:jc w:val="both"/>
              <w:rPr>
                <w:iCs/>
                <w:sz w:val="16"/>
                <w:szCs w:val="16"/>
                <w:highlight w:val="yellow"/>
              </w:rPr>
            </w:pPr>
          </w:p>
        </w:tc>
        <w:tc>
          <w:tcPr>
            <w:tcW w:w="851" w:type="dxa"/>
            <w:gridSpan w:val="2"/>
            <w:vMerge/>
            <w:shd w:val="clear" w:color="auto" w:fill="auto"/>
          </w:tcPr>
          <w:p w14:paraId="25B3C1B4" w14:textId="77777777" w:rsidR="001A43B7" w:rsidRDefault="001A43B7" w:rsidP="001A43B7">
            <w:pPr>
              <w:jc w:val="both"/>
              <w:rPr>
                <w:iCs/>
                <w:sz w:val="16"/>
                <w:szCs w:val="16"/>
                <w:highlight w:val="yellow"/>
              </w:rPr>
            </w:pPr>
          </w:p>
        </w:tc>
        <w:tc>
          <w:tcPr>
            <w:tcW w:w="989" w:type="dxa"/>
            <w:gridSpan w:val="2"/>
            <w:vMerge/>
            <w:shd w:val="clear" w:color="auto" w:fill="auto"/>
          </w:tcPr>
          <w:p w14:paraId="7C1ACE22" w14:textId="77777777" w:rsidR="001A43B7" w:rsidRDefault="001A43B7" w:rsidP="001A43B7">
            <w:pPr>
              <w:jc w:val="both"/>
              <w:rPr>
                <w:sz w:val="16"/>
                <w:szCs w:val="16"/>
                <w:highlight w:val="yellow"/>
              </w:rPr>
            </w:pPr>
          </w:p>
        </w:tc>
        <w:tc>
          <w:tcPr>
            <w:tcW w:w="1134" w:type="dxa"/>
            <w:gridSpan w:val="2"/>
            <w:vMerge/>
            <w:shd w:val="clear" w:color="auto" w:fill="auto"/>
          </w:tcPr>
          <w:p w14:paraId="2B62F3F3" w14:textId="77777777" w:rsidR="001A43B7" w:rsidRDefault="001A43B7" w:rsidP="001A43B7">
            <w:pPr>
              <w:ind w:right="-115"/>
              <w:jc w:val="both"/>
              <w:rPr>
                <w:iCs/>
                <w:sz w:val="16"/>
                <w:szCs w:val="16"/>
                <w:highlight w:val="yellow"/>
              </w:rPr>
            </w:pPr>
          </w:p>
        </w:tc>
        <w:tc>
          <w:tcPr>
            <w:tcW w:w="996" w:type="dxa"/>
            <w:gridSpan w:val="2"/>
            <w:vMerge/>
            <w:shd w:val="clear" w:color="auto" w:fill="auto"/>
          </w:tcPr>
          <w:p w14:paraId="0E358606" w14:textId="77777777" w:rsidR="001A43B7" w:rsidRDefault="001A43B7" w:rsidP="001A43B7">
            <w:pPr>
              <w:ind w:right="-106"/>
              <w:jc w:val="both"/>
              <w:rPr>
                <w:iCs/>
                <w:sz w:val="16"/>
                <w:szCs w:val="16"/>
                <w:highlight w:val="yellow"/>
              </w:rPr>
            </w:pPr>
          </w:p>
        </w:tc>
        <w:tc>
          <w:tcPr>
            <w:tcW w:w="1424" w:type="dxa"/>
            <w:gridSpan w:val="2"/>
            <w:shd w:val="clear" w:color="auto" w:fill="auto"/>
          </w:tcPr>
          <w:p w14:paraId="3663585E" w14:textId="73B19FEE" w:rsidR="001A43B7" w:rsidRDefault="001A43B7" w:rsidP="001A43B7">
            <w:pPr>
              <w:jc w:val="both"/>
              <w:rPr>
                <w:bCs/>
                <w:sz w:val="16"/>
                <w:szCs w:val="16"/>
                <w:highlight w:val="yellow"/>
                <w:lang w:bidi="lt-LT"/>
              </w:rPr>
            </w:pPr>
            <w:r w:rsidRPr="00911C77">
              <w:rPr>
                <w:rFonts w:eastAsia="Calibri"/>
                <w:iCs/>
                <w:sz w:val="16"/>
                <w:szCs w:val="16"/>
                <w:lang w:bidi="lt-LT"/>
              </w:rPr>
              <w:t>P.B.2.0518 Paramą gavusių nacionalinio, regionų ar vietos lygmens viešojo administravimo ar viešąsias paslaugas teikiančių įstaigų skaičius (</w:t>
            </w:r>
            <w:r w:rsidRPr="00911C77">
              <w:rPr>
                <w:rFonts w:eastAsia="Calibri"/>
                <w:i/>
                <w:iCs/>
                <w:sz w:val="16"/>
                <w:szCs w:val="16"/>
                <w:lang w:bidi="lt-LT"/>
              </w:rPr>
              <w:t>subjektų skaičius</w:t>
            </w:r>
            <w:r w:rsidRPr="00911C77">
              <w:rPr>
                <w:rFonts w:eastAsia="Calibri"/>
                <w:iCs/>
                <w:sz w:val="16"/>
                <w:szCs w:val="16"/>
                <w:lang w:bidi="lt-LT"/>
              </w:rPr>
              <w:t>)</w:t>
            </w:r>
          </w:p>
        </w:tc>
        <w:tc>
          <w:tcPr>
            <w:tcW w:w="866" w:type="dxa"/>
            <w:shd w:val="clear" w:color="auto" w:fill="auto"/>
          </w:tcPr>
          <w:p w14:paraId="1C41CCDE" w14:textId="65F0C6CA" w:rsidR="001A43B7" w:rsidRPr="000E35A4" w:rsidRDefault="00A815CD" w:rsidP="001A43B7">
            <w:pPr>
              <w:jc w:val="center"/>
              <w:rPr>
                <w:bCs/>
                <w:sz w:val="16"/>
                <w:szCs w:val="16"/>
              </w:rPr>
            </w:pPr>
            <w:r>
              <w:rPr>
                <w:bCs/>
                <w:sz w:val="16"/>
                <w:szCs w:val="16"/>
              </w:rPr>
              <w:t>1</w:t>
            </w:r>
          </w:p>
        </w:tc>
        <w:tc>
          <w:tcPr>
            <w:tcW w:w="715" w:type="dxa"/>
            <w:vMerge/>
            <w:shd w:val="clear" w:color="auto" w:fill="auto"/>
          </w:tcPr>
          <w:p w14:paraId="235D1566" w14:textId="77777777" w:rsidR="001A43B7" w:rsidRDefault="001A43B7" w:rsidP="001A43B7">
            <w:pPr>
              <w:jc w:val="both"/>
              <w:rPr>
                <w:rFonts w:eastAsia="Calibri"/>
                <w:iCs/>
                <w:sz w:val="16"/>
                <w:szCs w:val="16"/>
              </w:rPr>
            </w:pPr>
          </w:p>
        </w:tc>
        <w:tc>
          <w:tcPr>
            <w:tcW w:w="709" w:type="dxa"/>
            <w:vMerge/>
            <w:shd w:val="clear" w:color="auto" w:fill="auto"/>
          </w:tcPr>
          <w:p w14:paraId="450ABF19" w14:textId="77777777" w:rsidR="001A43B7" w:rsidRDefault="001A43B7" w:rsidP="001A43B7">
            <w:pPr>
              <w:jc w:val="both"/>
              <w:rPr>
                <w:rFonts w:eastAsia="Calibri"/>
                <w:sz w:val="16"/>
                <w:szCs w:val="16"/>
              </w:rPr>
            </w:pPr>
          </w:p>
        </w:tc>
      </w:tr>
      <w:bookmarkEnd w:id="28"/>
      <w:tr w:rsidR="000E35A4" w14:paraId="14DB5979" w14:textId="77777777" w:rsidTr="00392A26">
        <w:trPr>
          <w:gridAfter w:val="1"/>
          <w:wAfter w:w="11" w:type="dxa"/>
          <w:trHeight w:val="874"/>
        </w:trPr>
        <w:tc>
          <w:tcPr>
            <w:tcW w:w="1120" w:type="dxa"/>
            <w:vMerge w:val="restart"/>
            <w:shd w:val="clear" w:color="auto" w:fill="auto"/>
          </w:tcPr>
          <w:p w14:paraId="64E192B4" w14:textId="62BE8FBD" w:rsidR="000E35A4" w:rsidRDefault="000E35A4" w:rsidP="00392A26">
            <w:pPr>
              <w:jc w:val="both"/>
              <w:rPr>
                <w:sz w:val="16"/>
                <w:szCs w:val="16"/>
              </w:rPr>
            </w:pPr>
            <w:r>
              <w:rPr>
                <w:sz w:val="16"/>
                <w:szCs w:val="16"/>
              </w:rPr>
              <w:t xml:space="preserve">1.3. </w:t>
            </w:r>
            <w:r w:rsidRPr="000E35A4">
              <w:rPr>
                <w:sz w:val="16"/>
                <w:szCs w:val="16"/>
              </w:rPr>
              <w:t>Priklausomybės ligų prevencijos teikimas Ignalinos rajone</w:t>
            </w:r>
          </w:p>
          <w:p w14:paraId="3CC5EF96" w14:textId="77777777" w:rsidR="000E35A4" w:rsidRDefault="000E35A4" w:rsidP="00392A26">
            <w:pPr>
              <w:jc w:val="both"/>
              <w:rPr>
                <w:i/>
                <w:sz w:val="16"/>
                <w:szCs w:val="16"/>
              </w:rPr>
            </w:pPr>
          </w:p>
          <w:p w14:paraId="1085326C" w14:textId="77777777" w:rsidR="000E35A4" w:rsidRDefault="000E35A4" w:rsidP="00392A26">
            <w:pPr>
              <w:jc w:val="both"/>
              <w:rPr>
                <w:color w:val="FF0000"/>
                <w:sz w:val="16"/>
                <w:szCs w:val="16"/>
                <w:highlight w:val="yellow"/>
              </w:rPr>
            </w:pPr>
          </w:p>
        </w:tc>
        <w:tc>
          <w:tcPr>
            <w:tcW w:w="978" w:type="dxa"/>
            <w:vMerge w:val="restart"/>
            <w:shd w:val="clear" w:color="auto" w:fill="auto"/>
          </w:tcPr>
          <w:p w14:paraId="60EC2669" w14:textId="77777777" w:rsidR="000E35A4" w:rsidRDefault="000E35A4" w:rsidP="00392A26">
            <w:pPr>
              <w:jc w:val="center"/>
              <w:rPr>
                <w:bCs/>
                <w:sz w:val="16"/>
                <w:szCs w:val="16"/>
              </w:rPr>
            </w:pPr>
            <w:r>
              <w:rPr>
                <w:bCs/>
                <w:i/>
                <w:sz w:val="16"/>
                <w:szCs w:val="16"/>
              </w:rPr>
              <w:t>Nepildoma</w:t>
            </w:r>
          </w:p>
        </w:tc>
        <w:tc>
          <w:tcPr>
            <w:tcW w:w="1121" w:type="dxa"/>
            <w:vMerge w:val="restart"/>
            <w:shd w:val="clear" w:color="auto" w:fill="auto"/>
          </w:tcPr>
          <w:p w14:paraId="5E8A676E" w14:textId="77777777" w:rsidR="000E35A4" w:rsidRDefault="000E35A4" w:rsidP="00392A26">
            <w:pPr>
              <w:ind w:right="-110"/>
              <w:jc w:val="both"/>
              <w:rPr>
                <w:iCs/>
                <w:sz w:val="16"/>
                <w:szCs w:val="16"/>
              </w:rPr>
            </w:pPr>
            <w:r w:rsidRPr="001A43B7">
              <w:rPr>
                <w:iCs/>
                <w:sz w:val="16"/>
                <w:szCs w:val="16"/>
              </w:rPr>
              <w:t>Ignalinos rajono savivaldybės visuomenės sveikatos biuras</w:t>
            </w:r>
          </w:p>
        </w:tc>
        <w:tc>
          <w:tcPr>
            <w:tcW w:w="1035" w:type="dxa"/>
            <w:vMerge w:val="restart"/>
            <w:shd w:val="clear" w:color="auto" w:fill="auto"/>
          </w:tcPr>
          <w:p w14:paraId="02285F84" w14:textId="7E720041" w:rsidR="000E35A4" w:rsidRDefault="00B432A1" w:rsidP="00743C3E">
            <w:pPr>
              <w:ind w:right="-115"/>
              <w:rPr>
                <w:iCs/>
                <w:sz w:val="16"/>
                <w:szCs w:val="16"/>
              </w:rPr>
            </w:pPr>
            <w:r>
              <w:rPr>
                <w:iCs/>
                <w:sz w:val="16"/>
                <w:szCs w:val="16"/>
              </w:rPr>
              <w:t>-</w:t>
            </w:r>
          </w:p>
        </w:tc>
        <w:tc>
          <w:tcPr>
            <w:tcW w:w="992" w:type="dxa"/>
            <w:vMerge w:val="restart"/>
            <w:shd w:val="clear" w:color="auto" w:fill="auto"/>
          </w:tcPr>
          <w:p w14:paraId="61E4F19D" w14:textId="77777777" w:rsidR="000E35A4" w:rsidRPr="00897D05" w:rsidRDefault="000E35A4" w:rsidP="00392A26">
            <w:pPr>
              <w:jc w:val="both"/>
              <w:rPr>
                <w:bCs/>
                <w:sz w:val="16"/>
                <w:szCs w:val="16"/>
              </w:rPr>
            </w:pPr>
            <w:r w:rsidRPr="00897D05">
              <w:rPr>
                <w:bCs/>
                <w:i/>
                <w:sz w:val="16"/>
                <w:szCs w:val="16"/>
              </w:rPr>
              <w:t>Nepildoma</w:t>
            </w:r>
          </w:p>
        </w:tc>
        <w:tc>
          <w:tcPr>
            <w:tcW w:w="992" w:type="dxa"/>
            <w:vMerge w:val="restart"/>
            <w:shd w:val="clear" w:color="auto" w:fill="auto"/>
          </w:tcPr>
          <w:p w14:paraId="271609C0" w14:textId="77777777" w:rsidR="000E35A4" w:rsidRPr="00897D05" w:rsidRDefault="000E35A4" w:rsidP="00392A26">
            <w:pPr>
              <w:jc w:val="both"/>
              <w:rPr>
                <w:bCs/>
                <w:sz w:val="16"/>
                <w:szCs w:val="16"/>
              </w:rPr>
            </w:pPr>
            <w:r w:rsidRPr="00897D05">
              <w:rPr>
                <w:bCs/>
                <w:sz w:val="16"/>
                <w:szCs w:val="16"/>
              </w:rPr>
              <w:t>Taip</w:t>
            </w:r>
            <w:r w:rsidRPr="00897D05">
              <w:rPr>
                <w:iCs/>
                <w:sz w:val="16"/>
                <w:szCs w:val="16"/>
              </w:rPr>
              <w:t>, DV,  LGV.</w:t>
            </w:r>
          </w:p>
        </w:tc>
        <w:tc>
          <w:tcPr>
            <w:tcW w:w="702" w:type="dxa"/>
            <w:vMerge w:val="restart"/>
            <w:shd w:val="clear" w:color="auto" w:fill="auto"/>
          </w:tcPr>
          <w:p w14:paraId="1380E2F2" w14:textId="77777777" w:rsidR="000E35A4" w:rsidRDefault="000E35A4" w:rsidP="00392A26">
            <w:pPr>
              <w:ind w:right="-113"/>
              <w:jc w:val="both"/>
              <w:rPr>
                <w:bCs/>
                <w:sz w:val="16"/>
                <w:szCs w:val="16"/>
              </w:rPr>
            </w:pPr>
            <w:r>
              <w:rPr>
                <w:bCs/>
                <w:i/>
                <w:sz w:val="16"/>
                <w:szCs w:val="16"/>
              </w:rPr>
              <w:t>Nepildoma</w:t>
            </w:r>
          </w:p>
        </w:tc>
        <w:tc>
          <w:tcPr>
            <w:tcW w:w="1134" w:type="dxa"/>
            <w:gridSpan w:val="2"/>
            <w:vMerge w:val="restart"/>
            <w:shd w:val="clear" w:color="auto" w:fill="auto"/>
          </w:tcPr>
          <w:p w14:paraId="528F095F" w14:textId="6D102EAD" w:rsidR="000E35A4" w:rsidRDefault="000E35A4" w:rsidP="00392A26">
            <w:pPr>
              <w:jc w:val="both"/>
              <w:rPr>
                <w:bCs/>
                <w:iCs/>
                <w:sz w:val="16"/>
                <w:szCs w:val="16"/>
              </w:rPr>
            </w:pPr>
            <w:r w:rsidRPr="000E35A4">
              <w:rPr>
                <w:b/>
                <w:bCs/>
                <w:iCs/>
                <w:sz w:val="16"/>
                <w:szCs w:val="16"/>
              </w:rPr>
              <w:t>140 009,5</w:t>
            </w:r>
            <w:r>
              <w:rPr>
                <w:b/>
                <w:bCs/>
                <w:iCs/>
                <w:sz w:val="16"/>
                <w:szCs w:val="16"/>
              </w:rPr>
              <w:t>0</w:t>
            </w:r>
          </w:p>
        </w:tc>
        <w:tc>
          <w:tcPr>
            <w:tcW w:w="851" w:type="dxa"/>
            <w:gridSpan w:val="2"/>
            <w:vMerge w:val="restart"/>
            <w:shd w:val="clear" w:color="auto" w:fill="auto"/>
          </w:tcPr>
          <w:p w14:paraId="546768D6" w14:textId="77777777" w:rsidR="000E35A4" w:rsidRDefault="000E35A4" w:rsidP="00392A26">
            <w:pPr>
              <w:jc w:val="both"/>
              <w:rPr>
                <w:bCs/>
                <w:iCs/>
                <w:sz w:val="16"/>
                <w:szCs w:val="16"/>
              </w:rPr>
            </w:pPr>
            <w:r>
              <w:rPr>
                <w:iCs/>
                <w:sz w:val="16"/>
                <w:szCs w:val="16"/>
              </w:rPr>
              <w:t>0,00</w:t>
            </w:r>
          </w:p>
        </w:tc>
        <w:tc>
          <w:tcPr>
            <w:tcW w:w="989" w:type="dxa"/>
            <w:gridSpan w:val="2"/>
            <w:vMerge w:val="restart"/>
            <w:shd w:val="clear" w:color="auto" w:fill="auto"/>
          </w:tcPr>
          <w:p w14:paraId="1E2DC617" w14:textId="77777777" w:rsidR="000E35A4" w:rsidRDefault="000E35A4" w:rsidP="00392A26">
            <w:pPr>
              <w:jc w:val="both"/>
              <w:rPr>
                <w:bCs/>
                <w:iCs/>
                <w:sz w:val="16"/>
                <w:szCs w:val="16"/>
              </w:rPr>
            </w:pPr>
            <w:r>
              <w:rPr>
                <w:iCs/>
                <w:sz w:val="16"/>
                <w:szCs w:val="16"/>
              </w:rPr>
              <w:t>0,00</w:t>
            </w:r>
          </w:p>
        </w:tc>
        <w:tc>
          <w:tcPr>
            <w:tcW w:w="1134" w:type="dxa"/>
            <w:gridSpan w:val="2"/>
            <w:vMerge w:val="restart"/>
            <w:shd w:val="clear" w:color="auto" w:fill="auto"/>
          </w:tcPr>
          <w:p w14:paraId="5D152CDB" w14:textId="6F426CC3" w:rsidR="000E35A4" w:rsidRDefault="000E35A4" w:rsidP="00392A26">
            <w:pPr>
              <w:ind w:right="-115"/>
              <w:jc w:val="both"/>
              <w:rPr>
                <w:bCs/>
                <w:iCs/>
                <w:sz w:val="16"/>
                <w:szCs w:val="16"/>
              </w:rPr>
            </w:pPr>
            <w:r w:rsidRPr="000E35A4">
              <w:rPr>
                <w:b/>
                <w:bCs/>
                <w:iCs/>
                <w:sz w:val="16"/>
                <w:szCs w:val="16"/>
              </w:rPr>
              <w:t>119 008,0</w:t>
            </w:r>
            <w:r>
              <w:rPr>
                <w:b/>
                <w:bCs/>
                <w:iCs/>
                <w:sz w:val="16"/>
                <w:szCs w:val="16"/>
              </w:rPr>
              <w:t>0</w:t>
            </w:r>
          </w:p>
        </w:tc>
        <w:tc>
          <w:tcPr>
            <w:tcW w:w="996" w:type="dxa"/>
            <w:gridSpan w:val="2"/>
            <w:vMerge w:val="restart"/>
            <w:shd w:val="clear" w:color="auto" w:fill="auto"/>
          </w:tcPr>
          <w:p w14:paraId="1066B8DC" w14:textId="43EC1D1A" w:rsidR="000E35A4" w:rsidRDefault="000E35A4" w:rsidP="00392A26">
            <w:pPr>
              <w:ind w:right="-106"/>
              <w:jc w:val="both"/>
              <w:rPr>
                <w:sz w:val="16"/>
                <w:szCs w:val="16"/>
              </w:rPr>
            </w:pPr>
            <w:r w:rsidRPr="000E35A4">
              <w:rPr>
                <w:b/>
                <w:sz w:val="16"/>
                <w:szCs w:val="16"/>
              </w:rPr>
              <w:t>21 001,5</w:t>
            </w:r>
            <w:r>
              <w:rPr>
                <w:b/>
                <w:sz w:val="16"/>
                <w:szCs w:val="16"/>
              </w:rPr>
              <w:t>0</w:t>
            </w:r>
          </w:p>
        </w:tc>
        <w:tc>
          <w:tcPr>
            <w:tcW w:w="1424" w:type="dxa"/>
            <w:gridSpan w:val="2"/>
            <w:shd w:val="clear" w:color="auto" w:fill="auto"/>
          </w:tcPr>
          <w:p w14:paraId="4FCE8798" w14:textId="77777777" w:rsidR="000E35A4" w:rsidRDefault="000E35A4" w:rsidP="00392A26">
            <w:pPr>
              <w:jc w:val="both"/>
              <w:rPr>
                <w:bCs/>
                <w:color w:val="FF0000"/>
                <w:sz w:val="16"/>
                <w:szCs w:val="16"/>
                <w:highlight w:val="yellow"/>
                <w:lang w:bidi="lt-LT"/>
              </w:rPr>
            </w:pPr>
            <w:r w:rsidRPr="00911C77">
              <w:rPr>
                <w:iCs/>
                <w:sz w:val="16"/>
                <w:szCs w:val="16"/>
              </w:rPr>
              <w:t>R.S.2.3523 Asmenų, po dalyvavimo veiklose pagerinusių sveikatos raštingumo kompetenciją, dalis (</w:t>
            </w:r>
            <w:r w:rsidRPr="00911C77">
              <w:rPr>
                <w:i/>
                <w:sz w:val="16"/>
                <w:szCs w:val="16"/>
              </w:rPr>
              <w:t>procentai</w:t>
            </w:r>
            <w:r w:rsidRPr="00911C77">
              <w:rPr>
                <w:iCs/>
                <w:sz w:val="16"/>
                <w:szCs w:val="16"/>
              </w:rPr>
              <w:t>)</w:t>
            </w:r>
          </w:p>
        </w:tc>
        <w:tc>
          <w:tcPr>
            <w:tcW w:w="866" w:type="dxa"/>
            <w:shd w:val="clear" w:color="auto" w:fill="auto"/>
          </w:tcPr>
          <w:p w14:paraId="4134AA7C" w14:textId="77777777" w:rsidR="000E35A4" w:rsidRDefault="000E35A4" w:rsidP="00392A26">
            <w:pPr>
              <w:spacing w:line="276" w:lineRule="auto"/>
              <w:ind w:left="-57" w:right="-120"/>
              <w:jc w:val="center"/>
              <w:rPr>
                <w:rFonts w:eastAsia="Calibri"/>
                <w:bCs/>
                <w:iCs/>
                <w:sz w:val="18"/>
                <w:szCs w:val="18"/>
              </w:rPr>
            </w:pPr>
            <w:r>
              <w:rPr>
                <w:sz w:val="18"/>
                <w:szCs w:val="18"/>
              </w:rPr>
              <w:t>80</w:t>
            </w:r>
          </w:p>
          <w:p w14:paraId="1C7D2FD7" w14:textId="77777777" w:rsidR="000E35A4" w:rsidRDefault="000E35A4" w:rsidP="00392A26">
            <w:pPr>
              <w:jc w:val="center"/>
              <w:rPr>
                <w:sz w:val="18"/>
                <w:szCs w:val="18"/>
              </w:rPr>
            </w:pPr>
          </w:p>
          <w:p w14:paraId="09A107F3" w14:textId="77777777" w:rsidR="000E35A4" w:rsidRDefault="000E35A4" w:rsidP="00392A26">
            <w:pPr>
              <w:jc w:val="center"/>
              <w:rPr>
                <w:sz w:val="18"/>
                <w:szCs w:val="18"/>
              </w:rPr>
            </w:pPr>
          </w:p>
          <w:p w14:paraId="01BABBA4" w14:textId="77777777" w:rsidR="000E35A4" w:rsidRDefault="000E35A4" w:rsidP="00392A26">
            <w:pPr>
              <w:jc w:val="center"/>
              <w:rPr>
                <w:color w:val="FF0000"/>
                <w:sz w:val="16"/>
                <w:szCs w:val="16"/>
              </w:rPr>
            </w:pPr>
          </w:p>
        </w:tc>
        <w:tc>
          <w:tcPr>
            <w:tcW w:w="715" w:type="dxa"/>
            <w:vMerge w:val="restart"/>
          </w:tcPr>
          <w:p w14:paraId="73BD2531" w14:textId="77777777" w:rsidR="000E35A4" w:rsidRDefault="000E35A4" w:rsidP="00392A26">
            <w:pPr>
              <w:jc w:val="both"/>
              <w:rPr>
                <w:iCs/>
                <w:color w:val="FF0000"/>
                <w:sz w:val="16"/>
                <w:szCs w:val="16"/>
                <w:highlight w:val="yellow"/>
              </w:rPr>
            </w:pPr>
            <w:r>
              <w:rPr>
                <w:rFonts w:eastAsia="Calibri"/>
                <w:iCs/>
                <w:sz w:val="16"/>
                <w:szCs w:val="16"/>
              </w:rPr>
              <w:t xml:space="preserve">2024 m.   IV </w:t>
            </w:r>
            <w:proofErr w:type="spellStart"/>
            <w:r>
              <w:rPr>
                <w:rFonts w:eastAsia="Calibri"/>
                <w:iCs/>
                <w:sz w:val="16"/>
                <w:szCs w:val="16"/>
              </w:rPr>
              <w:t>ketv</w:t>
            </w:r>
            <w:proofErr w:type="spellEnd"/>
            <w:r>
              <w:rPr>
                <w:rFonts w:eastAsia="Calibri"/>
                <w:iCs/>
                <w:sz w:val="16"/>
                <w:szCs w:val="16"/>
              </w:rPr>
              <w:t>.</w:t>
            </w:r>
          </w:p>
        </w:tc>
        <w:tc>
          <w:tcPr>
            <w:tcW w:w="709" w:type="dxa"/>
            <w:vMerge w:val="restart"/>
          </w:tcPr>
          <w:p w14:paraId="3A48C5DC" w14:textId="2ED379B7" w:rsidR="000E35A4" w:rsidRDefault="000E35A4" w:rsidP="00392A26">
            <w:pPr>
              <w:jc w:val="both"/>
              <w:rPr>
                <w:iCs/>
                <w:color w:val="FF0000"/>
                <w:sz w:val="16"/>
                <w:szCs w:val="16"/>
                <w:highlight w:val="yellow"/>
              </w:rPr>
            </w:pPr>
            <w:r>
              <w:rPr>
                <w:rFonts w:eastAsia="Calibri"/>
                <w:iCs/>
                <w:sz w:val="16"/>
                <w:szCs w:val="16"/>
              </w:rPr>
              <w:t>2029 m.   I</w:t>
            </w:r>
            <w:r w:rsidR="00123EC9">
              <w:rPr>
                <w:rFonts w:eastAsia="Calibri"/>
                <w:iCs/>
                <w:sz w:val="16"/>
                <w:szCs w:val="16"/>
              </w:rPr>
              <w:t>II</w:t>
            </w:r>
            <w:r>
              <w:rPr>
                <w:rFonts w:eastAsia="Calibri"/>
                <w:iCs/>
                <w:sz w:val="16"/>
                <w:szCs w:val="16"/>
              </w:rPr>
              <w:t xml:space="preserve"> </w:t>
            </w:r>
            <w:proofErr w:type="spellStart"/>
            <w:r>
              <w:rPr>
                <w:rFonts w:eastAsia="Calibri"/>
                <w:iCs/>
                <w:sz w:val="16"/>
                <w:szCs w:val="16"/>
              </w:rPr>
              <w:t>ketv</w:t>
            </w:r>
            <w:proofErr w:type="spellEnd"/>
          </w:p>
        </w:tc>
      </w:tr>
      <w:tr w:rsidR="000E35A4" w14:paraId="72BDD94F" w14:textId="77777777" w:rsidTr="00392A26">
        <w:trPr>
          <w:gridAfter w:val="1"/>
          <w:wAfter w:w="11" w:type="dxa"/>
          <w:trHeight w:val="931"/>
        </w:trPr>
        <w:tc>
          <w:tcPr>
            <w:tcW w:w="1120" w:type="dxa"/>
            <w:vMerge/>
            <w:shd w:val="clear" w:color="auto" w:fill="auto"/>
          </w:tcPr>
          <w:p w14:paraId="3E04348C" w14:textId="77777777" w:rsidR="000E35A4" w:rsidRDefault="000E35A4" w:rsidP="00392A26">
            <w:pPr>
              <w:jc w:val="both"/>
              <w:rPr>
                <w:sz w:val="16"/>
                <w:szCs w:val="16"/>
                <w:highlight w:val="yellow"/>
              </w:rPr>
            </w:pPr>
          </w:p>
        </w:tc>
        <w:tc>
          <w:tcPr>
            <w:tcW w:w="978" w:type="dxa"/>
            <w:vMerge/>
            <w:shd w:val="clear" w:color="auto" w:fill="auto"/>
          </w:tcPr>
          <w:p w14:paraId="4260C48A" w14:textId="77777777" w:rsidR="000E35A4" w:rsidRDefault="000E35A4" w:rsidP="00392A26">
            <w:pPr>
              <w:jc w:val="center"/>
              <w:rPr>
                <w:bCs/>
                <w:i/>
                <w:sz w:val="16"/>
                <w:szCs w:val="16"/>
                <w:highlight w:val="yellow"/>
              </w:rPr>
            </w:pPr>
          </w:p>
        </w:tc>
        <w:tc>
          <w:tcPr>
            <w:tcW w:w="1121" w:type="dxa"/>
            <w:vMerge/>
            <w:shd w:val="clear" w:color="auto" w:fill="auto"/>
          </w:tcPr>
          <w:p w14:paraId="1560A845" w14:textId="77777777" w:rsidR="000E35A4" w:rsidRDefault="000E35A4" w:rsidP="00392A26">
            <w:pPr>
              <w:ind w:right="-110"/>
              <w:jc w:val="both"/>
              <w:rPr>
                <w:iCs/>
                <w:sz w:val="16"/>
                <w:szCs w:val="16"/>
                <w:highlight w:val="yellow"/>
              </w:rPr>
            </w:pPr>
          </w:p>
        </w:tc>
        <w:tc>
          <w:tcPr>
            <w:tcW w:w="1035" w:type="dxa"/>
            <w:vMerge/>
            <w:shd w:val="clear" w:color="auto" w:fill="auto"/>
          </w:tcPr>
          <w:p w14:paraId="38241324" w14:textId="77777777" w:rsidR="000E35A4" w:rsidRDefault="000E35A4" w:rsidP="00392A26">
            <w:pPr>
              <w:ind w:right="-115"/>
              <w:jc w:val="center"/>
              <w:rPr>
                <w:iCs/>
                <w:sz w:val="16"/>
                <w:szCs w:val="16"/>
                <w:highlight w:val="yellow"/>
              </w:rPr>
            </w:pPr>
          </w:p>
        </w:tc>
        <w:tc>
          <w:tcPr>
            <w:tcW w:w="992" w:type="dxa"/>
            <w:vMerge/>
            <w:shd w:val="clear" w:color="auto" w:fill="auto"/>
          </w:tcPr>
          <w:p w14:paraId="5AFF2F22" w14:textId="77777777" w:rsidR="000E35A4" w:rsidRDefault="000E35A4" w:rsidP="00392A26">
            <w:pPr>
              <w:jc w:val="both"/>
              <w:rPr>
                <w:bCs/>
                <w:i/>
                <w:sz w:val="16"/>
                <w:szCs w:val="16"/>
                <w:highlight w:val="yellow"/>
              </w:rPr>
            </w:pPr>
          </w:p>
        </w:tc>
        <w:tc>
          <w:tcPr>
            <w:tcW w:w="992" w:type="dxa"/>
            <w:vMerge/>
            <w:shd w:val="clear" w:color="auto" w:fill="auto"/>
          </w:tcPr>
          <w:p w14:paraId="0AC00A24" w14:textId="77777777" w:rsidR="000E35A4" w:rsidRDefault="000E35A4" w:rsidP="00392A26">
            <w:pPr>
              <w:jc w:val="both"/>
              <w:rPr>
                <w:bCs/>
                <w:sz w:val="16"/>
                <w:szCs w:val="16"/>
                <w:highlight w:val="yellow"/>
              </w:rPr>
            </w:pPr>
          </w:p>
        </w:tc>
        <w:tc>
          <w:tcPr>
            <w:tcW w:w="702" w:type="dxa"/>
            <w:vMerge/>
            <w:shd w:val="clear" w:color="auto" w:fill="auto"/>
          </w:tcPr>
          <w:p w14:paraId="0451B1F1" w14:textId="77777777" w:rsidR="000E35A4" w:rsidRDefault="000E35A4" w:rsidP="00392A26">
            <w:pPr>
              <w:ind w:right="-113"/>
              <w:jc w:val="both"/>
              <w:rPr>
                <w:bCs/>
                <w:i/>
                <w:sz w:val="16"/>
                <w:szCs w:val="16"/>
                <w:highlight w:val="yellow"/>
              </w:rPr>
            </w:pPr>
          </w:p>
        </w:tc>
        <w:tc>
          <w:tcPr>
            <w:tcW w:w="1134" w:type="dxa"/>
            <w:gridSpan w:val="2"/>
            <w:vMerge/>
            <w:shd w:val="clear" w:color="auto" w:fill="auto"/>
          </w:tcPr>
          <w:p w14:paraId="4D241A21" w14:textId="77777777" w:rsidR="000E35A4" w:rsidRDefault="000E35A4" w:rsidP="00392A26">
            <w:pPr>
              <w:jc w:val="both"/>
              <w:rPr>
                <w:iCs/>
                <w:sz w:val="16"/>
                <w:szCs w:val="16"/>
                <w:highlight w:val="yellow"/>
              </w:rPr>
            </w:pPr>
          </w:p>
        </w:tc>
        <w:tc>
          <w:tcPr>
            <w:tcW w:w="851" w:type="dxa"/>
            <w:gridSpan w:val="2"/>
            <w:vMerge/>
            <w:shd w:val="clear" w:color="auto" w:fill="auto"/>
          </w:tcPr>
          <w:p w14:paraId="7D0B4AF0" w14:textId="77777777" w:rsidR="000E35A4" w:rsidRDefault="000E35A4" w:rsidP="00392A26">
            <w:pPr>
              <w:jc w:val="both"/>
              <w:rPr>
                <w:iCs/>
                <w:sz w:val="16"/>
                <w:szCs w:val="16"/>
                <w:highlight w:val="yellow"/>
              </w:rPr>
            </w:pPr>
          </w:p>
        </w:tc>
        <w:tc>
          <w:tcPr>
            <w:tcW w:w="989" w:type="dxa"/>
            <w:gridSpan w:val="2"/>
            <w:vMerge/>
            <w:shd w:val="clear" w:color="auto" w:fill="auto"/>
          </w:tcPr>
          <w:p w14:paraId="3546C90E" w14:textId="77777777" w:rsidR="000E35A4" w:rsidRDefault="000E35A4" w:rsidP="00392A26">
            <w:pPr>
              <w:jc w:val="both"/>
              <w:rPr>
                <w:sz w:val="16"/>
                <w:szCs w:val="16"/>
                <w:highlight w:val="yellow"/>
              </w:rPr>
            </w:pPr>
          </w:p>
        </w:tc>
        <w:tc>
          <w:tcPr>
            <w:tcW w:w="1134" w:type="dxa"/>
            <w:gridSpan w:val="2"/>
            <w:vMerge/>
            <w:shd w:val="clear" w:color="auto" w:fill="auto"/>
          </w:tcPr>
          <w:p w14:paraId="779BFF44" w14:textId="77777777" w:rsidR="000E35A4" w:rsidRDefault="000E35A4" w:rsidP="00392A26">
            <w:pPr>
              <w:ind w:right="-115"/>
              <w:jc w:val="both"/>
              <w:rPr>
                <w:iCs/>
                <w:sz w:val="16"/>
                <w:szCs w:val="16"/>
                <w:highlight w:val="yellow"/>
              </w:rPr>
            </w:pPr>
          </w:p>
        </w:tc>
        <w:tc>
          <w:tcPr>
            <w:tcW w:w="996" w:type="dxa"/>
            <w:gridSpan w:val="2"/>
            <w:vMerge/>
            <w:shd w:val="clear" w:color="auto" w:fill="auto"/>
          </w:tcPr>
          <w:p w14:paraId="369CC419" w14:textId="77777777" w:rsidR="000E35A4" w:rsidRDefault="000E35A4" w:rsidP="00392A26">
            <w:pPr>
              <w:ind w:right="-106"/>
              <w:jc w:val="both"/>
              <w:rPr>
                <w:iCs/>
                <w:sz w:val="16"/>
                <w:szCs w:val="16"/>
                <w:highlight w:val="yellow"/>
              </w:rPr>
            </w:pPr>
          </w:p>
        </w:tc>
        <w:tc>
          <w:tcPr>
            <w:tcW w:w="1424" w:type="dxa"/>
            <w:gridSpan w:val="2"/>
            <w:shd w:val="clear" w:color="auto" w:fill="auto"/>
          </w:tcPr>
          <w:p w14:paraId="371BB83E" w14:textId="77777777" w:rsidR="000E35A4" w:rsidRDefault="000E35A4" w:rsidP="00392A26">
            <w:pPr>
              <w:spacing w:line="276" w:lineRule="auto"/>
              <w:rPr>
                <w:rFonts w:eastAsia="Calibri"/>
                <w:bCs/>
                <w:iCs/>
                <w:sz w:val="16"/>
                <w:szCs w:val="16"/>
                <w:highlight w:val="yellow"/>
              </w:rPr>
            </w:pPr>
            <w:r w:rsidRPr="00911C77">
              <w:rPr>
                <w:rFonts w:eastAsia="Calibri"/>
                <w:iCs/>
                <w:sz w:val="16"/>
                <w:szCs w:val="16"/>
              </w:rPr>
              <w:t>P.S.2.1519</w:t>
            </w:r>
            <w:r>
              <w:rPr>
                <w:rFonts w:eastAsia="Calibri"/>
                <w:iCs/>
                <w:sz w:val="16"/>
                <w:szCs w:val="16"/>
              </w:rPr>
              <w:t xml:space="preserve"> </w:t>
            </w:r>
            <w:r w:rsidRPr="00911C77">
              <w:rPr>
                <w:rFonts w:eastAsia="Calibri"/>
                <w:iCs/>
                <w:sz w:val="16"/>
                <w:szCs w:val="16"/>
              </w:rPr>
              <w:t>Asmenys, dalyvavę sveikatos raštingumo didinimo veiklose (a</w:t>
            </w:r>
            <w:r w:rsidRPr="00911C77">
              <w:rPr>
                <w:rFonts w:eastAsia="Calibri"/>
                <w:i/>
                <w:sz w:val="16"/>
                <w:szCs w:val="16"/>
              </w:rPr>
              <w:t>smenys</w:t>
            </w:r>
            <w:r w:rsidRPr="00911C77">
              <w:rPr>
                <w:rFonts w:eastAsia="Calibri"/>
                <w:iCs/>
                <w:sz w:val="16"/>
                <w:szCs w:val="16"/>
              </w:rPr>
              <w:t>)</w:t>
            </w:r>
          </w:p>
        </w:tc>
        <w:tc>
          <w:tcPr>
            <w:tcW w:w="866" w:type="dxa"/>
            <w:shd w:val="clear" w:color="auto" w:fill="auto"/>
          </w:tcPr>
          <w:p w14:paraId="3D77EF1A" w14:textId="1C5A9867" w:rsidR="000E35A4" w:rsidRPr="000E35A4" w:rsidRDefault="000E35A4" w:rsidP="00392A26">
            <w:pPr>
              <w:jc w:val="center"/>
              <w:rPr>
                <w:bCs/>
                <w:sz w:val="16"/>
                <w:szCs w:val="16"/>
              </w:rPr>
            </w:pPr>
            <w:r>
              <w:rPr>
                <w:bCs/>
                <w:sz w:val="16"/>
                <w:szCs w:val="16"/>
              </w:rPr>
              <w:t>240</w:t>
            </w:r>
          </w:p>
          <w:p w14:paraId="3D1C8459" w14:textId="77777777" w:rsidR="000E35A4" w:rsidRDefault="000E35A4" w:rsidP="00392A26">
            <w:pPr>
              <w:jc w:val="center"/>
              <w:rPr>
                <w:sz w:val="16"/>
                <w:szCs w:val="16"/>
              </w:rPr>
            </w:pPr>
          </w:p>
        </w:tc>
        <w:tc>
          <w:tcPr>
            <w:tcW w:w="715" w:type="dxa"/>
            <w:vMerge/>
            <w:shd w:val="clear" w:color="auto" w:fill="auto"/>
          </w:tcPr>
          <w:p w14:paraId="0A0E2440" w14:textId="77777777" w:rsidR="000E35A4" w:rsidRDefault="000E35A4" w:rsidP="00392A26">
            <w:pPr>
              <w:jc w:val="both"/>
              <w:rPr>
                <w:rFonts w:eastAsia="Calibri"/>
                <w:iCs/>
                <w:sz w:val="16"/>
                <w:szCs w:val="16"/>
              </w:rPr>
            </w:pPr>
          </w:p>
        </w:tc>
        <w:tc>
          <w:tcPr>
            <w:tcW w:w="709" w:type="dxa"/>
            <w:vMerge/>
            <w:shd w:val="clear" w:color="auto" w:fill="auto"/>
          </w:tcPr>
          <w:p w14:paraId="5B915D87" w14:textId="77777777" w:rsidR="000E35A4" w:rsidRDefault="000E35A4" w:rsidP="00392A26">
            <w:pPr>
              <w:jc w:val="both"/>
              <w:rPr>
                <w:rFonts w:eastAsia="Calibri"/>
                <w:sz w:val="16"/>
                <w:szCs w:val="16"/>
              </w:rPr>
            </w:pPr>
          </w:p>
        </w:tc>
      </w:tr>
      <w:tr w:rsidR="000E35A4" w14:paraId="2DF08E29" w14:textId="77777777" w:rsidTr="00392A26">
        <w:trPr>
          <w:gridAfter w:val="1"/>
          <w:wAfter w:w="11" w:type="dxa"/>
          <w:trHeight w:val="408"/>
        </w:trPr>
        <w:tc>
          <w:tcPr>
            <w:tcW w:w="1120" w:type="dxa"/>
            <w:vMerge/>
            <w:shd w:val="clear" w:color="auto" w:fill="auto"/>
          </w:tcPr>
          <w:p w14:paraId="7846A0A9" w14:textId="77777777" w:rsidR="000E35A4" w:rsidRDefault="000E35A4" w:rsidP="00392A26">
            <w:pPr>
              <w:jc w:val="both"/>
              <w:rPr>
                <w:sz w:val="16"/>
                <w:szCs w:val="16"/>
                <w:highlight w:val="yellow"/>
              </w:rPr>
            </w:pPr>
          </w:p>
        </w:tc>
        <w:tc>
          <w:tcPr>
            <w:tcW w:w="978" w:type="dxa"/>
            <w:vMerge/>
            <w:shd w:val="clear" w:color="auto" w:fill="auto"/>
          </w:tcPr>
          <w:p w14:paraId="488E6210" w14:textId="77777777" w:rsidR="000E35A4" w:rsidRDefault="000E35A4" w:rsidP="00392A26">
            <w:pPr>
              <w:jc w:val="center"/>
              <w:rPr>
                <w:bCs/>
                <w:i/>
                <w:sz w:val="16"/>
                <w:szCs w:val="16"/>
                <w:highlight w:val="yellow"/>
              </w:rPr>
            </w:pPr>
          </w:p>
        </w:tc>
        <w:tc>
          <w:tcPr>
            <w:tcW w:w="1121" w:type="dxa"/>
            <w:vMerge/>
            <w:shd w:val="clear" w:color="auto" w:fill="auto"/>
          </w:tcPr>
          <w:p w14:paraId="1954E498" w14:textId="77777777" w:rsidR="000E35A4" w:rsidRDefault="000E35A4" w:rsidP="00392A26">
            <w:pPr>
              <w:ind w:right="-110"/>
              <w:jc w:val="both"/>
              <w:rPr>
                <w:iCs/>
                <w:sz w:val="16"/>
                <w:szCs w:val="16"/>
                <w:highlight w:val="yellow"/>
              </w:rPr>
            </w:pPr>
          </w:p>
        </w:tc>
        <w:tc>
          <w:tcPr>
            <w:tcW w:w="1035" w:type="dxa"/>
            <w:vMerge/>
            <w:shd w:val="clear" w:color="auto" w:fill="auto"/>
          </w:tcPr>
          <w:p w14:paraId="68D25A75" w14:textId="77777777" w:rsidR="000E35A4" w:rsidRDefault="000E35A4" w:rsidP="00392A26">
            <w:pPr>
              <w:ind w:right="-115"/>
              <w:jc w:val="center"/>
              <w:rPr>
                <w:iCs/>
                <w:sz w:val="16"/>
                <w:szCs w:val="16"/>
                <w:highlight w:val="yellow"/>
              </w:rPr>
            </w:pPr>
          </w:p>
        </w:tc>
        <w:tc>
          <w:tcPr>
            <w:tcW w:w="992" w:type="dxa"/>
            <w:vMerge/>
            <w:shd w:val="clear" w:color="auto" w:fill="auto"/>
          </w:tcPr>
          <w:p w14:paraId="68E52008" w14:textId="77777777" w:rsidR="000E35A4" w:rsidRDefault="000E35A4" w:rsidP="00392A26">
            <w:pPr>
              <w:jc w:val="both"/>
              <w:rPr>
                <w:bCs/>
                <w:i/>
                <w:sz w:val="16"/>
                <w:szCs w:val="16"/>
                <w:highlight w:val="yellow"/>
              </w:rPr>
            </w:pPr>
          </w:p>
        </w:tc>
        <w:tc>
          <w:tcPr>
            <w:tcW w:w="992" w:type="dxa"/>
            <w:vMerge/>
            <w:shd w:val="clear" w:color="auto" w:fill="auto"/>
          </w:tcPr>
          <w:p w14:paraId="390AB177" w14:textId="77777777" w:rsidR="000E35A4" w:rsidRDefault="000E35A4" w:rsidP="00392A26">
            <w:pPr>
              <w:jc w:val="both"/>
              <w:rPr>
                <w:bCs/>
                <w:sz w:val="16"/>
                <w:szCs w:val="16"/>
                <w:highlight w:val="yellow"/>
              </w:rPr>
            </w:pPr>
          </w:p>
        </w:tc>
        <w:tc>
          <w:tcPr>
            <w:tcW w:w="702" w:type="dxa"/>
            <w:vMerge/>
            <w:shd w:val="clear" w:color="auto" w:fill="auto"/>
          </w:tcPr>
          <w:p w14:paraId="6A4704E9" w14:textId="77777777" w:rsidR="000E35A4" w:rsidRDefault="000E35A4" w:rsidP="00392A26">
            <w:pPr>
              <w:ind w:right="-113"/>
              <w:jc w:val="both"/>
              <w:rPr>
                <w:bCs/>
                <w:i/>
                <w:sz w:val="16"/>
                <w:szCs w:val="16"/>
                <w:highlight w:val="yellow"/>
              </w:rPr>
            </w:pPr>
          </w:p>
        </w:tc>
        <w:tc>
          <w:tcPr>
            <w:tcW w:w="1134" w:type="dxa"/>
            <w:gridSpan w:val="2"/>
            <w:vMerge/>
            <w:shd w:val="clear" w:color="auto" w:fill="auto"/>
          </w:tcPr>
          <w:p w14:paraId="419440F3" w14:textId="77777777" w:rsidR="000E35A4" w:rsidRDefault="000E35A4" w:rsidP="00392A26">
            <w:pPr>
              <w:jc w:val="both"/>
              <w:rPr>
                <w:iCs/>
                <w:sz w:val="16"/>
                <w:szCs w:val="16"/>
                <w:highlight w:val="yellow"/>
              </w:rPr>
            </w:pPr>
          </w:p>
        </w:tc>
        <w:tc>
          <w:tcPr>
            <w:tcW w:w="851" w:type="dxa"/>
            <w:gridSpan w:val="2"/>
            <w:vMerge/>
            <w:shd w:val="clear" w:color="auto" w:fill="auto"/>
          </w:tcPr>
          <w:p w14:paraId="6F8C901A" w14:textId="77777777" w:rsidR="000E35A4" w:rsidRDefault="000E35A4" w:rsidP="00392A26">
            <w:pPr>
              <w:jc w:val="both"/>
              <w:rPr>
                <w:iCs/>
                <w:sz w:val="16"/>
                <w:szCs w:val="16"/>
                <w:highlight w:val="yellow"/>
              </w:rPr>
            </w:pPr>
          </w:p>
        </w:tc>
        <w:tc>
          <w:tcPr>
            <w:tcW w:w="989" w:type="dxa"/>
            <w:gridSpan w:val="2"/>
            <w:vMerge/>
            <w:shd w:val="clear" w:color="auto" w:fill="auto"/>
          </w:tcPr>
          <w:p w14:paraId="7E812FE0" w14:textId="77777777" w:rsidR="000E35A4" w:rsidRDefault="000E35A4" w:rsidP="00392A26">
            <w:pPr>
              <w:jc w:val="both"/>
              <w:rPr>
                <w:sz w:val="16"/>
                <w:szCs w:val="16"/>
                <w:highlight w:val="yellow"/>
              </w:rPr>
            </w:pPr>
          </w:p>
        </w:tc>
        <w:tc>
          <w:tcPr>
            <w:tcW w:w="1134" w:type="dxa"/>
            <w:gridSpan w:val="2"/>
            <w:vMerge/>
            <w:shd w:val="clear" w:color="auto" w:fill="auto"/>
          </w:tcPr>
          <w:p w14:paraId="3D169D16" w14:textId="77777777" w:rsidR="000E35A4" w:rsidRDefault="000E35A4" w:rsidP="00392A26">
            <w:pPr>
              <w:ind w:right="-115"/>
              <w:jc w:val="both"/>
              <w:rPr>
                <w:iCs/>
                <w:sz w:val="16"/>
                <w:szCs w:val="16"/>
                <w:highlight w:val="yellow"/>
              </w:rPr>
            </w:pPr>
          </w:p>
        </w:tc>
        <w:tc>
          <w:tcPr>
            <w:tcW w:w="996" w:type="dxa"/>
            <w:gridSpan w:val="2"/>
            <w:vMerge/>
            <w:shd w:val="clear" w:color="auto" w:fill="auto"/>
          </w:tcPr>
          <w:p w14:paraId="27952072" w14:textId="77777777" w:rsidR="000E35A4" w:rsidRDefault="000E35A4" w:rsidP="00392A26">
            <w:pPr>
              <w:ind w:right="-106"/>
              <w:jc w:val="both"/>
              <w:rPr>
                <w:iCs/>
                <w:sz w:val="16"/>
                <w:szCs w:val="16"/>
                <w:highlight w:val="yellow"/>
              </w:rPr>
            </w:pPr>
          </w:p>
        </w:tc>
        <w:tc>
          <w:tcPr>
            <w:tcW w:w="1424" w:type="dxa"/>
            <w:gridSpan w:val="2"/>
            <w:shd w:val="clear" w:color="auto" w:fill="auto"/>
          </w:tcPr>
          <w:p w14:paraId="1F0A8BE2" w14:textId="77777777" w:rsidR="000E35A4" w:rsidRDefault="000E35A4" w:rsidP="00392A26">
            <w:pPr>
              <w:jc w:val="both"/>
              <w:rPr>
                <w:bCs/>
                <w:sz w:val="16"/>
                <w:szCs w:val="16"/>
                <w:highlight w:val="yellow"/>
                <w:lang w:bidi="lt-LT"/>
              </w:rPr>
            </w:pPr>
            <w:r w:rsidRPr="00911C77">
              <w:rPr>
                <w:rFonts w:eastAsia="Calibri"/>
                <w:iCs/>
                <w:sz w:val="16"/>
                <w:szCs w:val="16"/>
                <w:lang w:bidi="lt-LT"/>
              </w:rPr>
              <w:t xml:space="preserve">R.S.2.3526 Asmenų, palankiai vertinančių visuomenės sveikatos </w:t>
            </w:r>
            <w:r w:rsidRPr="00911C77">
              <w:rPr>
                <w:rFonts w:eastAsia="Calibri"/>
                <w:iCs/>
                <w:sz w:val="16"/>
                <w:szCs w:val="16"/>
                <w:lang w:bidi="lt-LT"/>
              </w:rPr>
              <w:lastRenderedPageBreak/>
              <w:t>priežiūros paslaugų kokybę, dalis (</w:t>
            </w:r>
            <w:r w:rsidRPr="00911C77">
              <w:rPr>
                <w:rFonts w:eastAsia="Calibri"/>
                <w:i/>
                <w:sz w:val="16"/>
                <w:szCs w:val="16"/>
                <w:lang w:bidi="lt-LT"/>
              </w:rPr>
              <w:t>procentai</w:t>
            </w:r>
            <w:r w:rsidRPr="00911C77">
              <w:rPr>
                <w:rFonts w:eastAsia="Calibri"/>
                <w:iCs/>
                <w:sz w:val="16"/>
                <w:szCs w:val="16"/>
                <w:lang w:bidi="lt-LT"/>
              </w:rPr>
              <w:t>)</w:t>
            </w:r>
          </w:p>
        </w:tc>
        <w:tc>
          <w:tcPr>
            <w:tcW w:w="866" w:type="dxa"/>
            <w:shd w:val="clear" w:color="auto" w:fill="auto"/>
          </w:tcPr>
          <w:p w14:paraId="72A5281A" w14:textId="77777777" w:rsidR="000E35A4" w:rsidRDefault="000E35A4" w:rsidP="00392A26">
            <w:pPr>
              <w:jc w:val="center"/>
              <w:rPr>
                <w:sz w:val="16"/>
                <w:szCs w:val="16"/>
              </w:rPr>
            </w:pPr>
            <w:r>
              <w:rPr>
                <w:sz w:val="18"/>
                <w:szCs w:val="18"/>
              </w:rPr>
              <w:lastRenderedPageBreak/>
              <w:t>80</w:t>
            </w:r>
          </w:p>
        </w:tc>
        <w:tc>
          <w:tcPr>
            <w:tcW w:w="715" w:type="dxa"/>
            <w:vMerge/>
            <w:shd w:val="clear" w:color="auto" w:fill="auto"/>
          </w:tcPr>
          <w:p w14:paraId="450066D4" w14:textId="77777777" w:rsidR="000E35A4" w:rsidRDefault="000E35A4" w:rsidP="00392A26">
            <w:pPr>
              <w:jc w:val="both"/>
              <w:rPr>
                <w:rFonts w:eastAsia="Calibri"/>
                <w:iCs/>
                <w:sz w:val="16"/>
                <w:szCs w:val="16"/>
              </w:rPr>
            </w:pPr>
          </w:p>
        </w:tc>
        <w:tc>
          <w:tcPr>
            <w:tcW w:w="709" w:type="dxa"/>
            <w:vMerge/>
            <w:shd w:val="clear" w:color="auto" w:fill="auto"/>
          </w:tcPr>
          <w:p w14:paraId="3B75B6BF" w14:textId="77777777" w:rsidR="000E35A4" w:rsidRDefault="000E35A4" w:rsidP="00392A26">
            <w:pPr>
              <w:jc w:val="both"/>
              <w:rPr>
                <w:rFonts w:eastAsia="Calibri"/>
                <w:sz w:val="16"/>
                <w:szCs w:val="16"/>
              </w:rPr>
            </w:pPr>
          </w:p>
        </w:tc>
      </w:tr>
      <w:tr w:rsidR="000E35A4" w14:paraId="27DE2192" w14:textId="77777777" w:rsidTr="00392A26">
        <w:trPr>
          <w:gridAfter w:val="1"/>
          <w:wAfter w:w="11" w:type="dxa"/>
          <w:trHeight w:val="384"/>
        </w:trPr>
        <w:tc>
          <w:tcPr>
            <w:tcW w:w="1120" w:type="dxa"/>
            <w:vMerge/>
            <w:shd w:val="clear" w:color="auto" w:fill="auto"/>
          </w:tcPr>
          <w:p w14:paraId="008A8D65" w14:textId="77777777" w:rsidR="000E35A4" w:rsidRDefault="000E35A4" w:rsidP="00392A26">
            <w:pPr>
              <w:jc w:val="both"/>
              <w:rPr>
                <w:sz w:val="16"/>
                <w:szCs w:val="16"/>
                <w:highlight w:val="yellow"/>
              </w:rPr>
            </w:pPr>
          </w:p>
        </w:tc>
        <w:tc>
          <w:tcPr>
            <w:tcW w:w="978" w:type="dxa"/>
            <w:vMerge/>
            <w:shd w:val="clear" w:color="auto" w:fill="auto"/>
          </w:tcPr>
          <w:p w14:paraId="5E5F0EA4" w14:textId="77777777" w:rsidR="000E35A4" w:rsidRDefault="000E35A4" w:rsidP="00392A26">
            <w:pPr>
              <w:jc w:val="center"/>
              <w:rPr>
                <w:bCs/>
                <w:i/>
                <w:sz w:val="16"/>
                <w:szCs w:val="16"/>
                <w:highlight w:val="yellow"/>
              </w:rPr>
            </w:pPr>
          </w:p>
        </w:tc>
        <w:tc>
          <w:tcPr>
            <w:tcW w:w="1121" w:type="dxa"/>
            <w:vMerge/>
            <w:shd w:val="clear" w:color="auto" w:fill="auto"/>
          </w:tcPr>
          <w:p w14:paraId="7FC19732" w14:textId="77777777" w:rsidR="000E35A4" w:rsidRDefault="000E35A4" w:rsidP="00392A26">
            <w:pPr>
              <w:ind w:right="-110"/>
              <w:jc w:val="both"/>
              <w:rPr>
                <w:iCs/>
                <w:sz w:val="16"/>
                <w:szCs w:val="16"/>
                <w:highlight w:val="yellow"/>
              </w:rPr>
            </w:pPr>
          </w:p>
        </w:tc>
        <w:tc>
          <w:tcPr>
            <w:tcW w:w="1035" w:type="dxa"/>
            <w:vMerge/>
            <w:shd w:val="clear" w:color="auto" w:fill="auto"/>
          </w:tcPr>
          <w:p w14:paraId="40D25ADD" w14:textId="77777777" w:rsidR="000E35A4" w:rsidRDefault="000E35A4" w:rsidP="00392A26">
            <w:pPr>
              <w:ind w:right="-115"/>
              <w:jc w:val="center"/>
              <w:rPr>
                <w:iCs/>
                <w:sz w:val="16"/>
                <w:szCs w:val="16"/>
                <w:highlight w:val="yellow"/>
              </w:rPr>
            </w:pPr>
          </w:p>
        </w:tc>
        <w:tc>
          <w:tcPr>
            <w:tcW w:w="992" w:type="dxa"/>
            <w:vMerge/>
            <w:shd w:val="clear" w:color="auto" w:fill="auto"/>
          </w:tcPr>
          <w:p w14:paraId="60F4BA4F" w14:textId="77777777" w:rsidR="000E35A4" w:rsidRDefault="000E35A4" w:rsidP="00392A26">
            <w:pPr>
              <w:jc w:val="both"/>
              <w:rPr>
                <w:bCs/>
                <w:i/>
                <w:sz w:val="16"/>
                <w:szCs w:val="16"/>
                <w:highlight w:val="yellow"/>
              </w:rPr>
            </w:pPr>
          </w:p>
        </w:tc>
        <w:tc>
          <w:tcPr>
            <w:tcW w:w="992" w:type="dxa"/>
            <w:vMerge/>
            <w:shd w:val="clear" w:color="auto" w:fill="auto"/>
          </w:tcPr>
          <w:p w14:paraId="279C435D" w14:textId="77777777" w:rsidR="000E35A4" w:rsidRDefault="000E35A4" w:rsidP="00392A26">
            <w:pPr>
              <w:jc w:val="both"/>
              <w:rPr>
                <w:bCs/>
                <w:sz w:val="16"/>
                <w:szCs w:val="16"/>
                <w:highlight w:val="yellow"/>
              </w:rPr>
            </w:pPr>
          </w:p>
        </w:tc>
        <w:tc>
          <w:tcPr>
            <w:tcW w:w="702" w:type="dxa"/>
            <w:vMerge/>
            <w:shd w:val="clear" w:color="auto" w:fill="auto"/>
          </w:tcPr>
          <w:p w14:paraId="30D11862" w14:textId="77777777" w:rsidR="000E35A4" w:rsidRDefault="000E35A4" w:rsidP="00392A26">
            <w:pPr>
              <w:ind w:right="-113"/>
              <w:jc w:val="both"/>
              <w:rPr>
                <w:bCs/>
                <w:i/>
                <w:sz w:val="16"/>
                <w:szCs w:val="16"/>
                <w:highlight w:val="yellow"/>
              </w:rPr>
            </w:pPr>
          </w:p>
        </w:tc>
        <w:tc>
          <w:tcPr>
            <w:tcW w:w="1134" w:type="dxa"/>
            <w:gridSpan w:val="2"/>
            <w:vMerge/>
            <w:shd w:val="clear" w:color="auto" w:fill="auto"/>
          </w:tcPr>
          <w:p w14:paraId="60A13A05" w14:textId="77777777" w:rsidR="000E35A4" w:rsidRDefault="000E35A4" w:rsidP="00392A26">
            <w:pPr>
              <w:jc w:val="both"/>
              <w:rPr>
                <w:iCs/>
                <w:sz w:val="16"/>
                <w:szCs w:val="16"/>
                <w:highlight w:val="yellow"/>
              </w:rPr>
            </w:pPr>
          </w:p>
        </w:tc>
        <w:tc>
          <w:tcPr>
            <w:tcW w:w="851" w:type="dxa"/>
            <w:gridSpan w:val="2"/>
            <w:vMerge/>
            <w:shd w:val="clear" w:color="auto" w:fill="auto"/>
          </w:tcPr>
          <w:p w14:paraId="243BCA87" w14:textId="77777777" w:rsidR="000E35A4" w:rsidRDefault="000E35A4" w:rsidP="00392A26">
            <w:pPr>
              <w:jc w:val="both"/>
              <w:rPr>
                <w:iCs/>
                <w:sz w:val="16"/>
                <w:szCs w:val="16"/>
                <w:highlight w:val="yellow"/>
              </w:rPr>
            </w:pPr>
          </w:p>
        </w:tc>
        <w:tc>
          <w:tcPr>
            <w:tcW w:w="989" w:type="dxa"/>
            <w:gridSpan w:val="2"/>
            <w:vMerge/>
            <w:shd w:val="clear" w:color="auto" w:fill="auto"/>
          </w:tcPr>
          <w:p w14:paraId="24D5686C" w14:textId="77777777" w:rsidR="000E35A4" w:rsidRDefault="000E35A4" w:rsidP="00392A26">
            <w:pPr>
              <w:jc w:val="both"/>
              <w:rPr>
                <w:sz w:val="16"/>
                <w:szCs w:val="16"/>
                <w:highlight w:val="yellow"/>
              </w:rPr>
            </w:pPr>
          </w:p>
        </w:tc>
        <w:tc>
          <w:tcPr>
            <w:tcW w:w="1134" w:type="dxa"/>
            <w:gridSpan w:val="2"/>
            <w:vMerge/>
            <w:shd w:val="clear" w:color="auto" w:fill="auto"/>
          </w:tcPr>
          <w:p w14:paraId="2A13C6BC" w14:textId="77777777" w:rsidR="000E35A4" w:rsidRDefault="000E35A4" w:rsidP="00392A26">
            <w:pPr>
              <w:ind w:right="-115"/>
              <w:jc w:val="both"/>
              <w:rPr>
                <w:iCs/>
                <w:sz w:val="16"/>
                <w:szCs w:val="16"/>
                <w:highlight w:val="yellow"/>
              </w:rPr>
            </w:pPr>
          </w:p>
        </w:tc>
        <w:tc>
          <w:tcPr>
            <w:tcW w:w="996" w:type="dxa"/>
            <w:gridSpan w:val="2"/>
            <w:vMerge/>
            <w:shd w:val="clear" w:color="auto" w:fill="auto"/>
          </w:tcPr>
          <w:p w14:paraId="53BBE96C" w14:textId="77777777" w:rsidR="000E35A4" w:rsidRDefault="000E35A4" w:rsidP="00392A26">
            <w:pPr>
              <w:ind w:right="-106"/>
              <w:jc w:val="both"/>
              <w:rPr>
                <w:iCs/>
                <w:sz w:val="16"/>
                <w:szCs w:val="16"/>
                <w:highlight w:val="yellow"/>
              </w:rPr>
            </w:pPr>
          </w:p>
        </w:tc>
        <w:tc>
          <w:tcPr>
            <w:tcW w:w="1424" w:type="dxa"/>
            <w:gridSpan w:val="2"/>
            <w:shd w:val="clear" w:color="auto" w:fill="auto"/>
          </w:tcPr>
          <w:p w14:paraId="6AF6A6E1" w14:textId="77777777" w:rsidR="000E35A4" w:rsidRDefault="000E35A4" w:rsidP="00392A26">
            <w:pPr>
              <w:jc w:val="both"/>
              <w:rPr>
                <w:bCs/>
                <w:sz w:val="16"/>
                <w:szCs w:val="16"/>
                <w:highlight w:val="yellow"/>
                <w:lang w:bidi="lt-LT"/>
              </w:rPr>
            </w:pPr>
            <w:r w:rsidRPr="00911C77">
              <w:rPr>
                <w:rFonts w:eastAsia="Calibri"/>
                <w:iCs/>
                <w:sz w:val="16"/>
                <w:szCs w:val="16"/>
                <w:lang w:bidi="lt-LT"/>
              </w:rPr>
              <w:t>P.B.2.0518 Paramą gavusių nacionalinio, regionų ar vietos lygmens viešojo administravimo ar viešąsias paslaugas teikiančių įstaigų skaičius (</w:t>
            </w:r>
            <w:r w:rsidRPr="00911C77">
              <w:rPr>
                <w:rFonts w:eastAsia="Calibri"/>
                <w:i/>
                <w:iCs/>
                <w:sz w:val="16"/>
                <w:szCs w:val="16"/>
                <w:lang w:bidi="lt-LT"/>
              </w:rPr>
              <w:t>subjektų skaičius</w:t>
            </w:r>
            <w:r w:rsidRPr="00911C77">
              <w:rPr>
                <w:rFonts w:eastAsia="Calibri"/>
                <w:iCs/>
                <w:sz w:val="16"/>
                <w:szCs w:val="16"/>
                <w:lang w:bidi="lt-LT"/>
              </w:rPr>
              <w:t>)</w:t>
            </w:r>
          </w:p>
        </w:tc>
        <w:tc>
          <w:tcPr>
            <w:tcW w:w="866" w:type="dxa"/>
            <w:shd w:val="clear" w:color="auto" w:fill="auto"/>
          </w:tcPr>
          <w:p w14:paraId="136CECFE" w14:textId="67FA6536" w:rsidR="000E35A4" w:rsidRPr="000E35A4" w:rsidRDefault="00A815CD" w:rsidP="00392A26">
            <w:pPr>
              <w:jc w:val="center"/>
              <w:rPr>
                <w:bCs/>
                <w:sz w:val="16"/>
                <w:szCs w:val="16"/>
              </w:rPr>
            </w:pPr>
            <w:r>
              <w:rPr>
                <w:bCs/>
                <w:sz w:val="16"/>
                <w:szCs w:val="16"/>
              </w:rPr>
              <w:t>1</w:t>
            </w:r>
          </w:p>
        </w:tc>
        <w:tc>
          <w:tcPr>
            <w:tcW w:w="715" w:type="dxa"/>
            <w:vMerge/>
            <w:shd w:val="clear" w:color="auto" w:fill="auto"/>
          </w:tcPr>
          <w:p w14:paraId="54CC8B70" w14:textId="77777777" w:rsidR="000E35A4" w:rsidRDefault="000E35A4" w:rsidP="00392A26">
            <w:pPr>
              <w:jc w:val="both"/>
              <w:rPr>
                <w:rFonts w:eastAsia="Calibri"/>
                <w:iCs/>
                <w:sz w:val="16"/>
                <w:szCs w:val="16"/>
              </w:rPr>
            </w:pPr>
          </w:p>
        </w:tc>
        <w:tc>
          <w:tcPr>
            <w:tcW w:w="709" w:type="dxa"/>
            <w:vMerge/>
            <w:shd w:val="clear" w:color="auto" w:fill="auto"/>
          </w:tcPr>
          <w:p w14:paraId="460E263F" w14:textId="77777777" w:rsidR="000E35A4" w:rsidRDefault="000E35A4" w:rsidP="00392A26">
            <w:pPr>
              <w:jc w:val="both"/>
              <w:rPr>
                <w:rFonts w:eastAsia="Calibri"/>
                <w:sz w:val="16"/>
                <w:szCs w:val="16"/>
              </w:rPr>
            </w:pPr>
          </w:p>
        </w:tc>
      </w:tr>
      <w:tr w:rsidR="000E35A4" w14:paraId="654B6BBC" w14:textId="77777777" w:rsidTr="00582F52">
        <w:trPr>
          <w:gridAfter w:val="1"/>
          <w:wAfter w:w="11" w:type="dxa"/>
          <w:trHeight w:val="452"/>
        </w:trPr>
        <w:tc>
          <w:tcPr>
            <w:tcW w:w="1120" w:type="dxa"/>
            <w:vMerge w:val="restart"/>
            <w:shd w:val="clear" w:color="auto" w:fill="auto"/>
          </w:tcPr>
          <w:p w14:paraId="6A975E33" w14:textId="7410366D" w:rsidR="000E35A4" w:rsidRPr="00E0691C" w:rsidRDefault="000E35A4" w:rsidP="000E35A4">
            <w:pPr>
              <w:jc w:val="both"/>
              <w:rPr>
                <w:sz w:val="16"/>
                <w:szCs w:val="16"/>
              </w:rPr>
            </w:pPr>
            <w:bookmarkStart w:id="29" w:name="_Hlk163825801"/>
            <w:r>
              <w:rPr>
                <w:sz w:val="16"/>
                <w:szCs w:val="16"/>
              </w:rPr>
              <w:t xml:space="preserve">1.4. </w:t>
            </w:r>
            <w:r w:rsidRPr="000E35A4">
              <w:rPr>
                <w:sz w:val="16"/>
                <w:szCs w:val="16"/>
              </w:rPr>
              <w:t>Sveika gyvensena - visuomenės sveikatos pagrindas</w:t>
            </w:r>
            <w:r w:rsidR="00457D0F">
              <w:rPr>
                <w:rStyle w:val="Puslapioinaosnuoroda"/>
                <w:sz w:val="16"/>
                <w:szCs w:val="16"/>
              </w:rPr>
              <w:footnoteReference w:id="47"/>
            </w:r>
          </w:p>
          <w:p w14:paraId="4C05C6C2" w14:textId="77777777" w:rsidR="000E35A4" w:rsidRDefault="000E35A4" w:rsidP="00392A26">
            <w:pPr>
              <w:jc w:val="both"/>
              <w:rPr>
                <w:sz w:val="16"/>
                <w:szCs w:val="16"/>
              </w:rPr>
            </w:pPr>
          </w:p>
          <w:p w14:paraId="14A6E076" w14:textId="77777777" w:rsidR="000E35A4" w:rsidRDefault="000E35A4" w:rsidP="00392A26">
            <w:pPr>
              <w:jc w:val="both"/>
              <w:rPr>
                <w:i/>
                <w:sz w:val="16"/>
                <w:szCs w:val="16"/>
              </w:rPr>
            </w:pPr>
          </w:p>
          <w:p w14:paraId="60FDDC7E" w14:textId="77777777" w:rsidR="000E35A4" w:rsidRDefault="000E35A4" w:rsidP="00392A26">
            <w:pPr>
              <w:jc w:val="both"/>
              <w:rPr>
                <w:sz w:val="16"/>
                <w:szCs w:val="16"/>
              </w:rPr>
            </w:pPr>
          </w:p>
        </w:tc>
        <w:tc>
          <w:tcPr>
            <w:tcW w:w="978" w:type="dxa"/>
            <w:vMerge w:val="restart"/>
            <w:shd w:val="clear" w:color="auto" w:fill="auto"/>
          </w:tcPr>
          <w:p w14:paraId="0600AE82" w14:textId="77777777" w:rsidR="000E35A4" w:rsidRDefault="000E35A4" w:rsidP="00392A26">
            <w:pPr>
              <w:jc w:val="center"/>
              <w:rPr>
                <w:bCs/>
                <w:sz w:val="16"/>
                <w:szCs w:val="16"/>
              </w:rPr>
            </w:pPr>
            <w:r>
              <w:rPr>
                <w:bCs/>
                <w:i/>
                <w:sz w:val="16"/>
                <w:szCs w:val="16"/>
              </w:rPr>
              <w:t>Nepildoma</w:t>
            </w:r>
          </w:p>
        </w:tc>
        <w:tc>
          <w:tcPr>
            <w:tcW w:w="1121" w:type="dxa"/>
            <w:vMerge w:val="restart"/>
            <w:shd w:val="clear" w:color="auto" w:fill="auto"/>
          </w:tcPr>
          <w:p w14:paraId="633377CF" w14:textId="0A716EF5" w:rsidR="000E35A4" w:rsidRPr="00E0691C" w:rsidRDefault="00582F52" w:rsidP="00392A26">
            <w:pPr>
              <w:ind w:right="-110"/>
              <w:jc w:val="both"/>
              <w:rPr>
                <w:sz w:val="16"/>
                <w:szCs w:val="16"/>
              </w:rPr>
            </w:pPr>
            <w:r w:rsidRPr="00582F52">
              <w:rPr>
                <w:sz w:val="16"/>
                <w:szCs w:val="16"/>
              </w:rPr>
              <w:t>Utenos rajono savivaldybės visuomenės sveikatos biuras</w:t>
            </w:r>
          </w:p>
        </w:tc>
        <w:tc>
          <w:tcPr>
            <w:tcW w:w="1035" w:type="dxa"/>
            <w:vMerge w:val="restart"/>
            <w:shd w:val="clear" w:color="auto" w:fill="auto"/>
          </w:tcPr>
          <w:p w14:paraId="48881E16" w14:textId="714048B4" w:rsidR="000E35A4" w:rsidRPr="00911C77" w:rsidRDefault="00582F52" w:rsidP="00392A26">
            <w:pPr>
              <w:ind w:right="-115"/>
              <w:rPr>
                <w:sz w:val="16"/>
                <w:szCs w:val="16"/>
              </w:rPr>
            </w:pPr>
            <w:r w:rsidRPr="00582F52">
              <w:rPr>
                <w:bCs/>
                <w:sz w:val="16"/>
                <w:szCs w:val="16"/>
              </w:rPr>
              <w:t>Utenos rajono savivaldybės administracija</w:t>
            </w:r>
            <w:r>
              <w:rPr>
                <w:bCs/>
                <w:sz w:val="16"/>
                <w:szCs w:val="16"/>
              </w:rPr>
              <w:t xml:space="preserve">; </w:t>
            </w:r>
            <w:r w:rsidRPr="00582F52">
              <w:rPr>
                <w:bCs/>
                <w:sz w:val="16"/>
                <w:szCs w:val="16"/>
              </w:rPr>
              <w:t xml:space="preserve"> Molėtų rajono savivaldybės administracija</w:t>
            </w:r>
          </w:p>
        </w:tc>
        <w:tc>
          <w:tcPr>
            <w:tcW w:w="992" w:type="dxa"/>
            <w:vMerge w:val="restart"/>
            <w:shd w:val="clear" w:color="auto" w:fill="auto"/>
          </w:tcPr>
          <w:p w14:paraId="28F6FC53" w14:textId="77777777" w:rsidR="000E35A4" w:rsidRPr="00897D05" w:rsidRDefault="000E35A4" w:rsidP="00392A26">
            <w:pPr>
              <w:jc w:val="both"/>
              <w:rPr>
                <w:bCs/>
                <w:sz w:val="16"/>
                <w:szCs w:val="16"/>
              </w:rPr>
            </w:pPr>
            <w:r w:rsidRPr="00897D05">
              <w:rPr>
                <w:bCs/>
                <w:i/>
                <w:sz w:val="16"/>
                <w:szCs w:val="16"/>
              </w:rPr>
              <w:t>Nepildoma</w:t>
            </w:r>
          </w:p>
        </w:tc>
        <w:tc>
          <w:tcPr>
            <w:tcW w:w="992" w:type="dxa"/>
            <w:vMerge w:val="restart"/>
            <w:shd w:val="clear" w:color="auto" w:fill="auto"/>
          </w:tcPr>
          <w:p w14:paraId="263AB6D3" w14:textId="77777777" w:rsidR="000E35A4" w:rsidRPr="00897D05" w:rsidRDefault="000E35A4" w:rsidP="00392A26">
            <w:pPr>
              <w:jc w:val="both"/>
              <w:rPr>
                <w:bCs/>
                <w:sz w:val="16"/>
                <w:szCs w:val="16"/>
              </w:rPr>
            </w:pPr>
            <w:r w:rsidRPr="00897D05">
              <w:rPr>
                <w:bCs/>
                <w:sz w:val="16"/>
                <w:szCs w:val="16"/>
              </w:rPr>
              <w:t>Taip</w:t>
            </w:r>
            <w:r w:rsidRPr="00897D05">
              <w:rPr>
                <w:iCs/>
                <w:sz w:val="16"/>
                <w:szCs w:val="16"/>
              </w:rPr>
              <w:t>, DV,  LGV.</w:t>
            </w:r>
          </w:p>
        </w:tc>
        <w:tc>
          <w:tcPr>
            <w:tcW w:w="702" w:type="dxa"/>
            <w:vMerge w:val="restart"/>
            <w:shd w:val="clear" w:color="auto" w:fill="auto"/>
          </w:tcPr>
          <w:p w14:paraId="358478BF" w14:textId="77777777" w:rsidR="000E35A4" w:rsidRDefault="000E35A4" w:rsidP="00392A26">
            <w:pPr>
              <w:ind w:right="-113"/>
              <w:jc w:val="both"/>
              <w:rPr>
                <w:bCs/>
                <w:sz w:val="16"/>
                <w:szCs w:val="16"/>
              </w:rPr>
            </w:pPr>
            <w:r>
              <w:rPr>
                <w:bCs/>
                <w:i/>
                <w:sz w:val="16"/>
                <w:szCs w:val="16"/>
              </w:rPr>
              <w:t>Nepildoma</w:t>
            </w:r>
          </w:p>
        </w:tc>
        <w:tc>
          <w:tcPr>
            <w:tcW w:w="1134" w:type="dxa"/>
            <w:gridSpan w:val="2"/>
            <w:vMerge w:val="restart"/>
            <w:shd w:val="clear" w:color="auto" w:fill="auto"/>
          </w:tcPr>
          <w:p w14:paraId="361904CA" w14:textId="3ED7378C" w:rsidR="000E35A4" w:rsidRPr="00582F52" w:rsidRDefault="00582F52" w:rsidP="00392A26">
            <w:pPr>
              <w:jc w:val="both"/>
              <w:rPr>
                <w:b/>
                <w:sz w:val="16"/>
                <w:szCs w:val="16"/>
              </w:rPr>
            </w:pPr>
            <w:r w:rsidRPr="00582F52">
              <w:rPr>
                <w:b/>
                <w:sz w:val="16"/>
                <w:szCs w:val="16"/>
              </w:rPr>
              <w:t>487 907,16</w:t>
            </w:r>
          </w:p>
        </w:tc>
        <w:tc>
          <w:tcPr>
            <w:tcW w:w="851" w:type="dxa"/>
            <w:gridSpan w:val="2"/>
            <w:vMerge w:val="restart"/>
            <w:shd w:val="clear" w:color="auto" w:fill="auto"/>
          </w:tcPr>
          <w:p w14:paraId="78D98535" w14:textId="77777777" w:rsidR="000E35A4" w:rsidRDefault="000E35A4" w:rsidP="00392A26">
            <w:pPr>
              <w:jc w:val="both"/>
              <w:rPr>
                <w:iCs/>
                <w:sz w:val="16"/>
                <w:szCs w:val="16"/>
              </w:rPr>
            </w:pPr>
            <w:r>
              <w:rPr>
                <w:iCs/>
                <w:sz w:val="16"/>
                <w:szCs w:val="16"/>
              </w:rPr>
              <w:t>0,00</w:t>
            </w:r>
          </w:p>
        </w:tc>
        <w:tc>
          <w:tcPr>
            <w:tcW w:w="989" w:type="dxa"/>
            <w:gridSpan w:val="2"/>
            <w:vMerge w:val="restart"/>
            <w:shd w:val="clear" w:color="auto" w:fill="auto"/>
          </w:tcPr>
          <w:p w14:paraId="4BD83B90" w14:textId="77777777" w:rsidR="000E35A4" w:rsidRDefault="000E35A4" w:rsidP="00392A26">
            <w:pPr>
              <w:jc w:val="both"/>
              <w:rPr>
                <w:iCs/>
                <w:sz w:val="16"/>
                <w:szCs w:val="16"/>
              </w:rPr>
            </w:pPr>
            <w:r>
              <w:rPr>
                <w:iCs/>
                <w:sz w:val="16"/>
                <w:szCs w:val="16"/>
              </w:rPr>
              <w:t>0,00</w:t>
            </w:r>
          </w:p>
        </w:tc>
        <w:tc>
          <w:tcPr>
            <w:tcW w:w="1134" w:type="dxa"/>
            <w:gridSpan w:val="2"/>
            <w:vMerge w:val="restart"/>
            <w:shd w:val="clear" w:color="auto" w:fill="auto"/>
          </w:tcPr>
          <w:p w14:paraId="3380B074" w14:textId="77777777" w:rsidR="00582F52" w:rsidRPr="00582F52" w:rsidRDefault="00582F52" w:rsidP="00582F52">
            <w:pPr>
              <w:ind w:right="-115"/>
              <w:jc w:val="both"/>
              <w:rPr>
                <w:b/>
                <w:bCs/>
                <w:iCs/>
                <w:sz w:val="16"/>
                <w:szCs w:val="16"/>
              </w:rPr>
            </w:pPr>
            <w:r w:rsidRPr="00582F52">
              <w:rPr>
                <w:b/>
                <w:bCs/>
                <w:iCs/>
                <w:sz w:val="16"/>
                <w:szCs w:val="16"/>
              </w:rPr>
              <w:t>414 721,07</w:t>
            </w:r>
          </w:p>
          <w:p w14:paraId="4171E026" w14:textId="1AA81E6E" w:rsidR="000E35A4" w:rsidRPr="00911C77" w:rsidRDefault="000E35A4" w:rsidP="00392A26">
            <w:pPr>
              <w:ind w:right="-115"/>
              <w:jc w:val="both"/>
              <w:rPr>
                <w:b/>
                <w:bCs/>
                <w:sz w:val="16"/>
                <w:szCs w:val="16"/>
              </w:rPr>
            </w:pPr>
          </w:p>
        </w:tc>
        <w:tc>
          <w:tcPr>
            <w:tcW w:w="996" w:type="dxa"/>
            <w:gridSpan w:val="2"/>
            <w:vMerge w:val="restart"/>
            <w:shd w:val="clear" w:color="auto" w:fill="auto"/>
          </w:tcPr>
          <w:p w14:paraId="6051D1F9" w14:textId="70DD4C10" w:rsidR="00582F52" w:rsidRPr="00582F52" w:rsidRDefault="00582F52" w:rsidP="00582F52">
            <w:pPr>
              <w:ind w:right="-106"/>
              <w:jc w:val="both"/>
              <w:rPr>
                <w:b/>
                <w:sz w:val="16"/>
                <w:szCs w:val="16"/>
              </w:rPr>
            </w:pPr>
            <w:r w:rsidRPr="00582F52">
              <w:rPr>
                <w:b/>
                <w:sz w:val="16"/>
                <w:szCs w:val="16"/>
              </w:rPr>
              <w:t>73 186,09</w:t>
            </w:r>
          </w:p>
          <w:p w14:paraId="48B0EDAB" w14:textId="78DC06FC" w:rsidR="000E35A4" w:rsidRPr="00911C77" w:rsidRDefault="000E35A4" w:rsidP="00392A26">
            <w:pPr>
              <w:ind w:right="-106"/>
              <w:jc w:val="both"/>
              <w:rPr>
                <w:iCs/>
                <w:sz w:val="16"/>
                <w:szCs w:val="16"/>
              </w:rPr>
            </w:pPr>
          </w:p>
        </w:tc>
        <w:tc>
          <w:tcPr>
            <w:tcW w:w="1424" w:type="dxa"/>
            <w:gridSpan w:val="2"/>
            <w:shd w:val="clear" w:color="auto" w:fill="auto"/>
          </w:tcPr>
          <w:p w14:paraId="469A871F" w14:textId="77777777" w:rsidR="000E35A4" w:rsidRPr="00911C77" w:rsidRDefault="000E35A4" w:rsidP="00392A26">
            <w:pPr>
              <w:jc w:val="both"/>
              <w:rPr>
                <w:sz w:val="16"/>
                <w:szCs w:val="16"/>
                <w:lang w:bidi="lt-LT"/>
              </w:rPr>
            </w:pPr>
            <w:r w:rsidRPr="00911C77">
              <w:rPr>
                <w:iCs/>
                <w:sz w:val="16"/>
                <w:szCs w:val="16"/>
              </w:rPr>
              <w:t>R.S.2.3523 Asmenų, po dalyvavimo veiklose pagerinusių sveikatos raštingumo kompetenciją, dalis (</w:t>
            </w:r>
            <w:r w:rsidRPr="00911C77">
              <w:rPr>
                <w:i/>
                <w:sz w:val="16"/>
                <w:szCs w:val="16"/>
              </w:rPr>
              <w:t>procentai</w:t>
            </w:r>
            <w:r w:rsidRPr="00911C77">
              <w:rPr>
                <w:iCs/>
                <w:sz w:val="16"/>
                <w:szCs w:val="16"/>
              </w:rPr>
              <w:t>)</w:t>
            </w:r>
          </w:p>
        </w:tc>
        <w:tc>
          <w:tcPr>
            <w:tcW w:w="866" w:type="dxa"/>
            <w:shd w:val="clear" w:color="auto" w:fill="auto"/>
          </w:tcPr>
          <w:p w14:paraId="313E8D79" w14:textId="77777777" w:rsidR="000E35A4" w:rsidRDefault="000E35A4" w:rsidP="00392A26">
            <w:pPr>
              <w:spacing w:line="276" w:lineRule="auto"/>
              <w:ind w:left="-57" w:right="-120"/>
              <w:jc w:val="center"/>
              <w:rPr>
                <w:rFonts w:eastAsia="Calibri"/>
                <w:bCs/>
                <w:iCs/>
                <w:sz w:val="18"/>
                <w:szCs w:val="18"/>
              </w:rPr>
            </w:pPr>
            <w:r>
              <w:rPr>
                <w:sz w:val="18"/>
                <w:szCs w:val="18"/>
              </w:rPr>
              <w:t>80</w:t>
            </w:r>
          </w:p>
          <w:p w14:paraId="47C6334C" w14:textId="77777777" w:rsidR="000E35A4" w:rsidRDefault="000E35A4" w:rsidP="00392A26">
            <w:pPr>
              <w:jc w:val="center"/>
              <w:rPr>
                <w:sz w:val="18"/>
                <w:szCs w:val="18"/>
              </w:rPr>
            </w:pPr>
          </w:p>
          <w:p w14:paraId="19AACA5F" w14:textId="77777777" w:rsidR="000E35A4" w:rsidRDefault="000E35A4" w:rsidP="00392A26">
            <w:pPr>
              <w:jc w:val="center"/>
              <w:rPr>
                <w:sz w:val="18"/>
                <w:szCs w:val="18"/>
              </w:rPr>
            </w:pPr>
          </w:p>
          <w:p w14:paraId="4822573B" w14:textId="77777777" w:rsidR="000E35A4" w:rsidRDefault="000E35A4" w:rsidP="00392A26">
            <w:pPr>
              <w:jc w:val="center"/>
              <w:rPr>
                <w:sz w:val="18"/>
                <w:szCs w:val="18"/>
              </w:rPr>
            </w:pPr>
          </w:p>
        </w:tc>
        <w:tc>
          <w:tcPr>
            <w:tcW w:w="715" w:type="dxa"/>
            <w:vMerge w:val="restart"/>
          </w:tcPr>
          <w:p w14:paraId="68795F87" w14:textId="77777777" w:rsidR="000E35A4" w:rsidRDefault="000E35A4" w:rsidP="00392A26">
            <w:pPr>
              <w:jc w:val="both"/>
              <w:rPr>
                <w:iCs/>
                <w:sz w:val="16"/>
                <w:szCs w:val="16"/>
              </w:rPr>
            </w:pPr>
            <w:r>
              <w:rPr>
                <w:iCs/>
                <w:sz w:val="16"/>
                <w:szCs w:val="16"/>
              </w:rPr>
              <w:t xml:space="preserve">2025 m. II </w:t>
            </w:r>
            <w:proofErr w:type="spellStart"/>
            <w:r>
              <w:rPr>
                <w:iCs/>
                <w:sz w:val="16"/>
                <w:szCs w:val="16"/>
              </w:rPr>
              <w:t>ketv</w:t>
            </w:r>
            <w:proofErr w:type="spellEnd"/>
            <w:r>
              <w:rPr>
                <w:iCs/>
                <w:sz w:val="16"/>
                <w:szCs w:val="16"/>
              </w:rPr>
              <w:t>.</w:t>
            </w:r>
          </w:p>
        </w:tc>
        <w:tc>
          <w:tcPr>
            <w:tcW w:w="709" w:type="dxa"/>
            <w:vMerge w:val="restart"/>
          </w:tcPr>
          <w:p w14:paraId="1352A9DE" w14:textId="1A4120FA" w:rsidR="000E35A4" w:rsidRDefault="000E35A4" w:rsidP="00392A26">
            <w:pPr>
              <w:jc w:val="both"/>
              <w:rPr>
                <w:iCs/>
                <w:sz w:val="16"/>
                <w:szCs w:val="16"/>
              </w:rPr>
            </w:pPr>
            <w:r>
              <w:rPr>
                <w:bCs/>
                <w:sz w:val="16"/>
                <w:szCs w:val="16"/>
              </w:rPr>
              <w:t>2029 m. I</w:t>
            </w:r>
            <w:r w:rsidR="00123EC9">
              <w:rPr>
                <w:bCs/>
                <w:sz w:val="16"/>
                <w:szCs w:val="16"/>
              </w:rPr>
              <w:t>II</w:t>
            </w:r>
            <w:r>
              <w:rPr>
                <w:bCs/>
                <w:sz w:val="16"/>
                <w:szCs w:val="16"/>
              </w:rPr>
              <w:t xml:space="preserve"> </w:t>
            </w:r>
            <w:proofErr w:type="spellStart"/>
            <w:r>
              <w:rPr>
                <w:bCs/>
                <w:sz w:val="16"/>
                <w:szCs w:val="16"/>
              </w:rPr>
              <w:t>ketv</w:t>
            </w:r>
            <w:proofErr w:type="spellEnd"/>
            <w:r>
              <w:rPr>
                <w:bCs/>
                <w:sz w:val="16"/>
                <w:szCs w:val="16"/>
              </w:rPr>
              <w:t>.</w:t>
            </w:r>
          </w:p>
        </w:tc>
      </w:tr>
      <w:tr w:rsidR="000E35A4" w14:paraId="59C2754A" w14:textId="77777777" w:rsidTr="00392A26">
        <w:trPr>
          <w:gridAfter w:val="1"/>
          <w:wAfter w:w="11" w:type="dxa"/>
          <w:trHeight w:val="1296"/>
        </w:trPr>
        <w:tc>
          <w:tcPr>
            <w:tcW w:w="1120" w:type="dxa"/>
            <w:vMerge/>
            <w:shd w:val="clear" w:color="auto" w:fill="auto"/>
          </w:tcPr>
          <w:p w14:paraId="1970ED15" w14:textId="77777777" w:rsidR="000E35A4" w:rsidRDefault="000E35A4" w:rsidP="00392A26">
            <w:pPr>
              <w:jc w:val="both"/>
              <w:rPr>
                <w:sz w:val="16"/>
                <w:szCs w:val="16"/>
              </w:rPr>
            </w:pPr>
          </w:p>
        </w:tc>
        <w:tc>
          <w:tcPr>
            <w:tcW w:w="978" w:type="dxa"/>
            <w:vMerge/>
            <w:shd w:val="clear" w:color="auto" w:fill="auto"/>
          </w:tcPr>
          <w:p w14:paraId="1C43F3AE" w14:textId="77777777" w:rsidR="000E35A4" w:rsidRDefault="000E35A4" w:rsidP="00392A26">
            <w:pPr>
              <w:jc w:val="center"/>
              <w:rPr>
                <w:bCs/>
                <w:i/>
                <w:sz w:val="16"/>
                <w:szCs w:val="16"/>
              </w:rPr>
            </w:pPr>
          </w:p>
        </w:tc>
        <w:tc>
          <w:tcPr>
            <w:tcW w:w="1121" w:type="dxa"/>
            <w:vMerge/>
            <w:shd w:val="clear" w:color="auto" w:fill="auto"/>
          </w:tcPr>
          <w:p w14:paraId="75E824C3" w14:textId="77777777" w:rsidR="000E35A4" w:rsidRDefault="000E35A4" w:rsidP="00392A26">
            <w:pPr>
              <w:ind w:right="-110"/>
              <w:jc w:val="both"/>
              <w:rPr>
                <w:iCs/>
                <w:sz w:val="16"/>
                <w:szCs w:val="16"/>
              </w:rPr>
            </w:pPr>
          </w:p>
        </w:tc>
        <w:tc>
          <w:tcPr>
            <w:tcW w:w="1035" w:type="dxa"/>
            <w:vMerge/>
            <w:shd w:val="clear" w:color="auto" w:fill="auto"/>
          </w:tcPr>
          <w:p w14:paraId="65D742C6" w14:textId="77777777" w:rsidR="000E35A4" w:rsidRDefault="000E35A4" w:rsidP="00392A26">
            <w:pPr>
              <w:ind w:right="-115"/>
              <w:jc w:val="center"/>
              <w:rPr>
                <w:iCs/>
                <w:sz w:val="16"/>
                <w:szCs w:val="16"/>
              </w:rPr>
            </w:pPr>
          </w:p>
        </w:tc>
        <w:tc>
          <w:tcPr>
            <w:tcW w:w="992" w:type="dxa"/>
            <w:vMerge/>
            <w:shd w:val="clear" w:color="auto" w:fill="auto"/>
          </w:tcPr>
          <w:p w14:paraId="0E29A28A" w14:textId="77777777" w:rsidR="000E35A4" w:rsidRPr="00897D05" w:rsidRDefault="000E35A4" w:rsidP="00392A26">
            <w:pPr>
              <w:jc w:val="both"/>
              <w:rPr>
                <w:bCs/>
                <w:i/>
                <w:sz w:val="16"/>
                <w:szCs w:val="16"/>
              </w:rPr>
            </w:pPr>
          </w:p>
        </w:tc>
        <w:tc>
          <w:tcPr>
            <w:tcW w:w="992" w:type="dxa"/>
            <w:vMerge/>
            <w:shd w:val="clear" w:color="auto" w:fill="auto"/>
          </w:tcPr>
          <w:p w14:paraId="6E4D3E3B" w14:textId="77777777" w:rsidR="000E35A4" w:rsidRPr="00897D05" w:rsidRDefault="000E35A4" w:rsidP="00392A26">
            <w:pPr>
              <w:jc w:val="both"/>
              <w:rPr>
                <w:bCs/>
                <w:sz w:val="16"/>
                <w:szCs w:val="16"/>
              </w:rPr>
            </w:pPr>
          </w:p>
        </w:tc>
        <w:tc>
          <w:tcPr>
            <w:tcW w:w="702" w:type="dxa"/>
            <w:vMerge/>
            <w:shd w:val="clear" w:color="auto" w:fill="auto"/>
          </w:tcPr>
          <w:p w14:paraId="24593CD2" w14:textId="77777777" w:rsidR="000E35A4" w:rsidRDefault="000E35A4" w:rsidP="00392A26">
            <w:pPr>
              <w:ind w:right="-113"/>
              <w:jc w:val="both"/>
              <w:rPr>
                <w:bCs/>
                <w:i/>
                <w:sz w:val="16"/>
                <w:szCs w:val="16"/>
              </w:rPr>
            </w:pPr>
          </w:p>
        </w:tc>
        <w:tc>
          <w:tcPr>
            <w:tcW w:w="1134" w:type="dxa"/>
            <w:gridSpan w:val="2"/>
            <w:vMerge/>
            <w:shd w:val="clear" w:color="auto" w:fill="auto"/>
          </w:tcPr>
          <w:p w14:paraId="0E7F009C" w14:textId="77777777" w:rsidR="000E35A4" w:rsidRDefault="000E35A4" w:rsidP="00392A26">
            <w:pPr>
              <w:jc w:val="both"/>
              <w:rPr>
                <w:iCs/>
                <w:sz w:val="16"/>
                <w:szCs w:val="16"/>
              </w:rPr>
            </w:pPr>
          </w:p>
        </w:tc>
        <w:tc>
          <w:tcPr>
            <w:tcW w:w="851" w:type="dxa"/>
            <w:gridSpan w:val="2"/>
            <w:vMerge/>
            <w:shd w:val="clear" w:color="auto" w:fill="auto"/>
          </w:tcPr>
          <w:p w14:paraId="39471C9E" w14:textId="77777777" w:rsidR="000E35A4" w:rsidRDefault="000E35A4" w:rsidP="00392A26">
            <w:pPr>
              <w:jc w:val="both"/>
              <w:rPr>
                <w:iCs/>
                <w:sz w:val="16"/>
                <w:szCs w:val="16"/>
              </w:rPr>
            </w:pPr>
          </w:p>
        </w:tc>
        <w:tc>
          <w:tcPr>
            <w:tcW w:w="989" w:type="dxa"/>
            <w:gridSpan w:val="2"/>
            <w:vMerge/>
            <w:shd w:val="clear" w:color="auto" w:fill="auto"/>
          </w:tcPr>
          <w:p w14:paraId="782198DC" w14:textId="77777777" w:rsidR="000E35A4" w:rsidRDefault="000E35A4" w:rsidP="00392A26">
            <w:pPr>
              <w:jc w:val="both"/>
              <w:rPr>
                <w:sz w:val="16"/>
                <w:szCs w:val="16"/>
              </w:rPr>
            </w:pPr>
          </w:p>
        </w:tc>
        <w:tc>
          <w:tcPr>
            <w:tcW w:w="1134" w:type="dxa"/>
            <w:gridSpan w:val="2"/>
            <w:vMerge/>
            <w:shd w:val="clear" w:color="auto" w:fill="auto"/>
          </w:tcPr>
          <w:p w14:paraId="3BF22A5B" w14:textId="77777777" w:rsidR="000E35A4" w:rsidRDefault="000E35A4" w:rsidP="00392A26">
            <w:pPr>
              <w:ind w:right="-115"/>
              <w:jc w:val="both"/>
              <w:rPr>
                <w:iCs/>
                <w:sz w:val="16"/>
                <w:szCs w:val="16"/>
              </w:rPr>
            </w:pPr>
          </w:p>
        </w:tc>
        <w:tc>
          <w:tcPr>
            <w:tcW w:w="996" w:type="dxa"/>
            <w:gridSpan w:val="2"/>
            <w:vMerge/>
            <w:shd w:val="clear" w:color="auto" w:fill="auto"/>
          </w:tcPr>
          <w:p w14:paraId="544FB767" w14:textId="77777777" w:rsidR="000E35A4" w:rsidRDefault="000E35A4" w:rsidP="00392A26">
            <w:pPr>
              <w:ind w:right="-106"/>
              <w:jc w:val="both"/>
              <w:rPr>
                <w:iCs/>
                <w:sz w:val="16"/>
                <w:szCs w:val="16"/>
              </w:rPr>
            </w:pPr>
          </w:p>
        </w:tc>
        <w:tc>
          <w:tcPr>
            <w:tcW w:w="1424" w:type="dxa"/>
            <w:gridSpan w:val="2"/>
            <w:shd w:val="clear" w:color="auto" w:fill="auto"/>
          </w:tcPr>
          <w:p w14:paraId="113BDC2A" w14:textId="77777777" w:rsidR="000E35A4" w:rsidRDefault="000E35A4" w:rsidP="00392A26">
            <w:pPr>
              <w:jc w:val="both"/>
              <w:rPr>
                <w:rFonts w:eastAsia="Calibri"/>
                <w:iCs/>
                <w:sz w:val="16"/>
                <w:szCs w:val="16"/>
              </w:rPr>
            </w:pPr>
            <w:r w:rsidRPr="00911C77">
              <w:rPr>
                <w:rFonts w:eastAsia="Calibri"/>
                <w:iCs/>
                <w:sz w:val="16"/>
                <w:szCs w:val="16"/>
              </w:rPr>
              <w:t>P.S.2.1519</w:t>
            </w:r>
            <w:r>
              <w:rPr>
                <w:rFonts w:eastAsia="Calibri"/>
                <w:iCs/>
                <w:sz w:val="16"/>
                <w:szCs w:val="16"/>
              </w:rPr>
              <w:t xml:space="preserve"> </w:t>
            </w:r>
            <w:r w:rsidRPr="00911C77">
              <w:rPr>
                <w:rFonts w:eastAsia="Calibri"/>
                <w:iCs/>
                <w:sz w:val="16"/>
                <w:szCs w:val="16"/>
              </w:rPr>
              <w:t>Asmenys, dalyvavę sveikatos raštingumo didinimo veiklose (a</w:t>
            </w:r>
            <w:r w:rsidRPr="00911C77">
              <w:rPr>
                <w:rFonts w:eastAsia="Calibri"/>
                <w:i/>
                <w:sz w:val="16"/>
                <w:szCs w:val="16"/>
              </w:rPr>
              <w:t>smenys</w:t>
            </w:r>
            <w:r w:rsidRPr="00911C77">
              <w:rPr>
                <w:rFonts w:eastAsia="Calibri"/>
                <w:iCs/>
                <w:sz w:val="16"/>
                <w:szCs w:val="16"/>
              </w:rPr>
              <w:t>)</w:t>
            </w:r>
          </w:p>
        </w:tc>
        <w:tc>
          <w:tcPr>
            <w:tcW w:w="866" w:type="dxa"/>
            <w:shd w:val="clear" w:color="auto" w:fill="auto"/>
          </w:tcPr>
          <w:p w14:paraId="4079E065" w14:textId="532578B2" w:rsidR="000E35A4" w:rsidRDefault="00582F52" w:rsidP="00392A26">
            <w:pPr>
              <w:jc w:val="center"/>
              <w:rPr>
                <w:sz w:val="18"/>
                <w:szCs w:val="18"/>
              </w:rPr>
            </w:pPr>
            <w:r>
              <w:rPr>
                <w:sz w:val="18"/>
                <w:szCs w:val="18"/>
              </w:rPr>
              <w:t>2</w:t>
            </w:r>
            <w:r w:rsidR="00195055">
              <w:rPr>
                <w:sz w:val="18"/>
                <w:szCs w:val="18"/>
              </w:rPr>
              <w:t xml:space="preserve"> </w:t>
            </w:r>
            <w:r>
              <w:rPr>
                <w:sz w:val="18"/>
                <w:szCs w:val="18"/>
              </w:rPr>
              <w:t>698</w:t>
            </w:r>
          </w:p>
        </w:tc>
        <w:tc>
          <w:tcPr>
            <w:tcW w:w="715" w:type="dxa"/>
            <w:vMerge/>
            <w:shd w:val="clear" w:color="auto" w:fill="auto"/>
          </w:tcPr>
          <w:p w14:paraId="1EA251D1" w14:textId="77777777" w:rsidR="000E35A4" w:rsidRDefault="000E35A4" w:rsidP="00392A26">
            <w:pPr>
              <w:jc w:val="both"/>
              <w:rPr>
                <w:rFonts w:eastAsia="Calibri"/>
                <w:iCs/>
                <w:sz w:val="16"/>
                <w:szCs w:val="16"/>
              </w:rPr>
            </w:pPr>
          </w:p>
        </w:tc>
        <w:tc>
          <w:tcPr>
            <w:tcW w:w="709" w:type="dxa"/>
            <w:vMerge/>
            <w:shd w:val="clear" w:color="auto" w:fill="auto"/>
          </w:tcPr>
          <w:p w14:paraId="54299192" w14:textId="77777777" w:rsidR="000E35A4" w:rsidRDefault="000E35A4" w:rsidP="00392A26">
            <w:pPr>
              <w:jc w:val="both"/>
              <w:rPr>
                <w:rFonts w:eastAsia="Calibri"/>
                <w:sz w:val="16"/>
                <w:szCs w:val="16"/>
              </w:rPr>
            </w:pPr>
          </w:p>
        </w:tc>
      </w:tr>
      <w:tr w:rsidR="000E35A4" w14:paraId="3BB1BE0D" w14:textId="77777777" w:rsidTr="00392A26">
        <w:trPr>
          <w:gridAfter w:val="1"/>
          <w:wAfter w:w="11" w:type="dxa"/>
          <w:trHeight w:val="84"/>
        </w:trPr>
        <w:tc>
          <w:tcPr>
            <w:tcW w:w="1120" w:type="dxa"/>
            <w:vMerge/>
            <w:shd w:val="clear" w:color="auto" w:fill="auto"/>
          </w:tcPr>
          <w:p w14:paraId="141A7D44" w14:textId="77777777" w:rsidR="000E35A4" w:rsidRDefault="000E35A4" w:rsidP="00392A26">
            <w:pPr>
              <w:jc w:val="both"/>
              <w:rPr>
                <w:sz w:val="16"/>
                <w:szCs w:val="16"/>
              </w:rPr>
            </w:pPr>
          </w:p>
        </w:tc>
        <w:tc>
          <w:tcPr>
            <w:tcW w:w="978" w:type="dxa"/>
            <w:vMerge/>
            <w:shd w:val="clear" w:color="auto" w:fill="auto"/>
          </w:tcPr>
          <w:p w14:paraId="574443F6" w14:textId="77777777" w:rsidR="000E35A4" w:rsidRDefault="000E35A4" w:rsidP="00392A26">
            <w:pPr>
              <w:jc w:val="center"/>
              <w:rPr>
                <w:bCs/>
                <w:i/>
                <w:sz w:val="16"/>
                <w:szCs w:val="16"/>
              </w:rPr>
            </w:pPr>
          </w:p>
        </w:tc>
        <w:tc>
          <w:tcPr>
            <w:tcW w:w="1121" w:type="dxa"/>
            <w:vMerge/>
            <w:shd w:val="clear" w:color="auto" w:fill="auto"/>
          </w:tcPr>
          <w:p w14:paraId="70F01F4A" w14:textId="77777777" w:rsidR="000E35A4" w:rsidRDefault="000E35A4" w:rsidP="00392A26">
            <w:pPr>
              <w:ind w:right="-110"/>
              <w:jc w:val="both"/>
              <w:rPr>
                <w:iCs/>
                <w:sz w:val="16"/>
                <w:szCs w:val="16"/>
              </w:rPr>
            </w:pPr>
          </w:p>
        </w:tc>
        <w:tc>
          <w:tcPr>
            <w:tcW w:w="1035" w:type="dxa"/>
            <w:vMerge/>
            <w:shd w:val="clear" w:color="auto" w:fill="auto"/>
          </w:tcPr>
          <w:p w14:paraId="46ED3B70" w14:textId="77777777" w:rsidR="000E35A4" w:rsidRDefault="000E35A4" w:rsidP="00392A26">
            <w:pPr>
              <w:ind w:right="-115"/>
              <w:jc w:val="center"/>
              <w:rPr>
                <w:iCs/>
                <w:sz w:val="16"/>
                <w:szCs w:val="16"/>
              </w:rPr>
            </w:pPr>
          </w:p>
        </w:tc>
        <w:tc>
          <w:tcPr>
            <w:tcW w:w="992" w:type="dxa"/>
            <w:vMerge/>
            <w:shd w:val="clear" w:color="auto" w:fill="auto"/>
          </w:tcPr>
          <w:p w14:paraId="160E24B6" w14:textId="77777777" w:rsidR="000E35A4" w:rsidRPr="00897D05" w:rsidRDefault="000E35A4" w:rsidP="00392A26">
            <w:pPr>
              <w:jc w:val="both"/>
              <w:rPr>
                <w:bCs/>
                <w:i/>
                <w:sz w:val="16"/>
                <w:szCs w:val="16"/>
              </w:rPr>
            </w:pPr>
          </w:p>
        </w:tc>
        <w:tc>
          <w:tcPr>
            <w:tcW w:w="992" w:type="dxa"/>
            <w:vMerge/>
            <w:shd w:val="clear" w:color="auto" w:fill="auto"/>
          </w:tcPr>
          <w:p w14:paraId="37A3189C" w14:textId="77777777" w:rsidR="000E35A4" w:rsidRPr="00897D05" w:rsidRDefault="000E35A4" w:rsidP="00392A26">
            <w:pPr>
              <w:jc w:val="both"/>
              <w:rPr>
                <w:bCs/>
                <w:sz w:val="16"/>
                <w:szCs w:val="16"/>
              </w:rPr>
            </w:pPr>
          </w:p>
        </w:tc>
        <w:tc>
          <w:tcPr>
            <w:tcW w:w="702" w:type="dxa"/>
            <w:vMerge/>
            <w:shd w:val="clear" w:color="auto" w:fill="auto"/>
          </w:tcPr>
          <w:p w14:paraId="06F3DEE2" w14:textId="77777777" w:rsidR="000E35A4" w:rsidRDefault="000E35A4" w:rsidP="00392A26">
            <w:pPr>
              <w:ind w:right="-113"/>
              <w:jc w:val="both"/>
              <w:rPr>
                <w:bCs/>
                <w:i/>
                <w:sz w:val="16"/>
                <w:szCs w:val="16"/>
              </w:rPr>
            </w:pPr>
          </w:p>
        </w:tc>
        <w:tc>
          <w:tcPr>
            <w:tcW w:w="1134" w:type="dxa"/>
            <w:gridSpan w:val="2"/>
            <w:vMerge/>
            <w:shd w:val="clear" w:color="auto" w:fill="auto"/>
          </w:tcPr>
          <w:p w14:paraId="54BA3F25" w14:textId="77777777" w:rsidR="000E35A4" w:rsidRDefault="000E35A4" w:rsidP="00392A26">
            <w:pPr>
              <w:jc w:val="both"/>
              <w:rPr>
                <w:iCs/>
                <w:sz w:val="16"/>
                <w:szCs w:val="16"/>
              </w:rPr>
            </w:pPr>
          </w:p>
        </w:tc>
        <w:tc>
          <w:tcPr>
            <w:tcW w:w="851" w:type="dxa"/>
            <w:gridSpan w:val="2"/>
            <w:vMerge/>
            <w:shd w:val="clear" w:color="auto" w:fill="auto"/>
          </w:tcPr>
          <w:p w14:paraId="08154D61" w14:textId="77777777" w:rsidR="000E35A4" w:rsidRDefault="000E35A4" w:rsidP="00392A26">
            <w:pPr>
              <w:jc w:val="both"/>
              <w:rPr>
                <w:iCs/>
                <w:sz w:val="16"/>
                <w:szCs w:val="16"/>
              </w:rPr>
            </w:pPr>
          </w:p>
        </w:tc>
        <w:tc>
          <w:tcPr>
            <w:tcW w:w="989" w:type="dxa"/>
            <w:gridSpan w:val="2"/>
            <w:vMerge/>
            <w:shd w:val="clear" w:color="auto" w:fill="auto"/>
          </w:tcPr>
          <w:p w14:paraId="34463B09" w14:textId="77777777" w:rsidR="000E35A4" w:rsidRDefault="000E35A4" w:rsidP="00392A26">
            <w:pPr>
              <w:jc w:val="both"/>
              <w:rPr>
                <w:sz w:val="16"/>
                <w:szCs w:val="16"/>
              </w:rPr>
            </w:pPr>
          </w:p>
        </w:tc>
        <w:tc>
          <w:tcPr>
            <w:tcW w:w="1134" w:type="dxa"/>
            <w:gridSpan w:val="2"/>
            <w:vMerge/>
            <w:shd w:val="clear" w:color="auto" w:fill="auto"/>
          </w:tcPr>
          <w:p w14:paraId="055395F9" w14:textId="77777777" w:rsidR="000E35A4" w:rsidRDefault="000E35A4" w:rsidP="00392A26">
            <w:pPr>
              <w:ind w:right="-115"/>
              <w:jc w:val="both"/>
              <w:rPr>
                <w:iCs/>
                <w:sz w:val="16"/>
                <w:szCs w:val="16"/>
              </w:rPr>
            </w:pPr>
          </w:p>
        </w:tc>
        <w:tc>
          <w:tcPr>
            <w:tcW w:w="996" w:type="dxa"/>
            <w:gridSpan w:val="2"/>
            <w:vMerge/>
            <w:shd w:val="clear" w:color="auto" w:fill="auto"/>
          </w:tcPr>
          <w:p w14:paraId="72AD32CB" w14:textId="77777777" w:rsidR="000E35A4" w:rsidRDefault="000E35A4" w:rsidP="00392A26">
            <w:pPr>
              <w:ind w:right="-106"/>
              <w:jc w:val="both"/>
              <w:rPr>
                <w:iCs/>
                <w:sz w:val="16"/>
                <w:szCs w:val="16"/>
              </w:rPr>
            </w:pPr>
          </w:p>
        </w:tc>
        <w:tc>
          <w:tcPr>
            <w:tcW w:w="1424" w:type="dxa"/>
            <w:gridSpan w:val="2"/>
            <w:shd w:val="clear" w:color="auto" w:fill="auto"/>
          </w:tcPr>
          <w:p w14:paraId="79827E91" w14:textId="77777777" w:rsidR="000E35A4" w:rsidRDefault="000E35A4" w:rsidP="00392A26">
            <w:pPr>
              <w:rPr>
                <w:rFonts w:eastAsia="Calibri"/>
                <w:iCs/>
                <w:sz w:val="16"/>
                <w:szCs w:val="16"/>
                <w:lang w:bidi="lt-LT"/>
              </w:rPr>
            </w:pPr>
            <w:r w:rsidRPr="00911C77">
              <w:rPr>
                <w:rFonts w:eastAsia="Calibri"/>
                <w:iCs/>
                <w:sz w:val="16"/>
                <w:szCs w:val="16"/>
                <w:lang w:bidi="lt-LT"/>
              </w:rPr>
              <w:t>R.S.2.3526 Asmenų, palankiai vertinančių visuomenės sveikatos priežiūros paslaugų kokybę, dalis (</w:t>
            </w:r>
            <w:r w:rsidRPr="00911C77">
              <w:rPr>
                <w:rFonts w:eastAsia="Calibri"/>
                <w:i/>
                <w:sz w:val="16"/>
                <w:szCs w:val="16"/>
                <w:lang w:bidi="lt-LT"/>
              </w:rPr>
              <w:t>procentai</w:t>
            </w:r>
            <w:r w:rsidRPr="00911C77">
              <w:rPr>
                <w:rFonts w:eastAsia="Calibri"/>
                <w:iCs/>
                <w:sz w:val="16"/>
                <w:szCs w:val="16"/>
                <w:lang w:bidi="lt-LT"/>
              </w:rPr>
              <w:t>)</w:t>
            </w:r>
          </w:p>
        </w:tc>
        <w:tc>
          <w:tcPr>
            <w:tcW w:w="866" w:type="dxa"/>
            <w:shd w:val="clear" w:color="auto" w:fill="auto"/>
          </w:tcPr>
          <w:p w14:paraId="1E3E8560" w14:textId="77777777" w:rsidR="000E35A4" w:rsidRDefault="000E35A4" w:rsidP="00392A26">
            <w:pPr>
              <w:jc w:val="center"/>
              <w:rPr>
                <w:sz w:val="18"/>
                <w:szCs w:val="18"/>
              </w:rPr>
            </w:pPr>
            <w:r>
              <w:rPr>
                <w:sz w:val="18"/>
                <w:szCs w:val="18"/>
              </w:rPr>
              <w:t>80</w:t>
            </w:r>
          </w:p>
        </w:tc>
        <w:tc>
          <w:tcPr>
            <w:tcW w:w="715" w:type="dxa"/>
            <w:vMerge/>
            <w:shd w:val="clear" w:color="auto" w:fill="auto"/>
          </w:tcPr>
          <w:p w14:paraId="5F8F81B9" w14:textId="77777777" w:rsidR="000E35A4" w:rsidRDefault="000E35A4" w:rsidP="00392A26">
            <w:pPr>
              <w:jc w:val="both"/>
              <w:rPr>
                <w:rFonts w:eastAsia="Calibri"/>
                <w:iCs/>
                <w:sz w:val="16"/>
                <w:szCs w:val="16"/>
              </w:rPr>
            </w:pPr>
          </w:p>
        </w:tc>
        <w:tc>
          <w:tcPr>
            <w:tcW w:w="709" w:type="dxa"/>
            <w:vMerge/>
            <w:shd w:val="clear" w:color="auto" w:fill="auto"/>
          </w:tcPr>
          <w:p w14:paraId="1F708BD9" w14:textId="77777777" w:rsidR="000E35A4" w:rsidRDefault="000E35A4" w:rsidP="00392A26">
            <w:pPr>
              <w:jc w:val="both"/>
              <w:rPr>
                <w:rFonts w:eastAsia="Calibri"/>
                <w:sz w:val="16"/>
                <w:szCs w:val="16"/>
              </w:rPr>
            </w:pPr>
          </w:p>
        </w:tc>
      </w:tr>
      <w:tr w:rsidR="000E35A4" w14:paraId="4E3F2BE1" w14:textId="77777777" w:rsidTr="00392A26">
        <w:trPr>
          <w:gridAfter w:val="1"/>
          <w:wAfter w:w="11" w:type="dxa"/>
          <w:trHeight w:val="120"/>
        </w:trPr>
        <w:tc>
          <w:tcPr>
            <w:tcW w:w="1120" w:type="dxa"/>
            <w:vMerge/>
            <w:shd w:val="clear" w:color="auto" w:fill="auto"/>
          </w:tcPr>
          <w:p w14:paraId="2CD4D7BC" w14:textId="77777777" w:rsidR="000E35A4" w:rsidRDefault="000E35A4" w:rsidP="00392A26">
            <w:pPr>
              <w:jc w:val="both"/>
              <w:rPr>
                <w:sz w:val="16"/>
                <w:szCs w:val="16"/>
              </w:rPr>
            </w:pPr>
          </w:p>
        </w:tc>
        <w:tc>
          <w:tcPr>
            <w:tcW w:w="978" w:type="dxa"/>
            <w:vMerge/>
            <w:shd w:val="clear" w:color="auto" w:fill="auto"/>
          </w:tcPr>
          <w:p w14:paraId="7C65070F" w14:textId="77777777" w:rsidR="000E35A4" w:rsidRDefault="000E35A4" w:rsidP="00392A26">
            <w:pPr>
              <w:jc w:val="center"/>
              <w:rPr>
                <w:bCs/>
                <w:i/>
                <w:sz w:val="16"/>
                <w:szCs w:val="16"/>
              </w:rPr>
            </w:pPr>
          </w:p>
        </w:tc>
        <w:tc>
          <w:tcPr>
            <w:tcW w:w="1121" w:type="dxa"/>
            <w:vMerge/>
            <w:shd w:val="clear" w:color="auto" w:fill="auto"/>
          </w:tcPr>
          <w:p w14:paraId="4ACCBA64" w14:textId="77777777" w:rsidR="000E35A4" w:rsidRDefault="000E35A4" w:rsidP="00392A26">
            <w:pPr>
              <w:ind w:right="-110"/>
              <w:jc w:val="both"/>
              <w:rPr>
                <w:iCs/>
                <w:sz w:val="16"/>
                <w:szCs w:val="16"/>
              </w:rPr>
            </w:pPr>
          </w:p>
        </w:tc>
        <w:tc>
          <w:tcPr>
            <w:tcW w:w="1035" w:type="dxa"/>
            <w:vMerge/>
            <w:shd w:val="clear" w:color="auto" w:fill="auto"/>
          </w:tcPr>
          <w:p w14:paraId="2B17768E" w14:textId="77777777" w:rsidR="000E35A4" w:rsidRDefault="000E35A4" w:rsidP="00392A26">
            <w:pPr>
              <w:ind w:right="-115"/>
              <w:jc w:val="center"/>
              <w:rPr>
                <w:iCs/>
                <w:sz w:val="16"/>
                <w:szCs w:val="16"/>
              </w:rPr>
            </w:pPr>
          </w:p>
        </w:tc>
        <w:tc>
          <w:tcPr>
            <w:tcW w:w="992" w:type="dxa"/>
            <w:vMerge/>
            <w:shd w:val="clear" w:color="auto" w:fill="auto"/>
          </w:tcPr>
          <w:p w14:paraId="3E2BF276" w14:textId="77777777" w:rsidR="000E35A4" w:rsidRPr="00897D05" w:rsidRDefault="000E35A4" w:rsidP="00392A26">
            <w:pPr>
              <w:jc w:val="both"/>
              <w:rPr>
                <w:bCs/>
                <w:i/>
                <w:sz w:val="16"/>
                <w:szCs w:val="16"/>
              </w:rPr>
            </w:pPr>
          </w:p>
        </w:tc>
        <w:tc>
          <w:tcPr>
            <w:tcW w:w="992" w:type="dxa"/>
            <w:vMerge/>
            <w:shd w:val="clear" w:color="auto" w:fill="auto"/>
          </w:tcPr>
          <w:p w14:paraId="370180A5" w14:textId="77777777" w:rsidR="000E35A4" w:rsidRPr="00897D05" w:rsidRDefault="000E35A4" w:rsidP="00392A26">
            <w:pPr>
              <w:jc w:val="both"/>
              <w:rPr>
                <w:bCs/>
                <w:sz w:val="16"/>
                <w:szCs w:val="16"/>
              </w:rPr>
            </w:pPr>
          </w:p>
        </w:tc>
        <w:tc>
          <w:tcPr>
            <w:tcW w:w="702" w:type="dxa"/>
            <w:vMerge/>
            <w:shd w:val="clear" w:color="auto" w:fill="auto"/>
          </w:tcPr>
          <w:p w14:paraId="4FB1035F" w14:textId="77777777" w:rsidR="000E35A4" w:rsidRDefault="000E35A4" w:rsidP="00392A26">
            <w:pPr>
              <w:ind w:right="-113"/>
              <w:jc w:val="both"/>
              <w:rPr>
                <w:bCs/>
                <w:i/>
                <w:sz w:val="16"/>
                <w:szCs w:val="16"/>
              </w:rPr>
            </w:pPr>
          </w:p>
        </w:tc>
        <w:tc>
          <w:tcPr>
            <w:tcW w:w="1134" w:type="dxa"/>
            <w:gridSpan w:val="2"/>
            <w:vMerge/>
            <w:shd w:val="clear" w:color="auto" w:fill="auto"/>
          </w:tcPr>
          <w:p w14:paraId="54DB2DA6" w14:textId="77777777" w:rsidR="000E35A4" w:rsidRDefault="000E35A4" w:rsidP="00392A26">
            <w:pPr>
              <w:jc w:val="both"/>
              <w:rPr>
                <w:iCs/>
                <w:sz w:val="16"/>
                <w:szCs w:val="16"/>
              </w:rPr>
            </w:pPr>
          </w:p>
        </w:tc>
        <w:tc>
          <w:tcPr>
            <w:tcW w:w="851" w:type="dxa"/>
            <w:gridSpan w:val="2"/>
            <w:vMerge/>
            <w:shd w:val="clear" w:color="auto" w:fill="auto"/>
          </w:tcPr>
          <w:p w14:paraId="777326D9" w14:textId="77777777" w:rsidR="000E35A4" w:rsidRDefault="000E35A4" w:rsidP="00392A26">
            <w:pPr>
              <w:jc w:val="both"/>
              <w:rPr>
                <w:iCs/>
                <w:sz w:val="16"/>
                <w:szCs w:val="16"/>
              </w:rPr>
            </w:pPr>
          </w:p>
        </w:tc>
        <w:tc>
          <w:tcPr>
            <w:tcW w:w="989" w:type="dxa"/>
            <w:gridSpan w:val="2"/>
            <w:vMerge/>
            <w:shd w:val="clear" w:color="auto" w:fill="auto"/>
          </w:tcPr>
          <w:p w14:paraId="17A6421A" w14:textId="77777777" w:rsidR="000E35A4" w:rsidRDefault="000E35A4" w:rsidP="00392A26">
            <w:pPr>
              <w:jc w:val="both"/>
              <w:rPr>
                <w:sz w:val="16"/>
                <w:szCs w:val="16"/>
              </w:rPr>
            </w:pPr>
          </w:p>
        </w:tc>
        <w:tc>
          <w:tcPr>
            <w:tcW w:w="1134" w:type="dxa"/>
            <w:gridSpan w:val="2"/>
            <w:vMerge/>
            <w:shd w:val="clear" w:color="auto" w:fill="auto"/>
          </w:tcPr>
          <w:p w14:paraId="6042AF3E" w14:textId="77777777" w:rsidR="000E35A4" w:rsidRDefault="000E35A4" w:rsidP="00392A26">
            <w:pPr>
              <w:ind w:right="-115"/>
              <w:jc w:val="both"/>
              <w:rPr>
                <w:iCs/>
                <w:sz w:val="16"/>
                <w:szCs w:val="16"/>
              </w:rPr>
            </w:pPr>
          </w:p>
        </w:tc>
        <w:tc>
          <w:tcPr>
            <w:tcW w:w="996" w:type="dxa"/>
            <w:gridSpan w:val="2"/>
            <w:vMerge/>
            <w:shd w:val="clear" w:color="auto" w:fill="auto"/>
          </w:tcPr>
          <w:p w14:paraId="7949C885" w14:textId="77777777" w:rsidR="000E35A4" w:rsidRDefault="000E35A4" w:rsidP="00392A26">
            <w:pPr>
              <w:ind w:right="-106"/>
              <w:jc w:val="both"/>
              <w:rPr>
                <w:iCs/>
                <w:sz w:val="16"/>
                <w:szCs w:val="16"/>
              </w:rPr>
            </w:pPr>
          </w:p>
        </w:tc>
        <w:tc>
          <w:tcPr>
            <w:tcW w:w="1424" w:type="dxa"/>
            <w:gridSpan w:val="2"/>
            <w:shd w:val="clear" w:color="auto" w:fill="auto"/>
          </w:tcPr>
          <w:p w14:paraId="1E9E7ED8" w14:textId="77777777" w:rsidR="000E35A4" w:rsidRPr="00911C77" w:rsidRDefault="000E35A4" w:rsidP="00392A26">
            <w:pPr>
              <w:rPr>
                <w:rFonts w:eastAsia="Calibri"/>
                <w:iCs/>
                <w:sz w:val="16"/>
                <w:szCs w:val="16"/>
                <w:lang w:bidi="lt-LT"/>
              </w:rPr>
            </w:pPr>
            <w:r w:rsidRPr="00911C77">
              <w:rPr>
                <w:rFonts w:eastAsia="Calibri"/>
                <w:iCs/>
                <w:sz w:val="16"/>
                <w:szCs w:val="16"/>
                <w:lang w:bidi="lt-LT"/>
              </w:rPr>
              <w:t>P.B.2.0518 Paramą gavusių nacionalinio, regionų ar vietos lygmens viešojo administravimo ar viešąsias paslaugas teikiančių įstaigų skaičius (</w:t>
            </w:r>
            <w:r w:rsidRPr="00911C77">
              <w:rPr>
                <w:rFonts w:eastAsia="Calibri"/>
                <w:i/>
                <w:iCs/>
                <w:sz w:val="16"/>
                <w:szCs w:val="16"/>
                <w:lang w:bidi="lt-LT"/>
              </w:rPr>
              <w:t>subjektų skaičius</w:t>
            </w:r>
            <w:r w:rsidRPr="00911C77">
              <w:rPr>
                <w:rFonts w:eastAsia="Calibri"/>
                <w:iCs/>
                <w:sz w:val="16"/>
                <w:szCs w:val="16"/>
                <w:lang w:bidi="lt-LT"/>
              </w:rPr>
              <w:t>)</w:t>
            </w:r>
          </w:p>
        </w:tc>
        <w:tc>
          <w:tcPr>
            <w:tcW w:w="866" w:type="dxa"/>
            <w:shd w:val="clear" w:color="auto" w:fill="auto"/>
          </w:tcPr>
          <w:p w14:paraId="4174E6EE" w14:textId="77777777" w:rsidR="000E35A4" w:rsidRDefault="000E35A4" w:rsidP="00392A26">
            <w:pPr>
              <w:jc w:val="center"/>
              <w:rPr>
                <w:sz w:val="18"/>
                <w:szCs w:val="18"/>
              </w:rPr>
            </w:pPr>
            <w:r>
              <w:rPr>
                <w:sz w:val="18"/>
                <w:szCs w:val="18"/>
              </w:rPr>
              <w:t>1</w:t>
            </w:r>
          </w:p>
        </w:tc>
        <w:tc>
          <w:tcPr>
            <w:tcW w:w="715" w:type="dxa"/>
            <w:vMerge/>
            <w:shd w:val="clear" w:color="auto" w:fill="auto"/>
          </w:tcPr>
          <w:p w14:paraId="3CCC16B9" w14:textId="77777777" w:rsidR="000E35A4" w:rsidRDefault="000E35A4" w:rsidP="00392A26">
            <w:pPr>
              <w:jc w:val="both"/>
              <w:rPr>
                <w:rFonts w:eastAsia="Calibri"/>
                <w:iCs/>
                <w:sz w:val="16"/>
                <w:szCs w:val="16"/>
              </w:rPr>
            </w:pPr>
          </w:p>
        </w:tc>
        <w:tc>
          <w:tcPr>
            <w:tcW w:w="709" w:type="dxa"/>
            <w:vMerge/>
            <w:shd w:val="clear" w:color="auto" w:fill="auto"/>
          </w:tcPr>
          <w:p w14:paraId="7C907E03" w14:textId="77777777" w:rsidR="000E35A4" w:rsidRDefault="000E35A4" w:rsidP="00392A26">
            <w:pPr>
              <w:jc w:val="both"/>
              <w:rPr>
                <w:rFonts w:eastAsia="Calibri"/>
                <w:sz w:val="16"/>
                <w:szCs w:val="16"/>
              </w:rPr>
            </w:pPr>
          </w:p>
        </w:tc>
      </w:tr>
      <w:tr w:rsidR="00582F52" w14:paraId="2008F8FF" w14:textId="77777777" w:rsidTr="00392A26">
        <w:trPr>
          <w:gridAfter w:val="1"/>
          <w:wAfter w:w="11" w:type="dxa"/>
          <w:trHeight w:val="452"/>
        </w:trPr>
        <w:tc>
          <w:tcPr>
            <w:tcW w:w="1120" w:type="dxa"/>
            <w:vMerge w:val="restart"/>
            <w:shd w:val="clear" w:color="auto" w:fill="auto"/>
          </w:tcPr>
          <w:p w14:paraId="3544E0B9" w14:textId="04E7C7E4" w:rsidR="00582F52" w:rsidRPr="00E0691C" w:rsidRDefault="00582F52" w:rsidP="00392A26">
            <w:pPr>
              <w:jc w:val="both"/>
              <w:rPr>
                <w:sz w:val="16"/>
                <w:szCs w:val="16"/>
              </w:rPr>
            </w:pPr>
            <w:bookmarkStart w:id="30" w:name="_Hlk163827513"/>
            <w:bookmarkEnd w:id="29"/>
            <w:r>
              <w:rPr>
                <w:sz w:val="16"/>
                <w:szCs w:val="16"/>
              </w:rPr>
              <w:lastRenderedPageBreak/>
              <w:t xml:space="preserve">1.5. </w:t>
            </w:r>
            <w:r w:rsidRPr="00582F52">
              <w:rPr>
                <w:bCs/>
                <w:iCs/>
                <w:sz w:val="16"/>
                <w:szCs w:val="16"/>
              </w:rPr>
              <w:t>Sveikatos raštingumo ir visuomenės sveikatos paslaugų prieinamumo didinimas Visagino savivaldy-</w:t>
            </w:r>
            <w:proofErr w:type="spellStart"/>
            <w:r w:rsidRPr="00582F52">
              <w:rPr>
                <w:bCs/>
                <w:iCs/>
                <w:sz w:val="16"/>
                <w:szCs w:val="16"/>
              </w:rPr>
              <w:t>bėje</w:t>
            </w:r>
            <w:proofErr w:type="spellEnd"/>
            <w:r>
              <w:rPr>
                <w:bCs/>
                <w:iCs/>
                <w:sz w:val="16"/>
                <w:szCs w:val="16"/>
              </w:rPr>
              <w:t xml:space="preserve"> </w:t>
            </w:r>
          </w:p>
          <w:p w14:paraId="2E6DE93B" w14:textId="77777777" w:rsidR="00582F52" w:rsidRDefault="00582F52" w:rsidP="00392A26">
            <w:pPr>
              <w:jc w:val="both"/>
              <w:rPr>
                <w:sz w:val="16"/>
                <w:szCs w:val="16"/>
              </w:rPr>
            </w:pPr>
          </w:p>
          <w:p w14:paraId="499955F9" w14:textId="77777777" w:rsidR="00582F52" w:rsidRDefault="00582F52" w:rsidP="00392A26">
            <w:pPr>
              <w:jc w:val="both"/>
              <w:rPr>
                <w:i/>
                <w:sz w:val="16"/>
                <w:szCs w:val="16"/>
              </w:rPr>
            </w:pPr>
          </w:p>
          <w:p w14:paraId="1A840D9F" w14:textId="77777777" w:rsidR="00582F52" w:rsidRDefault="00582F52" w:rsidP="00392A26">
            <w:pPr>
              <w:jc w:val="both"/>
              <w:rPr>
                <w:sz w:val="16"/>
                <w:szCs w:val="16"/>
              </w:rPr>
            </w:pPr>
          </w:p>
        </w:tc>
        <w:tc>
          <w:tcPr>
            <w:tcW w:w="978" w:type="dxa"/>
            <w:vMerge w:val="restart"/>
            <w:shd w:val="clear" w:color="auto" w:fill="auto"/>
          </w:tcPr>
          <w:p w14:paraId="570B5045" w14:textId="77777777" w:rsidR="00582F52" w:rsidRDefault="00582F52" w:rsidP="00392A26">
            <w:pPr>
              <w:jc w:val="center"/>
              <w:rPr>
                <w:bCs/>
                <w:sz w:val="16"/>
                <w:szCs w:val="16"/>
              </w:rPr>
            </w:pPr>
            <w:r>
              <w:rPr>
                <w:bCs/>
                <w:i/>
                <w:sz w:val="16"/>
                <w:szCs w:val="16"/>
              </w:rPr>
              <w:t>Nepildoma</w:t>
            </w:r>
          </w:p>
        </w:tc>
        <w:tc>
          <w:tcPr>
            <w:tcW w:w="1121" w:type="dxa"/>
            <w:vMerge w:val="restart"/>
            <w:shd w:val="clear" w:color="auto" w:fill="auto"/>
          </w:tcPr>
          <w:p w14:paraId="68135A27" w14:textId="74534FDC" w:rsidR="00582F52" w:rsidRPr="00E0691C" w:rsidRDefault="00582F52" w:rsidP="00392A26">
            <w:pPr>
              <w:ind w:right="-110"/>
              <w:jc w:val="both"/>
              <w:rPr>
                <w:sz w:val="16"/>
                <w:szCs w:val="16"/>
              </w:rPr>
            </w:pPr>
            <w:r w:rsidRPr="00582F52">
              <w:rPr>
                <w:iCs/>
                <w:sz w:val="16"/>
                <w:szCs w:val="16"/>
              </w:rPr>
              <w:t>Visagino savivaldybės administracija</w:t>
            </w:r>
          </w:p>
        </w:tc>
        <w:tc>
          <w:tcPr>
            <w:tcW w:w="1035" w:type="dxa"/>
            <w:vMerge w:val="restart"/>
            <w:shd w:val="clear" w:color="auto" w:fill="auto"/>
          </w:tcPr>
          <w:p w14:paraId="4AB2DD36" w14:textId="77777777" w:rsidR="00582F52" w:rsidRPr="00582F52" w:rsidRDefault="00582F52" w:rsidP="00582F52">
            <w:pPr>
              <w:ind w:right="-115"/>
              <w:rPr>
                <w:iCs/>
                <w:sz w:val="16"/>
                <w:szCs w:val="16"/>
              </w:rPr>
            </w:pPr>
            <w:r w:rsidRPr="00582F52">
              <w:rPr>
                <w:iCs/>
                <w:sz w:val="16"/>
                <w:szCs w:val="16"/>
              </w:rPr>
              <w:t>Rokiškio rajono savivaldybės visuomenės sveikatos biuras;</w:t>
            </w:r>
          </w:p>
          <w:p w14:paraId="49768A5F" w14:textId="4ADD3775" w:rsidR="00582F52" w:rsidRPr="00911C77" w:rsidRDefault="00582F52" w:rsidP="00582F52">
            <w:pPr>
              <w:ind w:right="-115"/>
              <w:rPr>
                <w:sz w:val="16"/>
                <w:szCs w:val="16"/>
              </w:rPr>
            </w:pPr>
            <w:r w:rsidRPr="00582F52">
              <w:rPr>
                <w:iCs/>
                <w:sz w:val="16"/>
                <w:szCs w:val="16"/>
              </w:rPr>
              <w:t>Lietuvos Raudonojo Kryžiaus draugija (Visagino filialas)</w:t>
            </w:r>
          </w:p>
        </w:tc>
        <w:tc>
          <w:tcPr>
            <w:tcW w:w="992" w:type="dxa"/>
            <w:vMerge w:val="restart"/>
            <w:shd w:val="clear" w:color="auto" w:fill="auto"/>
          </w:tcPr>
          <w:p w14:paraId="63A7302F" w14:textId="77777777" w:rsidR="00582F52" w:rsidRPr="00897D05" w:rsidRDefault="00582F52" w:rsidP="00392A26">
            <w:pPr>
              <w:jc w:val="both"/>
              <w:rPr>
                <w:bCs/>
                <w:sz w:val="16"/>
                <w:szCs w:val="16"/>
              </w:rPr>
            </w:pPr>
            <w:r w:rsidRPr="00897D05">
              <w:rPr>
                <w:bCs/>
                <w:i/>
                <w:sz w:val="16"/>
                <w:szCs w:val="16"/>
              </w:rPr>
              <w:t>Nepildoma</w:t>
            </w:r>
          </w:p>
        </w:tc>
        <w:tc>
          <w:tcPr>
            <w:tcW w:w="992" w:type="dxa"/>
            <w:vMerge w:val="restart"/>
            <w:shd w:val="clear" w:color="auto" w:fill="auto"/>
          </w:tcPr>
          <w:p w14:paraId="1FF05477" w14:textId="77777777" w:rsidR="00582F52" w:rsidRPr="00897D05" w:rsidRDefault="00582F52" w:rsidP="00392A26">
            <w:pPr>
              <w:jc w:val="both"/>
              <w:rPr>
                <w:bCs/>
                <w:sz w:val="16"/>
                <w:szCs w:val="16"/>
              </w:rPr>
            </w:pPr>
            <w:r w:rsidRPr="00897D05">
              <w:rPr>
                <w:bCs/>
                <w:sz w:val="16"/>
                <w:szCs w:val="16"/>
              </w:rPr>
              <w:t>Taip</w:t>
            </w:r>
            <w:r w:rsidRPr="00897D05">
              <w:rPr>
                <w:iCs/>
                <w:sz w:val="16"/>
                <w:szCs w:val="16"/>
              </w:rPr>
              <w:t>, DV,  LGV.</w:t>
            </w:r>
          </w:p>
        </w:tc>
        <w:tc>
          <w:tcPr>
            <w:tcW w:w="702" w:type="dxa"/>
            <w:vMerge w:val="restart"/>
            <w:shd w:val="clear" w:color="auto" w:fill="auto"/>
          </w:tcPr>
          <w:p w14:paraId="61E52774" w14:textId="77777777" w:rsidR="00582F52" w:rsidRDefault="00582F52" w:rsidP="00392A26">
            <w:pPr>
              <w:ind w:right="-113"/>
              <w:jc w:val="both"/>
              <w:rPr>
                <w:bCs/>
                <w:sz w:val="16"/>
                <w:szCs w:val="16"/>
              </w:rPr>
            </w:pPr>
            <w:r>
              <w:rPr>
                <w:bCs/>
                <w:i/>
                <w:sz w:val="16"/>
                <w:szCs w:val="16"/>
              </w:rPr>
              <w:t>Nepildoma</w:t>
            </w:r>
          </w:p>
        </w:tc>
        <w:tc>
          <w:tcPr>
            <w:tcW w:w="1134" w:type="dxa"/>
            <w:gridSpan w:val="2"/>
            <w:vMerge w:val="restart"/>
            <w:shd w:val="clear" w:color="auto" w:fill="auto"/>
          </w:tcPr>
          <w:p w14:paraId="2F277F42" w14:textId="7F58024F" w:rsidR="00582F52" w:rsidRPr="00582F52" w:rsidRDefault="00582F52" w:rsidP="00392A26">
            <w:pPr>
              <w:jc w:val="both"/>
              <w:rPr>
                <w:b/>
                <w:sz w:val="16"/>
                <w:szCs w:val="16"/>
              </w:rPr>
            </w:pPr>
            <w:r w:rsidRPr="00582F52">
              <w:rPr>
                <w:b/>
                <w:bCs/>
                <w:iCs/>
                <w:sz w:val="16"/>
                <w:szCs w:val="16"/>
              </w:rPr>
              <w:t>120 000,00</w:t>
            </w:r>
          </w:p>
        </w:tc>
        <w:tc>
          <w:tcPr>
            <w:tcW w:w="851" w:type="dxa"/>
            <w:gridSpan w:val="2"/>
            <w:vMerge w:val="restart"/>
            <w:shd w:val="clear" w:color="auto" w:fill="auto"/>
          </w:tcPr>
          <w:p w14:paraId="1949D2F5" w14:textId="77777777" w:rsidR="00582F52" w:rsidRDefault="00582F52" w:rsidP="00392A26">
            <w:pPr>
              <w:jc w:val="both"/>
              <w:rPr>
                <w:iCs/>
                <w:sz w:val="16"/>
                <w:szCs w:val="16"/>
              </w:rPr>
            </w:pPr>
            <w:r>
              <w:rPr>
                <w:iCs/>
                <w:sz w:val="16"/>
                <w:szCs w:val="16"/>
              </w:rPr>
              <w:t>0,00</w:t>
            </w:r>
          </w:p>
        </w:tc>
        <w:tc>
          <w:tcPr>
            <w:tcW w:w="989" w:type="dxa"/>
            <w:gridSpan w:val="2"/>
            <w:vMerge w:val="restart"/>
            <w:shd w:val="clear" w:color="auto" w:fill="auto"/>
          </w:tcPr>
          <w:p w14:paraId="402EBB86" w14:textId="77777777" w:rsidR="00582F52" w:rsidRDefault="00582F52" w:rsidP="00392A26">
            <w:pPr>
              <w:jc w:val="both"/>
              <w:rPr>
                <w:iCs/>
                <w:sz w:val="16"/>
                <w:szCs w:val="16"/>
              </w:rPr>
            </w:pPr>
            <w:r>
              <w:rPr>
                <w:iCs/>
                <w:sz w:val="16"/>
                <w:szCs w:val="16"/>
              </w:rPr>
              <w:t>0,00</w:t>
            </w:r>
          </w:p>
        </w:tc>
        <w:tc>
          <w:tcPr>
            <w:tcW w:w="1134" w:type="dxa"/>
            <w:gridSpan w:val="2"/>
            <w:vMerge w:val="restart"/>
            <w:shd w:val="clear" w:color="auto" w:fill="auto"/>
          </w:tcPr>
          <w:p w14:paraId="425EF22C" w14:textId="0CAF1EAF" w:rsidR="00582F52" w:rsidRPr="00911C77" w:rsidRDefault="00582F52" w:rsidP="00582F52">
            <w:pPr>
              <w:ind w:right="-115"/>
              <w:jc w:val="both"/>
              <w:rPr>
                <w:b/>
                <w:bCs/>
                <w:sz w:val="16"/>
                <w:szCs w:val="16"/>
              </w:rPr>
            </w:pPr>
            <w:r w:rsidRPr="00582F52">
              <w:rPr>
                <w:b/>
                <w:bCs/>
                <w:iCs/>
                <w:sz w:val="16"/>
                <w:szCs w:val="16"/>
              </w:rPr>
              <w:t>102 000,00</w:t>
            </w:r>
          </w:p>
        </w:tc>
        <w:tc>
          <w:tcPr>
            <w:tcW w:w="996" w:type="dxa"/>
            <w:gridSpan w:val="2"/>
            <w:vMerge w:val="restart"/>
            <w:shd w:val="clear" w:color="auto" w:fill="auto"/>
          </w:tcPr>
          <w:p w14:paraId="150238CE" w14:textId="29EAA59D" w:rsidR="00582F52" w:rsidRPr="00592C5E" w:rsidRDefault="00592C5E" w:rsidP="00582F52">
            <w:pPr>
              <w:ind w:right="-106"/>
              <w:jc w:val="both"/>
              <w:rPr>
                <w:b/>
                <w:iCs/>
                <w:sz w:val="16"/>
                <w:szCs w:val="16"/>
              </w:rPr>
            </w:pPr>
            <w:r w:rsidRPr="00592C5E">
              <w:rPr>
                <w:b/>
                <w:iCs/>
                <w:sz w:val="16"/>
                <w:szCs w:val="16"/>
              </w:rPr>
              <w:t>18 000,00</w:t>
            </w:r>
          </w:p>
        </w:tc>
        <w:tc>
          <w:tcPr>
            <w:tcW w:w="1424" w:type="dxa"/>
            <w:gridSpan w:val="2"/>
            <w:shd w:val="clear" w:color="auto" w:fill="auto"/>
          </w:tcPr>
          <w:p w14:paraId="1149F016" w14:textId="77777777" w:rsidR="00582F52" w:rsidRPr="00911C77" w:rsidRDefault="00582F52" w:rsidP="00392A26">
            <w:pPr>
              <w:jc w:val="both"/>
              <w:rPr>
                <w:sz w:val="16"/>
                <w:szCs w:val="16"/>
                <w:lang w:bidi="lt-LT"/>
              </w:rPr>
            </w:pPr>
            <w:r w:rsidRPr="00911C77">
              <w:rPr>
                <w:iCs/>
                <w:sz w:val="16"/>
                <w:szCs w:val="16"/>
              </w:rPr>
              <w:t>R.S.2.3523 Asmenų, po dalyvavimo veiklose pagerinusių sveikatos raštingumo kompetenciją, dalis (</w:t>
            </w:r>
            <w:r w:rsidRPr="00911C77">
              <w:rPr>
                <w:i/>
                <w:sz w:val="16"/>
                <w:szCs w:val="16"/>
              </w:rPr>
              <w:t>procentai</w:t>
            </w:r>
            <w:r w:rsidRPr="00911C77">
              <w:rPr>
                <w:iCs/>
                <w:sz w:val="16"/>
                <w:szCs w:val="16"/>
              </w:rPr>
              <w:t>)</w:t>
            </w:r>
          </w:p>
        </w:tc>
        <w:tc>
          <w:tcPr>
            <w:tcW w:w="866" w:type="dxa"/>
            <w:shd w:val="clear" w:color="auto" w:fill="auto"/>
          </w:tcPr>
          <w:p w14:paraId="5C8C26C6" w14:textId="77777777" w:rsidR="00582F52" w:rsidRDefault="00582F52" w:rsidP="00392A26">
            <w:pPr>
              <w:spacing w:line="276" w:lineRule="auto"/>
              <w:ind w:left="-57" w:right="-120"/>
              <w:jc w:val="center"/>
              <w:rPr>
                <w:rFonts w:eastAsia="Calibri"/>
                <w:bCs/>
                <w:iCs/>
                <w:sz w:val="18"/>
                <w:szCs w:val="18"/>
              </w:rPr>
            </w:pPr>
            <w:r>
              <w:rPr>
                <w:sz w:val="18"/>
                <w:szCs w:val="18"/>
              </w:rPr>
              <w:t>80</w:t>
            </w:r>
          </w:p>
          <w:p w14:paraId="07B86F45" w14:textId="77777777" w:rsidR="00582F52" w:rsidRDefault="00582F52" w:rsidP="00392A26">
            <w:pPr>
              <w:jc w:val="center"/>
              <w:rPr>
                <w:sz w:val="18"/>
                <w:szCs w:val="18"/>
              </w:rPr>
            </w:pPr>
          </w:p>
          <w:p w14:paraId="49916EC7" w14:textId="77777777" w:rsidR="00582F52" w:rsidRDefault="00582F52" w:rsidP="00392A26">
            <w:pPr>
              <w:jc w:val="center"/>
              <w:rPr>
                <w:sz w:val="18"/>
                <w:szCs w:val="18"/>
              </w:rPr>
            </w:pPr>
          </w:p>
          <w:p w14:paraId="6B53916C" w14:textId="77777777" w:rsidR="00582F52" w:rsidRDefault="00582F52" w:rsidP="00392A26">
            <w:pPr>
              <w:jc w:val="center"/>
              <w:rPr>
                <w:sz w:val="18"/>
                <w:szCs w:val="18"/>
              </w:rPr>
            </w:pPr>
          </w:p>
        </w:tc>
        <w:tc>
          <w:tcPr>
            <w:tcW w:w="715" w:type="dxa"/>
            <w:vMerge w:val="restart"/>
          </w:tcPr>
          <w:p w14:paraId="7FFEC0DC" w14:textId="42877395" w:rsidR="00582F52" w:rsidRDefault="00582F52" w:rsidP="00392A26">
            <w:pPr>
              <w:jc w:val="both"/>
              <w:rPr>
                <w:iCs/>
                <w:sz w:val="16"/>
                <w:szCs w:val="16"/>
              </w:rPr>
            </w:pPr>
            <w:r>
              <w:rPr>
                <w:iCs/>
                <w:sz w:val="16"/>
                <w:szCs w:val="16"/>
              </w:rPr>
              <w:t>2025 m. II</w:t>
            </w:r>
            <w:r w:rsidR="00592C5E">
              <w:rPr>
                <w:iCs/>
                <w:sz w:val="16"/>
                <w:szCs w:val="16"/>
              </w:rPr>
              <w:t>I</w:t>
            </w:r>
            <w:r>
              <w:rPr>
                <w:iCs/>
                <w:sz w:val="16"/>
                <w:szCs w:val="16"/>
              </w:rPr>
              <w:t xml:space="preserve"> </w:t>
            </w:r>
            <w:proofErr w:type="spellStart"/>
            <w:r>
              <w:rPr>
                <w:iCs/>
                <w:sz w:val="16"/>
                <w:szCs w:val="16"/>
              </w:rPr>
              <w:t>ketv</w:t>
            </w:r>
            <w:proofErr w:type="spellEnd"/>
            <w:r>
              <w:rPr>
                <w:iCs/>
                <w:sz w:val="16"/>
                <w:szCs w:val="16"/>
              </w:rPr>
              <w:t>.</w:t>
            </w:r>
          </w:p>
        </w:tc>
        <w:tc>
          <w:tcPr>
            <w:tcW w:w="709" w:type="dxa"/>
            <w:vMerge w:val="restart"/>
          </w:tcPr>
          <w:p w14:paraId="6B39B606" w14:textId="5107CB24" w:rsidR="00582F52" w:rsidRDefault="00582F52" w:rsidP="00392A26">
            <w:pPr>
              <w:jc w:val="both"/>
              <w:rPr>
                <w:iCs/>
                <w:sz w:val="16"/>
                <w:szCs w:val="16"/>
              </w:rPr>
            </w:pPr>
            <w:r>
              <w:rPr>
                <w:bCs/>
                <w:sz w:val="16"/>
                <w:szCs w:val="16"/>
              </w:rPr>
              <w:t>20</w:t>
            </w:r>
            <w:r w:rsidR="00592C5E">
              <w:rPr>
                <w:bCs/>
                <w:sz w:val="16"/>
                <w:szCs w:val="16"/>
              </w:rPr>
              <w:t>27</w:t>
            </w:r>
            <w:r>
              <w:rPr>
                <w:bCs/>
                <w:sz w:val="16"/>
                <w:szCs w:val="16"/>
              </w:rPr>
              <w:t xml:space="preserve"> m. I </w:t>
            </w:r>
            <w:proofErr w:type="spellStart"/>
            <w:r>
              <w:rPr>
                <w:bCs/>
                <w:sz w:val="16"/>
                <w:szCs w:val="16"/>
              </w:rPr>
              <w:t>ketv</w:t>
            </w:r>
            <w:proofErr w:type="spellEnd"/>
            <w:r>
              <w:rPr>
                <w:bCs/>
                <w:sz w:val="16"/>
                <w:szCs w:val="16"/>
              </w:rPr>
              <w:t>.</w:t>
            </w:r>
          </w:p>
        </w:tc>
      </w:tr>
      <w:tr w:rsidR="00582F52" w14:paraId="6F7D7D4E" w14:textId="77777777" w:rsidTr="00392A26">
        <w:trPr>
          <w:gridAfter w:val="1"/>
          <w:wAfter w:w="11" w:type="dxa"/>
          <w:trHeight w:val="1296"/>
        </w:trPr>
        <w:tc>
          <w:tcPr>
            <w:tcW w:w="1120" w:type="dxa"/>
            <w:vMerge/>
            <w:shd w:val="clear" w:color="auto" w:fill="auto"/>
          </w:tcPr>
          <w:p w14:paraId="13450902" w14:textId="77777777" w:rsidR="00582F52" w:rsidRDefault="00582F52" w:rsidP="00392A26">
            <w:pPr>
              <w:jc w:val="both"/>
              <w:rPr>
                <w:sz w:val="16"/>
                <w:szCs w:val="16"/>
              </w:rPr>
            </w:pPr>
          </w:p>
        </w:tc>
        <w:tc>
          <w:tcPr>
            <w:tcW w:w="978" w:type="dxa"/>
            <w:vMerge/>
            <w:shd w:val="clear" w:color="auto" w:fill="auto"/>
          </w:tcPr>
          <w:p w14:paraId="5A77584F" w14:textId="77777777" w:rsidR="00582F52" w:rsidRDefault="00582F52" w:rsidP="00392A26">
            <w:pPr>
              <w:jc w:val="center"/>
              <w:rPr>
                <w:bCs/>
                <w:i/>
                <w:sz w:val="16"/>
                <w:szCs w:val="16"/>
              </w:rPr>
            </w:pPr>
          </w:p>
        </w:tc>
        <w:tc>
          <w:tcPr>
            <w:tcW w:w="1121" w:type="dxa"/>
            <w:vMerge/>
            <w:shd w:val="clear" w:color="auto" w:fill="auto"/>
          </w:tcPr>
          <w:p w14:paraId="2F83AC96" w14:textId="77777777" w:rsidR="00582F52" w:rsidRDefault="00582F52" w:rsidP="00392A26">
            <w:pPr>
              <w:ind w:right="-110"/>
              <w:jc w:val="both"/>
              <w:rPr>
                <w:iCs/>
                <w:sz w:val="16"/>
                <w:szCs w:val="16"/>
              </w:rPr>
            </w:pPr>
          </w:p>
        </w:tc>
        <w:tc>
          <w:tcPr>
            <w:tcW w:w="1035" w:type="dxa"/>
            <w:vMerge/>
            <w:shd w:val="clear" w:color="auto" w:fill="auto"/>
          </w:tcPr>
          <w:p w14:paraId="6980C0D2" w14:textId="77777777" w:rsidR="00582F52" w:rsidRDefault="00582F52" w:rsidP="00392A26">
            <w:pPr>
              <w:ind w:right="-115"/>
              <w:jc w:val="center"/>
              <w:rPr>
                <w:iCs/>
                <w:sz w:val="16"/>
                <w:szCs w:val="16"/>
              </w:rPr>
            </w:pPr>
          </w:p>
        </w:tc>
        <w:tc>
          <w:tcPr>
            <w:tcW w:w="992" w:type="dxa"/>
            <w:vMerge/>
            <w:shd w:val="clear" w:color="auto" w:fill="auto"/>
          </w:tcPr>
          <w:p w14:paraId="0B721953" w14:textId="77777777" w:rsidR="00582F52" w:rsidRPr="00897D05" w:rsidRDefault="00582F52" w:rsidP="00392A26">
            <w:pPr>
              <w:jc w:val="both"/>
              <w:rPr>
                <w:bCs/>
                <w:i/>
                <w:sz w:val="16"/>
                <w:szCs w:val="16"/>
              </w:rPr>
            </w:pPr>
          </w:p>
        </w:tc>
        <w:tc>
          <w:tcPr>
            <w:tcW w:w="992" w:type="dxa"/>
            <w:vMerge/>
            <w:shd w:val="clear" w:color="auto" w:fill="auto"/>
          </w:tcPr>
          <w:p w14:paraId="3342413F" w14:textId="77777777" w:rsidR="00582F52" w:rsidRPr="00897D05" w:rsidRDefault="00582F52" w:rsidP="00392A26">
            <w:pPr>
              <w:jc w:val="both"/>
              <w:rPr>
                <w:bCs/>
                <w:sz w:val="16"/>
                <w:szCs w:val="16"/>
              </w:rPr>
            </w:pPr>
          </w:p>
        </w:tc>
        <w:tc>
          <w:tcPr>
            <w:tcW w:w="702" w:type="dxa"/>
            <w:vMerge/>
            <w:shd w:val="clear" w:color="auto" w:fill="auto"/>
          </w:tcPr>
          <w:p w14:paraId="0FCDDB4A" w14:textId="77777777" w:rsidR="00582F52" w:rsidRDefault="00582F52" w:rsidP="00392A26">
            <w:pPr>
              <w:ind w:right="-113"/>
              <w:jc w:val="both"/>
              <w:rPr>
                <w:bCs/>
                <w:i/>
                <w:sz w:val="16"/>
                <w:szCs w:val="16"/>
              </w:rPr>
            </w:pPr>
          </w:p>
        </w:tc>
        <w:tc>
          <w:tcPr>
            <w:tcW w:w="1134" w:type="dxa"/>
            <w:gridSpan w:val="2"/>
            <w:vMerge/>
            <w:shd w:val="clear" w:color="auto" w:fill="auto"/>
          </w:tcPr>
          <w:p w14:paraId="676271B5" w14:textId="77777777" w:rsidR="00582F52" w:rsidRDefault="00582F52" w:rsidP="00392A26">
            <w:pPr>
              <w:jc w:val="both"/>
              <w:rPr>
                <w:iCs/>
                <w:sz w:val="16"/>
                <w:szCs w:val="16"/>
              </w:rPr>
            </w:pPr>
          </w:p>
        </w:tc>
        <w:tc>
          <w:tcPr>
            <w:tcW w:w="851" w:type="dxa"/>
            <w:gridSpan w:val="2"/>
            <w:vMerge/>
            <w:shd w:val="clear" w:color="auto" w:fill="auto"/>
          </w:tcPr>
          <w:p w14:paraId="46B12610" w14:textId="77777777" w:rsidR="00582F52" w:rsidRDefault="00582F52" w:rsidP="00392A26">
            <w:pPr>
              <w:jc w:val="both"/>
              <w:rPr>
                <w:iCs/>
                <w:sz w:val="16"/>
                <w:szCs w:val="16"/>
              </w:rPr>
            </w:pPr>
          </w:p>
        </w:tc>
        <w:tc>
          <w:tcPr>
            <w:tcW w:w="989" w:type="dxa"/>
            <w:gridSpan w:val="2"/>
            <w:vMerge/>
            <w:shd w:val="clear" w:color="auto" w:fill="auto"/>
          </w:tcPr>
          <w:p w14:paraId="150E1094" w14:textId="77777777" w:rsidR="00582F52" w:rsidRDefault="00582F52" w:rsidP="00392A26">
            <w:pPr>
              <w:jc w:val="both"/>
              <w:rPr>
                <w:sz w:val="16"/>
                <w:szCs w:val="16"/>
              </w:rPr>
            </w:pPr>
          </w:p>
        </w:tc>
        <w:tc>
          <w:tcPr>
            <w:tcW w:w="1134" w:type="dxa"/>
            <w:gridSpan w:val="2"/>
            <w:vMerge/>
            <w:shd w:val="clear" w:color="auto" w:fill="auto"/>
          </w:tcPr>
          <w:p w14:paraId="579EAC4C" w14:textId="77777777" w:rsidR="00582F52" w:rsidRDefault="00582F52" w:rsidP="00392A26">
            <w:pPr>
              <w:ind w:right="-115"/>
              <w:jc w:val="both"/>
              <w:rPr>
                <w:iCs/>
                <w:sz w:val="16"/>
                <w:szCs w:val="16"/>
              </w:rPr>
            </w:pPr>
          </w:p>
        </w:tc>
        <w:tc>
          <w:tcPr>
            <w:tcW w:w="996" w:type="dxa"/>
            <w:gridSpan w:val="2"/>
            <w:vMerge/>
            <w:shd w:val="clear" w:color="auto" w:fill="auto"/>
          </w:tcPr>
          <w:p w14:paraId="7D44B1BA" w14:textId="77777777" w:rsidR="00582F52" w:rsidRDefault="00582F52" w:rsidP="00392A26">
            <w:pPr>
              <w:ind w:right="-106"/>
              <w:jc w:val="both"/>
              <w:rPr>
                <w:iCs/>
                <w:sz w:val="16"/>
                <w:szCs w:val="16"/>
              </w:rPr>
            </w:pPr>
          </w:p>
        </w:tc>
        <w:tc>
          <w:tcPr>
            <w:tcW w:w="1424" w:type="dxa"/>
            <w:gridSpan w:val="2"/>
            <w:shd w:val="clear" w:color="auto" w:fill="auto"/>
          </w:tcPr>
          <w:p w14:paraId="4F632FC5" w14:textId="77777777" w:rsidR="00582F52" w:rsidRDefault="00582F52" w:rsidP="00392A26">
            <w:pPr>
              <w:jc w:val="both"/>
              <w:rPr>
                <w:rFonts w:eastAsia="Calibri"/>
                <w:iCs/>
                <w:sz w:val="16"/>
                <w:szCs w:val="16"/>
              </w:rPr>
            </w:pPr>
            <w:r w:rsidRPr="00911C77">
              <w:rPr>
                <w:rFonts w:eastAsia="Calibri"/>
                <w:iCs/>
                <w:sz w:val="16"/>
                <w:szCs w:val="16"/>
              </w:rPr>
              <w:t>P.S.2.1519</w:t>
            </w:r>
            <w:r>
              <w:rPr>
                <w:rFonts w:eastAsia="Calibri"/>
                <w:iCs/>
                <w:sz w:val="16"/>
                <w:szCs w:val="16"/>
              </w:rPr>
              <w:t xml:space="preserve"> </w:t>
            </w:r>
            <w:r w:rsidRPr="00911C77">
              <w:rPr>
                <w:rFonts w:eastAsia="Calibri"/>
                <w:iCs/>
                <w:sz w:val="16"/>
                <w:szCs w:val="16"/>
              </w:rPr>
              <w:t>Asmenys, dalyvavę sveikatos raštingumo didinimo veiklose (a</w:t>
            </w:r>
            <w:r w:rsidRPr="00911C77">
              <w:rPr>
                <w:rFonts w:eastAsia="Calibri"/>
                <w:i/>
                <w:sz w:val="16"/>
                <w:szCs w:val="16"/>
              </w:rPr>
              <w:t>smenys</w:t>
            </w:r>
            <w:r w:rsidRPr="00911C77">
              <w:rPr>
                <w:rFonts w:eastAsia="Calibri"/>
                <w:iCs/>
                <w:sz w:val="16"/>
                <w:szCs w:val="16"/>
              </w:rPr>
              <w:t>)</w:t>
            </w:r>
          </w:p>
        </w:tc>
        <w:tc>
          <w:tcPr>
            <w:tcW w:w="866" w:type="dxa"/>
            <w:shd w:val="clear" w:color="auto" w:fill="auto"/>
          </w:tcPr>
          <w:p w14:paraId="2B2C7481" w14:textId="1BEE1CD9" w:rsidR="00582F52" w:rsidRPr="00457D0F" w:rsidRDefault="00BF1AF3" w:rsidP="00392A26">
            <w:pPr>
              <w:jc w:val="center"/>
              <w:rPr>
                <w:sz w:val="18"/>
                <w:szCs w:val="18"/>
              </w:rPr>
            </w:pPr>
            <w:r w:rsidRPr="00457D0F">
              <w:rPr>
                <w:sz w:val="18"/>
                <w:szCs w:val="18"/>
              </w:rPr>
              <w:t>510</w:t>
            </w:r>
          </w:p>
        </w:tc>
        <w:tc>
          <w:tcPr>
            <w:tcW w:w="715" w:type="dxa"/>
            <w:vMerge/>
            <w:shd w:val="clear" w:color="auto" w:fill="auto"/>
          </w:tcPr>
          <w:p w14:paraId="637E4DD5" w14:textId="77777777" w:rsidR="00582F52" w:rsidRDefault="00582F52" w:rsidP="00392A26">
            <w:pPr>
              <w:jc w:val="both"/>
              <w:rPr>
                <w:rFonts w:eastAsia="Calibri"/>
                <w:iCs/>
                <w:sz w:val="16"/>
                <w:szCs w:val="16"/>
              </w:rPr>
            </w:pPr>
          </w:p>
        </w:tc>
        <w:tc>
          <w:tcPr>
            <w:tcW w:w="709" w:type="dxa"/>
            <w:vMerge/>
            <w:shd w:val="clear" w:color="auto" w:fill="auto"/>
          </w:tcPr>
          <w:p w14:paraId="7F7CBD77" w14:textId="77777777" w:rsidR="00582F52" w:rsidRDefault="00582F52" w:rsidP="00392A26">
            <w:pPr>
              <w:jc w:val="both"/>
              <w:rPr>
                <w:rFonts w:eastAsia="Calibri"/>
                <w:sz w:val="16"/>
                <w:szCs w:val="16"/>
              </w:rPr>
            </w:pPr>
          </w:p>
        </w:tc>
      </w:tr>
      <w:tr w:rsidR="00582F52" w14:paraId="220F9943" w14:textId="77777777" w:rsidTr="00392A26">
        <w:trPr>
          <w:gridAfter w:val="1"/>
          <w:wAfter w:w="11" w:type="dxa"/>
          <w:trHeight w:val="84"/>
        </w:trPr>
        <w:tc>
          <w:tcPr>
            <w:tcW w:w="1120" w:type="dxa"/>
            <w:vMerge/>
            <w:shd w:val="clear" w:color="auto" w:fill="auto"/>
          </w:tcPr>
          <w:p w14:paraId="3C3D1BF0" w14:textId="77777777" w:rsidR="00582F52" w:rsidRDefault="00582F52" w:rsidP="00392A26">
            <w:pPr>
              <w:jc w:val="both"/>
              <w:rPr>
                <w:sz w:val="16"/>
                <w:szCs w:val="16"/>
              </w:rPr>
            </w:pPr>
          </w:p>
        </w:tc>
        <w:tc>
          <w:tcPr>
            <w:tcW w:w="978" w:type="dxa"/>
            <w:vMerge/>
            <w:shd w:val="clear" w:color="auto" w:fill="auto"/>
          </w:tcPr>
          <w:p w14:paraId="0F6590BF" w14:textId="77777777" w:rsidR="00582F52" w:rsidRDefault="00582F52" w:rsidP="00392A26">
            <w:pPr>
              <w:jc w:val="center"/>
              <w:rPr>
                <w:bCs/>
                <w:i/>
                <w:sz w:val="16"/>
                <w:szCs w:val="16"/>
              </w:rPr>
            </w:pPr>
          </w:p>
        </w:tc>
        <w:tc>
          <w:tcPr>
            <w:tcW w:w="1121" w:type="dxa"/>
            <w:vMerge/>
            <w:shd w:val="clear" w:color="auto" w:fill="auto"/>
          </w:tcPr>
          <w:p w14:paraId="466E9899" w14:textId="77777777" w:rsidR="00582F52" w:rsidRDefault="00582F52" w:rsidP="00392A26">
            <w:pPr>
              <w:ind w:right="-110"/>
              <w:jc w:val="both"/>
              <w:rPr>
                <w:iCs/>
                <w:sz w:val="16"/>
                <w:szCs w:val="16"/>
              </w:rPr>
            </w:pPr>
          </w:p>
        </w:tc>
        <w:tc>
          <w:tcPr>
            <w:tcW w:w="1035" w:type="dxa"/>
            <w:vMerge/>
            <w:shd w:val="clear" w:color="auto" w:fill="auto"/>
          </w:tcPr>
          <w:p w14:paraId="1BE0FBAD" w14:textId="77777777" w:rsidR="00582F52" w:rsidRDefault="00582F52" w:rsidP="00392A26">
            <w:pPr>
              <w:ind w:right="-115"/>
              <w:jc w:val="center"/>
              <w:rPr>
                <w:iCs/>
                <w:sz w:val="16"/>
                <w:szCs w:val="16"/>
              </w:rPr>
            </w:pPr>
          </w:p>
        </w:tc>
        <w:tc>
          <w:tcPr>
            <w:tcW w:w="992" w:type="dxa"/>
            <w:vMerge/>
            <w:shd w:val="clear" w:color="auto" w:fill="auto"/>
          </w:tcPr>
          <w:p w14:paraId="2123EA60" w14:textId="77777777" w:rsidR="00582F52" w:rsidRPr="00897D05" w:rsidRDefault="00582F52" w:rsidP="00392A26">
            <w:pPr>
              <w:jc w:val="both"/>
              <w:rPr>
                <w:bCs/>
                <w:i/>
                <w:sz w:val="16"/>
                <w:szCs w:val="16"/>
              </w:rPr>
            </w:pPr>
          </w:p>
        </w:tc>
        <w:tc>
          <w:tcPr>
            <w:tcW w:w="992" w:type="dxa"/>
            <w:vMerge/>
            <w:shd w:val="clear" w:color="auto" w:fill="auto"/>
          </w:tcPr>
          <w:p w14:paraId="79E32622" w14:textId="77777777" w:rsidR="00582F52" w:rsidRPr="00897D05" w:rsidRDefault="00582F52" w:rsidP="00392A26">
            <w:pPr>
              <w:jc w:val="both"/>
              <w:rPr>
                <w:bCs/>
                <w:sz w:val="16"/>
                <w:szCs w:val="16"/>
              </w:rPr>
            </w:pPr>
          </w:p>
        </w:tc>
        <w:tc>
          <w:tcPr>
            <w:tcW w:w="702" w:type="dxa"/>
            <w:vMerge/>
            <w:shd w:val="clear" w:color="auto" w:fill="auto"/>
          </w:tcPr>
          <w:p w14:paraId="1A3AEE93" w14:textId="77777777" w:rsidR="00582F52" w:rsidRDefault="00582F52" w:rsidP="00392A26">
            <w:pPr>
              <w:ind w:right="-113"/>
              <w:jc w:val="both"/>
              <w:rPr>
                <w:bCs/>
                <w:i/>
                <w:sz w:val="16"/>
                <w:szCs w:val="16"/>
              </w:rPr>
            </w:pPr>
          </w:p>
        </w:tc>
        <w:tc>
          <w:tcPr>
            <w:tcW w:w="1134" w:type="dxa"/>
            <w:gridSpan w:val="2"/>
            <w:vMerge/>
            <w:shd w:val="clear" w:color="auto" w:fill="auto"/>
          </w:tcPr>
          <w:p w14:paraId="61DF3991" w14:textId="77777777" w:rsidR="00582F52" w:rsidRDefault="00582F52" w:rsidP="00392A26">
            <w:pPr>
              <w:jc w:val="both"/>
              <w:rPr>
                <w:iCs/>
                <w:sz w:val="16"/>
                <w:szCs w:val="16"/>
              </w:rPr>
            </w:pPr>
          </w:p>
        </w:tc>
        <w:tc>
          <w:tcPr>
            <w:tcW w:w="851" w:type="dxa"/>
            <w:gridSpan w:val="2"/>
            <w:vMerge/>
            <w:shd w:val="clear" w:color="auto" w:fill="auto"/>
          </w:tcPr>
          <w:p w14:paraId="4BB06A68" w14:textId="77777777" w:rsidR="00582F52" w:rsidRDefault="00582F52" w:rsidP="00392A26">
            <w:pPr>
              <w:jc w:val="both"/>
              <w:rPr>
                <w:iCs/>
                <w:sz w:val="16"/>
                <w:szCs w:val="16"/>
              </w:rPr>
            </w:pPr>
          </w:p>
        </w:tc>
        <w:tc>
          <w:tcPr>
            <w:tcW w:w="989" w:type="dxa"/>
            <w:gridSpan w:val="2"/>
            <w:vMerge/>
            <w:shd w:val="clear" w:color="auto" w:fill="auto"/>
          </w:tcPr>
          <w:p w14:paraId="49EF05DA" w14:textId="77777777" w:rsidR="00582F52" w:rsidRDefault="00582F52" w:rsidP="00392A26">
            <w:pPr>
              <w:jc w:val="both"/>
              <w:rPr>
                <w:sz w:val="16"/>
                <w:szCs w:val="16"/>
              </w:rPr>
            </w:pPr>
          </w:p>
        </w:tc>
        <w:tc>
          <w:tcPr>
            <w:tcW w:w="1134" w:type="dxa"/>
            <w:gridSpan w:val="2"/>
            <w:vMerge/>
            <w:shd w:val="clear" w:color="auto" w:fill="auto"/>
          </w:tcPr>
          <w:p w14:paraId="71C04F83" w14:textId="77777777" w:rsidR="00582F52" w:rsidRDefault="00582F52" w:rsidP="00392A26">
            <w:pPr>
              <w:ind w:right="-115"/>
              <w:jc w:val="both"/>
              <w:rPr>
                <w:iCs/>
                <w:sz w:val="16"/>
                <w:szCs w:val="16"/>
              </w:rPr>
            </w:pPr>
          </w:p>
        </w:tc>
        <w:tc>
          <w:tcPr>
            <w:tcW w:w="996" w:type="dxa"/>
            <w:gridSpan w:val="2"/>
            <w:vMerge/>
            <w:shd w:val="clear" w:color="auto" w:fill="auto"/>
          </w:tcPr>
          <w:p w14:paraId="79B75431" w14:textId="77777777" w:rsidR="00582F52" w:rsidRDefault="00582F52" w:rsidP="00392A26">
            <w:pPr>
              <w:ind w:right="-106"/>
              <w:jc w:val="both"/>
              <w:rPr>
                <w:iCs/>
                <w:sz w:val="16"/>
                <w:szCs w:val="16"/>
              </w:rPr>
            </w:pPr>
          </w:p>
        </w:tc>
        <w:tc>
          <w:tcPr>
            <w:tcW w:w="1424" w:type="dxa"/>
            <w:gridSpan w:val="2"/>
            <w:shd w:val="clear" w:color="auto" w:fill="auto"/>
          </w:tcPr>
          <w:p w14:paraId="0925C288" w14:textId="77777777" w:rsidR="00582F52" w:rsidRDefault="00582F52" w:rsidP="00392A26">
            <w:pPr>
              <w:rPr>
                <w:rFonts w:eastAsia="Calibri"/>
                <w:iCs/>
                <w:sz w:val="16"/>
                <w:szCs w:val="16"/>
                <w:lang w:bidi="lt-LT"/>
              </w:rPr>
            </w:pPr>
            <w:r w:rsidRPr="00911C77">
              <w:rPr>
                <w:rFonts w:eastAsia="Calibri"/>
                <w:iCs/>
                <w:sz w:val="16"/>
                <w:szCs w:val="16"/>
                <w:lang w:bidi="lt-LT"/>
              </w:rPr>
              <w:t>R.S.2.3526 Asmenų, palankiai vertinančių visuomenės sveikatos priežiūros paslaugų kokybę, dalis (</w:t>
            </w:r>
            <w:r w:rsidRPr="00911C77">
              <w:rPr>
                <w:rFonts w:eastAsia="Calibri"/>
                <w:i/>
                <w:sz w:val="16"/>
                <w:szCs w:val="16"/>
                <w:lang w:bidi="lt-LT"/>
              </w:rPr>
              <w:t>procentai</w:t>
            </w:r>
            <w:r w:rsidRPr="00911C77">
              <w:rPr>
                <w:rFonts w:eastAsia="Calibri"/>
                <w:iCs/>
                <w:sz w:val="16"/>
                <w:szCs w:val="16"/>
                <w:lang w:bidi="lt-LT"/>
              </w:rPr>
              <w:t>)</w:t>
            </w:r>
          </w:p>
        </w:tc>
        <w:tc>
          <w:tcPr>
            <w:tcW w:w="866" w:type="dxa"/>
            <w:shd w:val="clear" w:color="auto" w:fill="auto"/>
          </w:tcPr>
          <w:p w14:paraId="08A49016" w14:textId="77777777" w:rsidR="00582F52" w:rsidRDefault="00582F52" w:rsidP="00392A26">
            <w:pPr>
              <w:jc w:val="center"/>
              <w:rPr>
                <w:sz w:val="18"/>
                <w:szCs w:val="18"/>
              </w:rPr>
            </w:pPr>
            <w:r>
              <w:rPr>
                <w:sz w:val="18"/>
                <w:szCs w:val="18"/>
              </w:rPr>
              <w:t>80</w:t>
            </w:r>
          </w:p>
        </w:tc>
        <w:tc>
          <w:tcPr>
            <w:tcW w:w="715" w:type="dxa"/>
            <w:vMerge/>
            <w:shd w:val="clear" w:color="auto" w:fill="auto"/>
          </w:tcPr>
          <w:p w14:paraId="2C3843B5" w14:textId="77777777" w:rsidR="00582F52" w:rsidRDefault="00582F52" w:rsidP="00392A26">
            <w:pPr>
              <w:jc w:val="both"/>
              <w:rPr>
                <w:rFonts w:eastAsia="Calibri"/>
                <w:iCs/>
                <w:sz w:val="16"/>
                <w:szCs w:val="16"/>
              </w:rPr>
            </w:pPr>
          </w:p>
        </w:tc>
        <w:tc>
          <w:tcPr>
            <w:tcW w:w="709" w:type="dxa"/>
            <w:vMerge/>
            <w:shd w:val="clear" w:color="auto" w:fill="auto"/>
          </w:tcPr>
          <w:p w14:paraId="058A3493" w14:textId="77777777" w:rsidR="00582F52" w:rsidRDefault="00582F52" w:rsidP="00392A26">
            <w:pPr>
              <w:jc w:val="both"/>
              <w:rPr>
                <w:rFonts w:eastAsia="Calibri"/>
                <w:sz w:val="16"/>
                <w:szCs w:val="16"/>
              </w:rPr>
            </w:pPr>
          </w:p>
        </w:tc>
      </w:tr>
      <w:tr w:rsidR="00582F52" w14:paraId="72E4FE1F" w14:textId="77777777" w:rsidTr="00392A26">
        <w:trPr>
          <w:gridAfter w:val="1"/>
          <w:wAfter w:w="11" w:type="dxa"/>
          <w:trHeight w:val="120"/>
        </w:trPr>
        <w:tc>
          <w:tcPr>
            <w:tcW w:w="1120" w:type="dxa"/>
            <w:vMerge/>
            <w:shd w:val="clear" w:color="auto" w:fill="auto"/>
          </w:tcPr>
          <w:p w14:paraId="4B77591C" w14:textId="77777777" w:rsidR="00582F52" w:rsidRDefault="00582F52" w:rsidP="00392A26">
            <w:pPr>
              <w:jc w:val="both"/>
              <w:rPr>
                <w:sz w:val="16"/>
                <w:szCs w:val="16"/>
              </w:rPr>
            </w:pPr>
          </w:p>
        </w:tc>
        <w:tc>
          <w:tcPr>
            <w:tcW w:w="978" w:type="dxa"/>
            <w:vMerge/>
            <w:shd w:val="clear" w:color="auto" w:fill="auto"/>
          </w:tcPr>
          <w:p w14:paraId="3CA262BC" w14:textId="77777777" w:rsidR="00582F52" w:rsidRDefault="00582F52" w:rsidP="00392A26">
            <w:pPr>
              <w:jc w:val="center"/>
              <w:rPr>
                <w:bCs/>
                <w:i/>
                <w:sz w:val="16"/>
                <w:szCs w:val="16"/>
              </w:rPr>
            </w:pPr>
          </w:p>
        </w:tc>
        <w:tc>
          <w:tcPr>
            <w:tcW w:w="1121" w:type="dxa"/>
            <w:vMerge/>
            <w:shd w:val="clear" w:color="auto" w:fill="auto"/>
          </w:tcPr>
          <w:p w14:paraId="3CB29ECA" w14:textId="77777777" w:rsidR="00582F52" w:rsidRDefault="00582F52" w:rsidP="00392A26">
            <w:pPr>
              <w:ind w:right="-110"/>
              <w:jc w:val="both"/>
              <w:rPr>
                <w:iCs/>
                <w:sz w:val="16"/>
                <w:szCs w:val="16"/>
              </w:rPr>
            </w:pPr>
          </w:p>
        </w:tc>
        <w:tc>
          <w:tcPr>
            <w:tcW w:w="1035" w:type="dxa"/>
            <w:vMerge/>
            <w:shd w:val="clear" w:color="auto" w:fill="auto"/>
          </w:tcPr>
          <w:p w14:paraId="2B8272B7" w14:textId="77777777" w:rsidR="00582F52" w:rsidRDefault="00582F52" w:rsidP="00392A26">
            <w:pPr>
              <w:ind w:right="-115"/>
              <w:jc w:val="center"/>
              <w:rPr>
                <w:iCs/>
                <w:sz w:val="16"/>
                <w:szCs w:val="16"/>
              </w:rPr>
            </w:pPr>
          </w:p>
        </w:tc>
        <w:tc>
          <w:tcPr>
            <w:tcW w:w="992" w:type="dxa"/>
            <w:vMerge/>
            <w:shd w:val="clear" w:color="auto" w:fill="auto"/>
          </w:tcPr>
          <w:p w14:paraId="4677AD53" w14:textId="77777777" w:rsidR="00582F52" w:rsidRPr="00897D05" w:rsidRDefault="00582F52" w:rsidP="00392A26">
            <w:pPr>
              <w:jc w:val="both"/>
              <w:rPr>
                <w:bCs/>
                <w:i/>
                <w:sz w:val="16"/>
                <w:szCs w:val="16"/>
              </w:rPr>
            </w:pPr>
          </w:p>
        </w:tc>
        <w:tc>
          <w:tcPr>
            <w:tcW w:w="992" w:type="dxa"/>
            <w:vMerge/>
            <w:shd w:val="clear" w:color="auto" w:fill="auto"/>
          </w:tcPr>
          <w:p w14:paraId="784110A1" w14:textId="77777777" w:rsidR="00582F52" w:rsidRPr="00897D05" w:rsidRDefault="00582F52" w:rsidP="00392A26">
            <w:pPr>
              <w:jc w:val="both"/>
              <w:rPr>
                <w:bCs/>
                <w:sz w:val="16"/>
                <w:szCs w:val="16"/>
              </w:rPr>
            </w:pPr>
          </w:p>
        </w:tc>
        <w:tc>
          <w:tcPr>
            <w:tcW w:w="702" w:type="dxa"/>
            <w:vMerge/>
            <w:shd w:val="clear" w:color="auto" w:fill="auto"/>
          </w:tcPr>
          <w:p w14:paraId="7327FBA1" w14:textId="77777777" w:rsidR="00582F52" w:rsidRDefault="00582F52" w:rsidP="00392A26">
            <w:pPr>
              <w:ind w:right="-113"/>
              <w:jc w:val="both"/>
              <w:rPr>
                <w:bCs/>
                <w:i/>
                <w:sz w:val="16"/>
                <w:szCs w:val="16"/>
              </w:rPr>
            </w:pPr>
          </w:p>
        </w:tc>
        <w:tc>
          <w:tcPr>
            <w:tcW w:w="1134" w:type="dxa"/>
            <w:gridSpan w:val="2"/>
            <w:vMerge/>
            <w:shd w:val="clear" w:color="auto" w:fill="auto"/>
          </w:tcPr>
          <w:p w14:paraId="5FED352A" w14:textId="77777777" w:rsidR="00582F52" w:rsidRDefault="00582F52" w:rsidP="00392A26">
            <w:pPr>
              <w:jc w:val="both"/>
              <w:rPr>
                <w:iCs/>
                <w:sz w:val="16"/>
                <w:szCs w:val="16"/>
              </w:rPr>
            </w:pPr>
          </w:p>
        </w:tc>
        <w:tc>
          <w:tcPr>
            <w:tcW w:w="851" w:type="dxa"/>
            <w:gridSpan w:val="2"/>
            <w:vMerge/>
            <w:shd w:val="clear" w:color="auto" w:fill="auto"/>
          </w:tcPr>
          <w:p w14:paraId="2A1D78D5" w14:textId="77777777" w:rsidR="00582F52" w:rsidRDefault="00582F52" w:rsidP="00392A26">
            <w:pPr>
              <w:jc w:val="both"/>
              <w:rPr>
                <w:iCs/>
                <w:sz w:val="16"/>
                <w:szCs w:val="16"/>
              </w:rPr>
            </w:pPr>
          </w:p>
        </w:tc>
        <w:tc>
          <w:tcPr>
            <w:tcW w:w="989" w:type="dxa"/>
            <w:gridSpan w:val="2"/>
            <w:vMerge/>
            <w:shd w:val="clear" w:color="auto" w:fill="auto"/>
          </w:tcPr>
          <w:p w14:paraId="47B13E6C" w14:textId="77777777" w:rsidR="00582F52" w:rsidRDefault="00582F52" w:rsidP="00392A26">
            <w:pPr>
              <w:jc w:val="both"/>
              <w:rPr>
                <w:sz w:val="16"/>
                <w:szCs w:val="16"/>
              </w:rPr>
            </w:pPr>
          </w:p>
        </w:tc>
        <w:tc>
          <w:tcPr>
            <w:tcW w:w="1134" w:type="dxa"/>
            <w:gridSpan w:val="2"/>
            <w:vMerge/>
            <w:shd w:val="clear" w:color="auto" w:fill="auto"/>
          </w:tcPr>
          <w:p w14:paraId="75B4942A" w14:textId="77777777" w:rsidR="00582F52" w:rsidRDefault="00582F52" w:rsidP="00392A26">
            <w:pPr>
              <w:ind w:right="-115"/>
              <w:jc w:val="both"/>
              <w:rPr>
                <w:iCs/>
                <w:sz w:val="16"/>
                <w:szCs w:val="16"/>
              </w:rPr>
            </w:pPr>
          </w:p>
        </w:tc>
        <w:tc>
          <w:tcPr>
            <w:tcW w:w="996" w:type="dxa"/>
            <w:gridSpan w:val="2"/>
            <w:vMerge/>
            <w:shd w:val="clear" w:color="auto" w:fill="auto"/>
          </w:tcPr>
          <w:p w14:paraId="2BA514C8" w14:textId="77777777" w:rsidR="00582F52" w:rsidRDefault="00582F52" w:rsidP="00392A26">
            <w:pPr>
              <w:ind w:right="-106"/>
              <w:jc w:val="both"/>
              <w:rPr>
                <w:iCs/>
                <w:sz w:val="16"/>
                <w:szCs w:val="16"/>
              </w:rPr>
            </w:pPr>
          </w:p>
        </w:tc>
        <w:tc>
          <w:tcPr>
            <w:tcW w:w="1424" w:type="dxa"/>
            <w:gridSpan w:val="2"/>
            <w:shd w:val="clear" w:color="auto" w:fill="auto"/>
          </w:tcPr>
          <w:p w14:paraId="771B0A81" w14:textId="77777777" w:rsidR="00582F52" w:rsidRPr="00911C77" w:rsidRDefault="00582F52" w:rsidP="00392A26">
            <w:pPr>
              <w:rPr>
                <w:rFonts w:eastAsia="Calibri"/>
                <w:iCs/>
                <w:sz w:val="16"/>
                <w:szCs w:val="16"/>
                <w:lang w:bidi="lt-LT"/>
              </w:rPr>
            </w:pPr>
            <w:r w:rsidRPr="00911C77">
              <w:rPr>
                <w:rFonts w:eastAsia="Calibri"/>
                <w:iCs/>
                <w:sz w:val="16"/>
                <w:szCs w:val="16"/>
                <w:lang w:bidi="lt-LT"/>
              </w:rPr>
              <w:t>P.B.2.0518 Paramą gavusių nacionalinio, regionų ar vietos lygmens viešojo administravimo ar viešąsias paslaugas teikiančių įstaigų skaičius (</w:t>
            </w:r>
            <w:r w:rsidRPr="00911C77">
              <w:rPr>
                <w:rFonts w:eastAsia="Calibri"/>
                <w:i/>
                <w:iCs/>
                <w:sz w:val="16"/>
                <w:szCs w:val="16"/>
                <w:lang w:bidi="lt-LT"/>
              </w:rPr>
              <w:t>subjektų skaičius</w:t>
            </w:r>
            <w:r w:rsidRPr="00911C77">
              <w:rPr>
                <w:rFonts w:eastAsia="Calibri"/>
                <w:iCs/>
                <w:sz w:val="16"/>
                <w:szCs w:val="16"/>
                <w:lang w:bidi="lt-LT"/>
              </w:rPr>
              <w:t>)</w:t>
            </w:r>
          </w:p>
        </w:tc>
        <w:tc>
          <w:tcPr>
            <w:tcW w:w="866" w:type="dxa"/>
            <w:shd w:val="clear" w:color="auto" w:fill="auto"/>
          </w:tcPr>
          <w:p w14:paraId="636EEC80" w14:textId="7DD091B5" w:rsidR="00582F52" w:rsidRDefault="00592C5E" w:rsidP="00392A26">
            <w:pPr>
              <w:jc w:val="center"/>
              <w:rPr>
                <w:sz w:val="18"/>
                <w:szCs w:val="18"/>
              </w:rPr>
            </w:pPr>
            <w:r>
              <w:rPr>
                <w:sz w:val="18"/>
                <w:szCs w:val="18"/>
              </w:rPr>
              <w:t>2</w:t>
            </w:r>
          </w:p>
        </w:tc>
        <w:tc>
          <w:tcPr>
            <w:tcW w:w="715" w:type="dxa"/>
            <w:vMerge/>
            <w:shd w:val="clear" w:color="auto" w:fill="auto"/>
          </w:tcPr>
          <w:p w14:paraId="3173CB3C" w14:textId="77777777" w:rsidR="00582F52" w:rsidRDefault="00582F52" w:rsidP="00392A26">
            <w:pPr>
              <w:jc w:val="both"/>
              <w:rPr>
                <w:rFonts w:eastAsia="Calibri"/>
                <w:iCs/>
                <w:sz w:val="16"/>
                <w:szCs w:val="16"/>
              </w:rPr>
            </w:pPr>
          </w:p>
        </w:tc>
        <w:tc>
          <w:tcPr>
            <w:tcW w:w="709" w:type="dxa"/>
            <w:vMerge/>
            <w:shd w:val="clear" w:color="auto" w:fill="auto"/>
          </w:tcPr>
          <w:p w14:paraId="42488361" w14:textId="77777777" w:rsidR="00582F52" w:rsidRDefault="00582F52" w:rsidP="00392A26">
            <w:pPr>
              <w:jc w:val="both"/>
              <w:rPr>
                <w:rFonts w:eastAsia="Calibri"/>
                <w:sz w:val="16"/>
                <w:szCs w:val="16"/>
              </w:rPr>
            </w:pPr>
          </w:p>
        </w:tc>
      </w:tr>
      <w:bookmarkEnd w:id="30"/>
      <w:tr w:rsidR="00BF1AF3" w14:paraId="6A6013CD" w14:textId="77777777" w:rsidTr="00392A26">
        <w:trPr>
          <w:gridAfter w:val="1"/>
          <w:wAfter w:w="11" w:type="dxa"/>
          <w:trHeight w:val="452"/>
        </w:trPr>
        <w:tc>
          <w:tcPr>
            <w:tcW w:w="1120" w:type="dxa"/>
            <w:vMerge w:val="restart"/>
            <w:shd w:val="clear" w:color="auto" w:fill="auto"/>
          </w:tcPr>
          <w:p w14:paraId="6D2CA69B" w14:textId="731674C4" w:rsidR="00BF1AF3" w:rsidRPr="00E0691C" w:rsidRDefault="00BF1AF3" w:rsidP="00392A26">
            <w:pPr>
              <w:jc w:val="both"/>
              <w:rPr>
                <w:sz w:val="16"/>
                <w:szCs w:val="16"/>
              </w:rPr>
            </w:pPr>
            <w:r>
              <w:rPr>
                <w:sz w:val="16"/>
                <w:szCs w:val="16"/>
              </w:rPr>
              <w:t xml:space="preserve">1.6. </w:t>
            </w:r>
            <w:r w:rsidRPr="00BF1AF3">
              <w:rPr>
                <w:sz w:val="16"/>
                <w:szCs w:val="16"/>
              </w:rPr>
              <w:t>Visuomenės sveikatos paslaugų prieinamumo ir kokybės gerinimas Zarasų rajono savivaldybėje.</w:t>
            </w:r>
          </w:p>
          <w:p w14:paraId="65007C12" w14:textId="77777777" w:rsidR="00BF1AF3" w:rsidRDefault="00BF1AF3" w:rsidP="00392A26">
            <w:pPr>
              <w:jc w:val="both"/>
              <w:rPr>
                <w:sz w:val="16"/>
                <w:szCs w:val="16"/>
              </w:rPr>
            </w:pPr>
          </w:p>
          <w:p w14:paraId="5EA4B0CE" w14:textId="77777777" w:rsidR="00BF1AF3" w:rsidRDefault="00BF1AF3" w:rsidP="00392A26">
            <w:pPr>
              <w:jc w:val="both"/>
              <w:rPr>
                <w:i/>
                <w:sz w:val="16"/>
                <w:szCs w:val="16"/>
              </w:rPr>
            </w:pPr>
          </w:p>
          <w:p w14:paraId="6F1FA8BF" w14:textId="77777777" w:rsidR="00BF1AF3" w:rsidRDefault="00BF1AF3" w:rsidP="00392A26">
            <w:pPr>
              <w:jc w:val="both"/>
              <w:rPr>
                <w:sz w:val="16"/>
                <w:szCs w:val="16"/>
              </w:rPr>
            </w:pPr>
          </w:p>
        </w:tc>
        <w:tc>
          <w:tcPr>
            <w:tcW w:w="978" w:type="dxa"/>
            <w:vMerge w:val="restart"/>
            <w:shd w:val="clear" w:color="auto" w:fill="auto"/>
          </w:tcPr>
          <w:p w14:paraId="2C99A664" w14:textId="77777777" w:rsidR="00BF1AF3" w:rsidRDefault="00BF1AF3" w:rsidP="00392A26">
            <w:pPr>
              <w:jc w:val="center"/>
              <w:rPr>
                <w:bCs/>
                <w:sz w:val="16"/>
                <w:szCs w:val="16"/>
              </w:rPr>
            </w:pPr>
            <w:r>
              <w:rPr>
                <w:bCs/>
                <w:i/>
                <w:sz w:val="16"/>
                <w:szCs w:val="16"/>
              </w:rPr>
              <w:t>Nepildoma</w:t>
            </w:r>
          </w:p>
        </w:tc>
        <w:tc>
          <w:tcPr>
            <w:tcW w:w="1121" w:type="dxa"/>
            <w:vMerge w:val="restart"/>
            <w:shd w:val="clear" w:color="auto" w:fill="auto"/>
          </w:tcPr>
          <w:p w14:paraId="1D911FAD" w14:textId="2CA00C37" w:rsidR="00BF1AF3" w:rsidRPr="00E0691C" w:rsidRDefault="00BF1AF3" w:rsidP="00392A26">
            <w:pPr>
              <w:ind w:right="-110"/>
              <w:jc w:val="both"/>
              <w:rPr>
                <w:sz w:val="16"/>
                <w:szCs w:val="16"/>
              </w:rPr>
            </w:pPr>
            <w:r w:rsidRPr="00BF1AF3">
              <w:rPr>
                <w:bCs/>
                <w:sz w:val="16"/>
                <w:szCs w:val="16"/>
              </w:rPr>
              <w:t>Zarasų rajono savivaldybės visuomenės sveikatos biuras</w:t>
            </w:r>
          </w:p>
        </w:tc>
        <w:tc>
          <w:tcPr>
            <w:tcW w:w="1035" w:type="dxa"/>
            <w:vMerge w:val="restart"/>
            <w:shd w:val="clear" w:color="auto" w:fill="auto"/>
          </w:tcPr>
          <w:p w14:paraId="2F11E032" w14:textId="5F7CB3A4" w:rsidR="00BF1AF3" w:rsidRPr="00911C77" w:rsidRDefault="00BF1AF3" w:rsidP="00BF1AF3">
            <w:pPr>
              <w:ind w:right="-115"/>
              <w:jc w:val="center"/>
              <w:rPr>
                <w:sz w:val="16"/>
                <w:szCs w:val="16"/>
              </w:rPr>
            </w:pPr>
            <w:r>
              <w:rPr>
                <w:sz w:val="16"/>
                <w:szCs w:val="16"/>
              </w:rPr>
              <w:t>-</w:t>
            </w:r>
          </w:p>
        </w:tc>
        <w:tc>
          <w:tcPr>
            <w:tcW w:w="992" w:type="dxa"/>
            <w:vMerge w:val="restart"/>
            <w:shd w:val="clear" w:color="auto" w:fill="auto"/>
          </w:tcPr>
          <w:p w14:paraId="5BD2BC46" w14:textId="77777777" w:rsidR="00BF1AF3" w:rsidRPr="00897D05" w:rsidRDefault="00BF1AF3" w:rsidP="00392A26">
            <w:pPr>
              <w:jc w:val="both"/>
              <w:rPr>
                <w:bCs/>
                <w:sz w:val="16"/>
                <w:szCs w:val="16"/>
              </w:rPr>
            </w:pPr>
            <w:r w:rsidRPr="00897D05">
              <w:rPr>
                <w:bCs/>
                <w:i/>
                <w:sz w:val="16"/>
                <w:szCs w:val="16"/>
              </w:rPr>
              <w:t>Nepildoma</w:t>
            </w:r>
          </w:p>
        </w:tc>
        <w:tc>
          <w:tcPr>
            <w:tcW w:w="992" w:type="dxa"/>
            <w:vMerge w:val="restart"/>
            <w:shd w:val="clear" w:color="auto" w:fill="auto"/>
          </w:tcPr>
          <w:p w14:paraId="3E8DA8AA" w14:textId="77777777" w:rsidR="00BF1AF3" w:rsidRPr="00897D05" w:rsidRDefault="00BF1AF3" w:rsidP="00392A26">
            <w:pPr>
              <w:jc w:val="both"/>
              <w:rPr>
                <w:bCs/>
                <w:sz w:val="16"/>
                <w:szCs w:val="16"/>
              </w:rPr>
            </w:pPr>
            <w:r w:rsidRPr="00897D05">
              <w:rPr>
                <w:bCs/>
                <w:sz w:val="16"/>
                <w:szCs w:val="16"/>
              </w:rPr>
              <w:t>Taip</w:t>
            </w:r>
            <w:r w:rsidRPr="00897D05">
              <w:rPr>
                <w:iCs/>
                <w:sz w:val="16"/>
                <w:szCs w:val="16"/>
              </w:rPr>
              <w:t>, DV,  LGV.</w:t>
            </w:r>
          </w:p>
        </w:tc>
        <w:tc>
          <w:tcPr>
            <w:tcW w:w="702" w:type="dxa"/>
            <w:vMerge w:val="restart"/>
            <w:shd w:val="clear" w:color="auto" w:fill="auto"/>
          </w:tcPr>
          <w:p w14:paraId="5B8C566D" w14:textId="77777777" w:rsidR="00BF1AF3" w:rsidRDefault="00BF1AF3" w:rsidP="00392A26">
            <w:pPr>
              <w:ind w:right="-113"/>
              <w:jc w:val="both"/>
              <w:rPr>
                <w:bCs/>
                <w:sz w:val="16"/>
                <w:szCs w:val="16"/>
              </w:rPr>
            </w:pPr>
            <w:r>
              <w:rPr>
                <w:bCs/>
                <w:i/>
                <w:sz w:val="16"/>
                <w:szCs w:val="16"/>
              </w:rPr>
              <w:t>Nepildoma</w:t>
            </w:r>
          </w:p>
        </w:tc>
        <w:tc>
          <w:tcPr>
            <w:tcW w:w="1134" w:type="dxa"/>
            <w:gridSpan w:val="2"/>
            <w:vMerge w:val="restart"/>
            <w:shd w:val="clear" w:color="auto" w:fill="auto"/>
          </w:tcPr>
          <w:p w14:paraId="31DC772E" w14:textId="0DDCE29D" w:rsidR="00BF1AF3" w:rsidRPr="00582F52" w:rsidRDefault="00BF1AF3" w:rsidP="00392A26">
            <w:pPr>
              <w:jc w:val="both"/>
              <w:rPr>
                <w:b/>
                <w:sz w:val="16"/>
                <w:szCs w:val="16"/>
              </w:rPr>
            </w:pPr>
            <w:r w:rsidRPr="00BF1AF3">
              <w:rPr>
                <w:b/>
                <w:bCs/>
                <w:iCs/>
                <w:sz w:val="16"/>
                <w:szCs w:val="16"/>
              </w:rPr>
              <w:t>320</w:t>
            </w:r>
            <w:r>
              <w:rPr>
                <w:b/>
                <w:bCs/>
                <w:iCs/>
                <w:sz w:val="16"/>
                <w:szCs w:val="16"/>
              </w:rPr>
              <w:t xml:space="preserve"> </w:t>
            </w:r>
            <w:r w:rsidRPr="00BF1AF3">
              <w:rPr>
                <w:b/>
                <w:bCs/>
                <w:iCs/>
                <w:sz w:val="16"/>
                <w:szCs w:val="16"/>
              </w:rPr>
              <w:t>000,00</w:t>
            </w:r>
          </w:p>
        </w:tc>
        <w:tc>
          <w:tcPr>
            <w:tcW w:w="851" w:type="dxa"/>
            <w:gridSpan w:val="2"/>
            <w:vMerge w:val="restart"/>
            <w:shd w:val="clear" w:color="auto" w:fill="auto"/>
          </w:tcPr>
          <w:p w14:paraId="71D4E28B" w14:textId="77777777" w:rsidR="00BF1AF3" w:rsidRDefault="00BF1AF3" w:rsidP="00392A26">
            <w:pPr>
              <w:jc w:val="both"/>
              <w:rPr>
                <w:iCs/>
                <w:sz w:val="16"/>
                <w:szCs w:val="16"/>
              </w:rPr>
            </w:pPr>
            <w:r>
              <w:rPr>
                <w:iCs/>
                <w:sz w:val="16"/>
                <w:szCs w:val="16"/>
              </w:rPr>
              <w:t>0,00</w:t>
            </w:r>
          </w:p>
        </w:tc>
        <w:tc>
          <w:tcPr>
            <w:tcW w:w="989" w:type="dxa"/>
            <w:gridSpan w:val="2"/>
            <w:vMerge w:val="restart"/>
            <w:shd w:val="clear" w:color="auto" w:fill="auto"/>
          </w:tcPr>
          <w:p w14:paraId="0F03EF9A" w14:textId="77777777" w:rsidR="00BF1AF3" w:rsidRDefault="00BF1AF3" w:rsidP="00392A26">
            <w:pPr>
              <w:jc w:val="both"/>
              <w:rPr>
                <w:iCs/>
                <w:sz w:val="16"/>
                <w:szCs w:val="16"/>
              </w:rPr>
            </w:pPr>
            <w:r>
              <w:rPr>
                <w:iCs/>
                <w:sz w:val="16"/>
                <w:szCs w:val="16"/>
              </w:rPr>
              <w:t>0,00</w:t>
            </w:r>
          </w:p>
        </w:tc>
        <w:tc>
          <w:tcPr>
            <w:tcW w:w="1134" w:type="dxa"/>
            <w:gridSpan w:val="2"/>
            <w:vMerge w:val="restart"/>
            <w:shd w:val="clear" w:color="auto" w:fill="auto"/>
          </w:tcPr>
          <w:p w14:paraId="250B9939" w14:textId="602C51A0" w:rsidR="00BF1AF3" w:rsidRPr="00911C77" w:rsidRDefault="00BF1AF3" w:rsidP="00392A26">
            <w:pPr>
              <w:ind w:right="-115"/>
              <w:jc w:val="both"/>
              <w:rPr>
                <w:b/>
                <w:bCs/>
                <w:sz w:val="16"/>
                <w:szCs w:val="16"/>
              </w:rPr>
            </w:pPr>
            <w:r w:rsidRPr="00BF1AF3">
              <w:rPr>
                <w:b/>
                <w:bCs/>
                <w:sz w:val="16"/>
                <w:szCs w:val="16"/>
              </w:rPr>
              <w:t>272</w:t>
            </w:r>
            <w:r>
              <w:rPr>
                <w:b/>
                <w:bCs/>
                <w:sz w:val="16"/>
                <w:szCs w:val="16"/>
              </w:rPr>
              <w:t xml:space="preserve"> </w:t>
            </w:r>
            <w:r w:rsidRPr="00BF1AF3">
              <w:rPr>
                <w:b/>
                <w:bCs/>
                <w:sz w:val="16"/>
                <w:szCs w:val="16"/>
              </w:rPr>
              <w:t>000,00</w:t>
            </w:r>
          </w:p>
        </w:tc>
        <w:tc>
          <w:tcPr>
            <w:tcW w:w="996" w:type="dxa"/>
            <w:gridSpan w:val="2"/>
            <w:vMerge w:val="restart"/>
            <w:shd w:val="clear" w:color="auto" w:fill="auto"/>
          </w:tcPr>
          <w:p w14:paraId="4901F4FA" w14:textId="0F968A78" w:rsidR="00BF1AF3" w:rsidRPr="00592C5E" w:rsidRDefault="00BF1AF3" w:rsidP="00392A26">
            <w:pPr>
              <w:ind w:right="-106"/>
              <w:jc w:val="both"/>
              <w:rPr>
                <w:b/>
                <w:iCs/>
                <w:sz w:val="16"/>
                <w:szCs w:val="16"/>
              </w:rPr>
            </w:pPr>
            <w:r w:rsidRPr="00BF1AF3">
              <w:rPr>
                <w:b/>
                <w:bCs/>
                <w:iCs/>
                <w:sz w:val="16"/>
                <w:szCs w:val="16"/>
              </w:rPr>
              <w:t>48</w:t>
            </w:r>
            <w:r>
              <w:rPr>
                <w:b/>
                <w:bCs/>
                <w:iCs/>
                <w:sz w:val="16"/>
                <w:szCs w:val="16"/>
              </w:rPr>
              <w:t xml:space="preserve"> </w:t>
            </w:r>
            <w:r w:rsidRPr="00BF1AF3">
              <w:rPr>
                <w:b/>
                <w:bCs/>
                <w:iCs/>
                <w:sz w:val="16"/>
                <w:szCs w:val="16"/>
              </w:rPr>
              <w:t>000,00</w:t>
            </w:r>
          </w:p>
        </w:tc>
        <w:tc>
          <w:tcPr>
            <w:tcW w:w="1424" w:type="dxa"/>
            <w:gridSpan w:val="2"/>
            <w:shd w:val="clear" w:color="auto" w:fill="auto"/>
          </w:tcPr>
          <w:p w14:paraId="6B1FE96B" w14:textId="77777777" w:rsidR="00BF1AF3" w:rsidRPr="00911C77" w:rsidRDefault="00BF1AF3" w:rsidP="00392A26">
            <w:pPr>
              <w:jc w:val="both"/>
              <w:rPr>
                <w:sz w:val="16"/>
                <w:szCs w:val="16"/>
                <w:lang w:bidi="lt-LT"/>
              </w:rPr>
            </w:pPr>
            <w:r w:rsidRPr="00911C77">
              <w:rPr>
                <w:iCs/>
                <w:sz w:val="16"/>
                <w:szCs w:val="16"/>
              </w:rPr>
              <w:t>R.S.2.3523 Asmenų, po dalyvavimo veiklose pagerinusių sveikatos raštingumo kompetenciją, dalis (</w:t>
            </w:r>
            <w:r w:rsidRPr="00911C77">
              <w:rPr>
                <w:i/>
                <w:sz w:val="16"/>
                <w:szCs w:val="16"/>
              </w:rPr>
              <w:t>procentai</w:t>
            </w:r>
            <w:r w:rsidRPr="00911C77">
              <w:rPr>
                <w:iCs/>
                <w:sz w:val="16"/>
                <w:szCs w:val="16"/>
              </w:rPr>
              <w:t>)</w:t>
            </w:r>
          </w:p>
        </w:tc>
        <w:tc>
          <w:tcPr>
            <w:tcW w:w="866" w:type="dxa"/>
            <w:shd w:val="clear" w:color="auto" w:fill="auto"/>
          </w:tcPr>
          <w:p w14:paraId="424A9C77" w14:textId="77777777" w:rsidR="00BF1AF3" w:rsidRDefault="00BF1AF3" w:rsidP="00195055">
            <w:pPr>
              <w:spacing w:line="276" w:lineRule="auto"/>
              <w:ind w:left="-57" w:right="-120"/>
              <w:jc w:val="center"/>
              <w:rPr>
                <w:rFonts w:eastAsia="Calibri"/>
                <w:bCs/>
                <w:iCs/>
                <w:sz w:val="18"/>
                <w:szCs w:val="18"/>
              </w:rPr>
            </w:pPr>
            <w:r>
              <w:rPr>
                <w:sz w:val="18"/>
                <w:szCs w:val="18"/>
              </w:rPr>
              <w:t>80</w:t>
            </w:r>
          </w:p>
          <w:p w14:paraId="43615EF7" w14:textId="77777777" w:rsidR="00BF1AF3" w:rsidRDefault="00BF1AF3" w:rsidP="00195055">
            <w:pPr>
              <w:jc w:val="center"/>
              <w:rPr>
                <w:sz w:val="18"/>
                <w:szCs w:val="18"/>
              </w:rPr>
            </w:pPr>
          </w:p>
          <w:p w14:paraId="09850C7D" w14:textId="77777777" w:rsidR="00BF1AF3" w:rsidRDefault="00BF1AF3" w:rsidP="00195055">
            <w:pPr>
              <w:jc w:val="center"/>
              <w:rPr>
                <w:sz w:val="18"/>
                <w:szCs w:val="18"/>
              </w:rPr>
            </w:pPr>
          </w:p>
          <w:p w14:paraId="503CDA52" w14:textId="77777777" w:rsidR="00BF1AF3" w:rsidRDefault="00BF1AF3" w:rsidP="00195055">
            <w:pPr>
              <w:jc w:val="center"/>
              <w:rPr>
                <w:sz w:val="18"/>
                <w:szCs w:val="18"/>
              </w:rPr>
            </w:pPr>
          </w:p>
        </w:tc>
        <w:tc>
          <w:tcPr>
            <w:tcW w:w="715" w:type="dxa"/>
            <w:vMerge w:val="restart"/>
          </w:tcPr>
          <w:p w14:paraId="49905D7F" w14:textId="1A25384B" w:rsidR="00BF1AF3" w:rsidRDefault="00BF1AF3" w:rsidP="00392A26">
            <w:pPr>
              <w:jc w:val="both"/>
              <w:rPr>
                <w:iCs/>
                <w:sz w:val="16"/>
                <w:szCs w:val="16"/>
              </w:rPr>
            </w:pPr>
            <w:r>
              <w:rPr>
                <w:iCs/>
                <w:sz w:val="16"/>
                <w:szCs w:val="16"/>
              </w:rPr>
              <w:t xml:space="preserve">2025 m. I </w:t>
            </w:r>
            <w:proofErr w:type="spellStart"/>
            <w:r>
              <w:rPr>
                <w:iCs/>
                <w:sz w:val="16"/>
                <w:szCs w:val="16"/>
              </w:rPr>
              <w:t>ketv</w:t>
            </w:r>
            <w:proofErr w:type="spellEnd"/>
            <w:r>
              <w:rPr>
                <w:iCs/>
                <w:sz w:val="16"/>
                <w:szCs w:val="16"/>
              </w:rPr>
              <w:t>.</w:t>
            </w:r>
          </w:p>
        </w:tc>
        <w:tc>
          <w:tcPr>
            <w:tcW w:w="709" w:type="dxa"/>
            <w:vMerge w:val="restart"/>
          </w:tcPr>
          <w:p w14:paraId="425FA595" w14:textId="4B1FA677" w:rsidR="00BF1AF3" w:rsidRDefault="00BF1AF3" w:rsidP="00392A26">
            <w:pPr>
              <w:jc w:val="both"/>
              <w:rPr>
                <w:iCs/>
                <w:sz w:val="16"/>
                <w:szCs w:val="16"/>
              </w:rPr>
            </w:pPr>
            <w:r>
              <w:rPr>
                <w:bCs/>
                <w:sz w:val="16"/>
                <w:szCs w:val="16"/>
              </w:rPr>
              <w:t xml:space="preserve">2029 m. I </w:t>
            </w:r>
            <w:proofErr w:type="spellStart"/>
            <w:r>
              <w:rPr>
                <w:bCs/>
                <w:sz w:val="16"/>
                <w:szCs w:val="16"/>
              </w:rPr>
              <w:t>ketv</w:t>
            </w:r>
            <w:proofErr w:type="spellEnd"/>
            <w:r>
              <w:rPr>
                <w:bCs/>
                <w:sz w:val="16"/>
                <w:szCs w:val="16"/>
              </w:rPr>
              <w:t>.</w:t>
            </w:r>
          </w:p>
        </w:tc>
      </w:tr>
      <w:tr w:rsidR="00BF1AF3" w14:paraId="107A3992" w14:textId="77777777" w:rsidTr="00392A26">
        <w:trPr>
          <w:gridAfter w:val="1"/>
          <w:wAfter w:w="11" w:type="dxa"/>
          <w:trHeight w:val="1296"/>
        </w:trPr>
        <w:tc>
          <w:tcPr>
            <w:tcW w:w="1120" w:type="dxa"/>
            <w:vMerge/>
            <w:shd w:val="clear" w:color="auto" w:fill="auto"/>
          </w:tcPr>
          <w:p w14:paraId="02E4950A" w14:textId="77777777" w:rsidR="00BF1AF3" w:rsidRDefault="00BF1AF3" w:rsidP="00392A26">
            <w:pPr>
              <w:jc w:val="both"/>
              <w:rPr>
                <w:sz w:val="16"/>
                <w:szCs w:val="16"/>
              </w:rPr>
            </w:pPr>
          </w:p>
        </w:tc>
        <w:tc>
          <w:tcPr>
            <w:tcW w:w="978" w:type="dxa"/>
            <w:vMerge/>
            <w:shd w:val="clear" w:color="auto" w:fill="auto"/>
          </w:tcPr>
          <w:p w14:paraId="163653E3" w14:textId="77777777" w:rsidR="00BF1AF3" w:rsidRDefault="00BF1AF3" w:rsidP="00392A26">
            <w:pPr>
              <w:jc w:val="center"/>
              <w:rPr>
                <w:bCs/>
                <w:i/>
                <w:sz w:val="16"/>
                <w:szCs w:val="16"/>
              </w:rPr>
            </w:pPr>
          </w:p>
        </w:tc>
        <w:tc>
          <w:tcPr>
            <w:tcW w:w="1121" w:type="dxa"/>
            <w:vMerge/>
            <w:shd w:val="clear" w:color="auto" w:fill="auto"/>
          </w:tcPr>
          <w:p w14:paraId="3D3CE83C" w14:textId="77777777" w:rsidR="00BF1AF3" w:rsidRDefault="00BF1AF3" w:rsidP="00392A26">
            <w:pPr>
              <w:ind w:right="-110"/>
              <w:jc w:val="both"/>
              <w:rPr>
                <w:iCs/>
                <w:sz w:val="16"/>
                <w:szCs w:val="16"/>
              </w:rPr>
            </w:pPr>
          </w:p>
        </w:tc>
        <w:tc>
          <w:tcPr>
            <w:tcW w:w="1035" w:type="dxa"/>
            <w:vMerge/>
            <w:shd w:val="clear" w:color="auto" w:fill="auto"/>
          </w:tcPr>
          <w:p w14:paraId="64A61C30" w14:textId="77777777" w:rsidR="00BF1AF3" w:rsidRDefault="00BF1AF3" w:rsidP="00392A26">
            <w:pPr>
              <w:ind w:right="-115"/>
              <w:jc w:val="center"/>
              <w:rPr>
                <w:iCs/>
                <w:sz w:val="16"/>
                <w:szCs w:val="16"/>
              </w:rPr>
            </w:pPr>
          </w:p>
        </w:tc>
        <w:tc>
          <w:tcPr>
            <w:tcW w:w="992" w:type="dxa"/>
            <w:vMerge/>
            <w:shd w:val="clear" w:color="auto" w:fill="auto"/>
          </w:tcPr>
          <w:p w14:paraId="539447D6" w14:textId="77777777" w:rsidR="00BF1AF3" w:rsidRPr="00897D05" w:rsidRDefault="00BF1AF3" w:rsidP="00392A26">
            <w:pPr>
              <w:jc w:val="both"/>
              <w:rPr>
                <w:bCs/>
                <w:i/>
                <w:sz w:val="16"/>
                <w:szCs w:val="16"/>
              </w:rPr>
            </w:pPr>
          </w:p>
        </w:tc>
        <w:tc>
          <w:tcPr>
            <w:tcW w:w="992" w:type="dxa"/>
            <w:vMerge/>
            <w:shd w:val="clear" w:color="auto" w:fill="auto"/>
          </w:tcPr>
          <w:p w14:paraId="7A94B3E1" w14:textId="77777777" w:rsidR="00BF1AF3" w:rsidRPr="00897D05" w:rsidRDefault="00BF1AF3" w:rsidP="00392A26">
            <w:pPr>
              <w:jc w:val="both"/>
              <w:rPr>
                <w:bCs/>
                <w:sz w:val="16"/>
                <w:szCs w:val="16"/>
              </w:rPr>
            </w:pPr>
          </w:p>
        </w:tc>
        <w:tc>
          <w:tcPr>
            <w:tcW w:w="702" w:type="dxa"/>
            <w:vMerge/>
            <w:shd w:val="clear" w:color="auto" w:fill="auto"/>
          </w:tcPr>
          <w:p w14:paraId="35C5C875" w14:textId="77777777" w:rsidR="00BF1AF3" w:rsidRDefault="00BF1AF3" w:rsidP="00392A26">
            <w:pPr>
              <w:ind w:right="-113"/>
              <w:jc w:val="both"/>
              <w:rPr>
                <w:bCs/>
                <w:i/>
                <w:sz w:val="16"/>
                <w:szCs w:val="16"/>
              </w:rPr>
            </w:pPr>
          </w:p>
        </w:tc>
        <w:tc>
          <w:tcPr>
            <w:tcW w:w="1134" w:type="dxa"/>
            <w:gridSpan w:val="2"/>
            <w:vMerge/>
            <w:shd w:val="clear" w:color="auto" w:fill="auto"/>
          </w:tcPr>
          <w:p w14:paraId="7FA804F2" w14:textId="77777777" w:rsidR="00BF1AF3" w:rsidRDefault="00BF1AF3" w:rsidP="00392A26">
            <w:pPr>
              <w:jc w:val="both"/>
              <w:rPr>
                <w:iCs/>
                <w:sz w:val="16"/>
                <w:szCs w:val="16"/>
              </w:rPr>
            </w:pPr>
          </w:p>
        </w:tc>
        <w:tc>
          <w:tcPr>
            <w:tcW w:w="851" w:type="dxa"/>
            <w:gridSpan w:val="2"/>
            <w:vMerge/>
            <w:shd w:val="clear" w:color="auto" w:fill="auto"/>
          </w:tcPr>
          <w:p w14:paraId="6BD2ACF3" w14:textId="77777777" w:rsidR="00BF1AF3" w:rsidRDefault="00BF1AF3" w:rsidP="00392A26">
            <w:pPr>
              <w:jc w:val="both"/>
              <w:rPr>
                <w:iCs/>
                <w:sz w:val="16"/>
                <w:szCs w:val="16"/>
              </w:rPr>
            </w:pPr>
          </w:p>
        </w:tc>
        <w:tc>
          <w:tcPr>
            <w:tcW w:w="989" w:type="dxa"/>
            <w:gridSpan w:val="2"/>
            <w:vMerge/>
            <w:shd w:val="clear" w:color="auto" w:fill="auto"/>
          </w:tcPr>
          <w:p w14:paraId="0C41DBFE" w14:textId="77777777" w:rsidR="00BF1AF3" w:rsidRDefault="00BF1AF3" w:rsidP="00392A26">
            <w:pPr>
              <w:jc w:val="both"/>
              <w:rPr>
                <w:sz w:val="16"/>
                <w:szCs w:val="16"/>
              </w:rPr>
            </w:pPr>
          </w:p>
        </w:tc>
        <w:tc>
          <w:tcPr>
            <w:tcW w:w="1134" w:type="dxa"/>
            <w:gridSpan w:val="2"/>
            <w:vMerge/>
            <w:shd w:val="clear" w:color="auto" w:fill="auto"/>
          </w:tcPr>
          <w:p w14:paraId="55A16089" w14:textId="77777777" w:rsidR="00BF1AF3" w:rsidRDefault="00BF1AF3" w:rsidP="00392A26">
            <w:pPr>
              <w:ind w:right="-115"/>
              <w:jc w:val="both"/>
              <w:rPr>
                <w:iCs/>
                <w:sz w:val="16"/>
                <w:szCs w:val="16"/>
              </w:rPr>
            </w:pPr>
          </w:p>
        </w:tc>
        <w:tc>
          <w:tcPr>
            <w:tcW w:w="996" w:type="dxa"/>
            <w:gridSpan w:val="2"/>
            <w:vMerge/>
            <w:shd w:val="clear" w:color="auto" w:fill="auto"/>
          </w:tcPr>
          <w:p w14:paraId="2B0149A1" w14:textId="77777777" w:rsidR="00BF1AF3" w:rsidRDefault="00BF1AF3" w:rsidP="00392A26">
            <w:pPr>
              <w:ind w:right="-106"/>
              <w:jc w:val="both"/>
              <w:rPr>
                <w:iCs/>
                <w:sz w:val="16"/>
                <w:szCs w:val="16"/>
              </w:rPr>
            </w:pPr>
          </w:p>
        </w:tc>
        <w:tc>
          <w:tcPr>
            <w:tcW w:w="1424" w:type="dxa"/>
            <w:gridSpan w:val="2"/>
            <w:shd w:val="clear" w:color="auto" w:fill="auto"/>
          </w:tcPr>
          <w:p w14:paraId="6B726181" w14:textId="77777777" w:rsidR="00BF1AF3" w:rsidRDefault="00BF1AF3" w:rsidP="00392A26">
            <w:pPr>
              <w:jc w:val="both"/>
              <w:rPr>
                <w:rFonts w:eastAsia="Calibri"/>
                <w:iCs/>
                <w:sz w:val="16"/>
                <w:szCs w:val="16"/>
              </w:rPr>
            </w:pPr>
            <w:r w:rsidRPr="00911C77">
              <w:rPr>
                <w:rFonts w:eastAsia="Calibri"/>
                <w:iCs/>
                <w:sz w:val="16"/>
                <w:szCs w:val="16"/>
              </w:rPr>
              <w:t>P.S.2.1519</w:t>
            </w:r>
            <w:r>
              <w:rPr>
                <w:rFonts w:eastAsia="Calibri"/>
                <w:iCs/>
                <w:sz w:val="16"/>
                <w:szCs w:val="16"/>
              </w:rPr>
              <w:t xml:space="preserve"> </w:t>
            </w:r>
            <w:r w:rsidRPr="00911C77">
              <w:rPr>
                <w:rFonts w:eastAsia="Calibri"/>
                <w:iCs/>
                <w:sz w:val="16"/>
                <w:szCs w:val="16"/>
              </w:rPr>
              <w:t>Asmenys, dalyvavę sveikatos raštingumo didinimo veiklose (a</w:t>
            </w:r>
            <w:r w:rsidRPr="00911C77">
              <w:rPr>
                <w:rFonts w:eastAsia="Calibri"/>
                <w:i/>
                <w:sz w:val="16"/>
                <w:szCs w:val="16"/>
              </w:rPr>
              <w:t>smenys</w:t>
            </w:r>
            <w:r w:rsidRPr="00911C77">
              <w:rPr>
                <w:rFonts w:eastAsia="Calibri"/>
                <w:iCs/>
                <w:sz w:val="16"/>
                <w:szCs w:val="16"/>
              </w:rPr>
              <w:t>)</w:t>
            </w:r>
          </w:p>
        </w:tc>
        <w:tc>
          <w:tcPr>
            <w:tcW w:w="866" w:type="dxa"/>
            <w:shd w:val="clear" w:color="auto" w:fill="auto"/>
          </w:tcPr>
          <w:p w14:paraId="1E137EA9" w14:textId="57B8CEF6" w:rsidR="00BF1AF3" w:rsidRDefault="00BF1AF3" w:rsidP="00195055">
            <w:pPr>
              <w:jc w:val="center"/>
              <w:rPr>
                <w:sz w:val="18"/>
                <w:szCs w:val="18"/>
              </w:rPr>
            </w:pPr>
            <w:r w:rsidRPr="00195055">
              <w:rPr>
                <w:sz w:val="18"/>
                <w:szCs w:val="18"/>
              </w:rPr>
              <w:t>947</w:t>
            </w:r>
          </w:p>
        </w:tc>
        <w:tc>
          <w:tcPr>
            <w:tcW w:w="715" w:type="dxa"/>
            <w:vMerge/>
            <w:shd w:val="clear" w:color="auto" w:fill="auto"/>
          </w:tcPr>
          <w:p w14:paraId="6CEEE957" w14:textId="77777777" w:rsidR="00BF1AF3" w:rsidRDefault="00BF1AF3" w:rsidP="00392A26">
            <w:pPr>
              <w:jc w:val="both"/>
              <w:rPr>
                <w:rFonts w:eastAsia="Calibri"/>
                <w:iCs/>
                <w:sz w:val="16"/>
                <w:szCs w:val="16"/>
              </w:rPr>
            </w:pPr>
          </w:p>
        </w:tc>
        <w:tc>
          <w:tcPr>
            <w:tcW w:w="709" w:type="dxa"/>
            <w:vMerge/>
            <w:shd w:val="clear" w:color="auto" w:fill="auto"/>
          </w:tcPr>
          <w:p w14:paraId="247AA78B" w14:textId="77777777" w:rsidR="00BF1AF3" w:rsidRDefault="00BF1AF3" w:rsidP="00392A26">
            <w:pPr>
              <w:jc w:val="both"/>
              <w:rPr>
                <w:rFonts w:eastAsia="Calibri"/>
                <w:sz w:val="16"/>
                <w:szCs w:val="16"/>
              </w:rPr>
            </w:pPr>
          </w:p>
        </w:tc>
      </w:tr>
      <w:tr w:rsidR="00BF1AF3" w14:paraId="7CF4E684" w14:textId="77777777" w:rsidTr="00392A26">
        <w:trPr>
          <w:gridAfter w:val="1"/>
          <w:wAfter w:w="11" w:type="dxa"/>
          <w:trHeight w:val="84"/>
        </w:trPr>
        <w:tc>
          <w:tcPr>
            <w:tcW w:w="1120" w:type="dxa"/>
            <w:vMerge/>
            <w:shd w:val="clear" w:color="auto" w:fill="auto"/>
          </w:tcPr>
          <w:p w14:paraId="3BFF40C0" w14:textId="77777777" w:rsidR="00BF1AF3" w:rsidRDefault="00BF1AF3" w:rsidP="00392A26">
            <w:pPr>
              <w:jc w:val="both"/>
              <w:rPr>
                <w:sz w:val="16"/>
                <w:szCs w:val="16"/>
              </w:rPr>
            </w:pPr>
          </w:p>
        </w:tc>
        <w:tc>
          <w:tcPr>
            <w:tcW w:w="978" w:type="dxa"/>
            <w:vMerge/>
            <w:shd w:val="clear" w:color="auto" w:fill="auto"/>
          </w:tcPr>
          <w:p w14:paraId="4A63CDC1" w14:textId="77777777" w:rsidR="00BF1AF3" w:rsidRDefault="00BF1AF3" w:rsidP="00392A26">
            <w:pPr>
              <w:jc w:val="center"/>
              <w:rPr>
                <w:bCs/>
                <w:i/>
                <w:sz w:val="16"/>
                <w:szCs w:val="16"/>
              </w:rPr>
            </w:pPr>
          </w:p>
        </w:tc>
        <w:tc>
          <w:tcPr>
            <w:tcW w:w="1121" w:type="dxa"/>
            <w:vMerge/>
            <w:shd w:val="clear" w:color="auto" w:fill="auto"/>
          </w:tcPr>
          <w:p w14:paraId="71D9544E" w14:textId="77777777" w:rsidR="00BF1AF3" w:rsidRDefault="00BF1AF3" w:rsidP="00392A26">
            <w:pPr>
              <w:ind w:right="-110"/>
              <w:jc w:val="both"/>
              <w:rPr>
                <w:iCs/>
                <w:sz w:val="16"/>
                <w:szCs w:val="16"/>
              </w:rPr>
            </w:pPr>
          </w:p>
        </w:tc>
        <w:tc>
          <w:tcPr>
            <w:tcW w:w="1035" w:type="dxa"/>
            <w:vMerge/>
            <w:shd w:val="clear" w:color="auto" w:fill="auto"/>
          </w:tcPr>
          <w:p w14:paraId="39842375" w14:textId="77777777" w:rsidR="00BF1AF3" w:rsidRDefault="00BF1AF3" w:rsidP="00392A26">
            <w:pPr>
              <w:ind w:right="-115"/>
              <w:jc w:val="center"/>
              <w:rPr>
                <w:iCs/>
                <w:sz w:val="16"/>
                <w:szCs w:val="16"/>
              </w:rPr>
            </w:pPr>
          </w:p>
        </w:tc>
        <w:tc>
          <w:tcPr>
            <w:tcW w:w="992" w:type="dxa"/>
            <w:vMerge/>
            <w:shd w:val="clear" w:color="auto" w:fill="auto"/>
          </w:tcPr>
          <w:p w14:paraId="1D51015E" w14:textId="77777777" w:rsidR="00BF1AF3" w:rsidRPr="00897D05" w:rsidRDefault="00BF1AF3" w:rsidP="00392A26">
            <w:pPr>
              <w:jc w:val="both"/>
              <w:rPr>
                <w:bCs/>
                <w:i/>
                <w:sz w:val="16"/>
                <w:szCs w:val="16"/>
              </w:rPr>
            </w:pPr>
          </w:p>
        </w:tc>
        <w:tc>
          <w:tcPr>
            <w:tcW w:w="992" w:type="dxa"/>
            <w:vMerge/>
            <w:shd w:val="clear" w:color="auto" w:fill="auto"/>
          </w:tcPr>
          <w:p w14:paraId="47AE4006" w14:textId="77777777" w:rsidR="00BF1AF3" w:rsidRPr="00897D05" w:rsidRDefault="00BF1AF3" w:rsidP="00392A26">
            <w:pPr>
              <w:jc w:val="both"/>
              <w:rPr>
                <w:bCs/>
                <w:sz w:val="16"/>
                <w:szCs w:val="16"/>
              </w:rPr>
            </w:pPr>
          </w:p>
        </w:tc>
        <w:tc>
          <w:tcPr>
            <w:tcW w:w="702" w:type="dxa"/>
            <w:vMerge/>
            <w:shd w:val="clear" w:color="auto" w:fill="auto"/>
          </w:tcPr>
          <w:p w14:paraId="02DB0DF6" w14:textId="77777777" w:rsidR="00BF1AF3" w:rsidRDefault="00BF1AF3" w:rsidP="00392A26">
            <w:pPr>
              <w:ind w:right="-113"/>
              <w:jc w:val="both"/>
              <w:rPr>
                <w:bCs/>
                <w:i/>
                <w:sz w:val="16"/>
                <w:szCs w:val="16"/>
              </w:rPr>
            </w:pPr>
          </w:p>
        </w:tc>
        <w:tc>
          <w:tcPr>
            <w:tcW w:w="1134" w:type="dxa"/>
            <w:gridSpan w:val="2"/>
            <w:vMerge/>
            <w:shd w:val="clear" w:color="auto" w:fill="auto"/>
          </w:tcPr>
          <w:p w14:paraId="28B3396F" w14:textId="77777777" w:rsidR="00BF1AF3" w:rsidRDefault="00BF1AF3" w:rsidP="00392A26">
            <w:pPr>
              <w:jc w:val="both"/>
              <w:rPr>
                <w:iCs/>
                <w:sz w:val="16"/>
                <w:szCs w:val="16"/>
              </w:rPr>
            </w:pPr>
          </w:p>
        </w:tc>
        <w:tc>
          <w:tcPr>
            <w:tcW w:w="851" w:type="dxa"/>
            <w:gridSpan w:val="2"/>
            <w:vMerge/>
            <w:shd w:val="clear" w:color="auto" w:fill="auto"/>
          </w:tcPr>
          <w:p w14:paraId="7EAF3176" w14:textId="77777777" w:rsidR="00BF1AF3" w:rsidRDefault="00BF1AF3" w:rsidP="00392A26">
            <w:pPr>
              <w:jc w:val="both"/>
              <w:rPr>
                <w:iCs/>
                <w:sz w:val="16"/>
                <w:szCs w:val="16"/>
              </w:rPr>
            </w:pPr>
          </w:p>
        </w:tc>
        <w:tc>
          <w:tcPr>
            <w:tcW w:w="989" w:type="dxa"/>
            <w:gridSpan w:val="2"/>
            <w:vMerge/>
            <w:shd w:val="clear" w:color="auto" w:fill="auto"/>
          </w:tcPr>
          <w:p w14:paraId="2209806B" w14:textId="77777777" w:rsidR="00BF1AF3" w:rsidRDefault="00BF1AF3" w:rsidP="00392A26">
            <w:pPr>
              <w:jc w:val="both"/>
              <w:rPr>
                <w:sz w:val="16"/>
                <w:szCs w:val="16"/>
              </w:rPr>
            </w:pPr>
          </w:p>
        </w:tc>
        <w:tc>
          <w:tcPr>
            <w:tcW w:w="1134" w:type="dxa"/>
            <w:gridSpan w:val="2"/>
            <w:vMerge/>
            <w:shd w:val="clear" w:color="auto" w:fill="auto"/>
          </w:tcPr>
          <w:p w14:paraId="619048C9" w14:textId="77777777" w:rsidR="00BF1AF3" w:rsidRDefault="00BF1AF3" w:rsidP="00392A26">
            <w:pPr>
              <w:ind w:right="-115"/>
              <w:jc w:val="both"/>
              <w:rPr>
                <w:iCs/>
                <w:sz w:val="16"/>
                <w:szCs w:val="16"/>
              </w:rPr>
            </w:pPr>
          </w:p>
        </w:tc>
        <w:tc>
          <w:tcPr>
            <w:tcW w:w="996" w:type="dxa"/>
            <w:gridSpan w:val="2"/>
            <w:vMerge/>
            <w:shd w:val="clear" w:color="auto" w:fill="auto"/>
          </w:tcPr>
          <w:p w14:paraId="77451E88" w14:textId="77777777" w:rsidR="00BF1AF3" w:rsidRDefault="00BF1AF3" w:rsidP="00392A26">
            <w:pPr>
              <w:ind w:right="-106"/>
              <w:jc w:val="both"/>
              <w:rPr>
                <w:iCs/>
                <w:sz w:val="16"/>
                <w:szCs w:val="16"/>
              </w:rPr>
            </w:pPr>
          </w:p>
        </w:tc>
        <w:tc>
          <w:tcPr>
            <w:tcW w:w="1424" w:type="dxa"/>
            <w:gridSpan w:val="2"/>
            <w:shd w:val="clear" w:color="auto" w:fill="auto"/>
          </w:tcPr>
          <w:p w14:paraId="31B14D9B" w14:textId="77777777" w:rsidR="00BF1AF3" w:rsidRDefault="00BF1AF3" w:rsidP="00392A26">
            <w:pPr>
              <w:rPr>
                <w:rFonts w:eastAsia="Calibri"/>
                <w:iCs/>
                <w:sz w:val="16"/>
                <w:szCs w:val="16"/>
                <w:lang w:bidi="lt-LT"/>
              </w:rPr>
            </w:pPr>
            <w:r w:rsidRPr="00911C77">
              <w:rPr>
                <w:rFonts w:eastAsia="Calibri"/>
                <w:iCs/>
                <w:sz w:val="16"/>
                <w:szCs w:val="16"/>
                <w:lang w:bidi="lt-LT"/>
              </w:rPr>
              <w:t xml:space="preserve">R.S.2.3526 Asmenų, palankiai vertinančių </w:t>
            </w:r>
            <w:r w:rsidRPr="00911C77">
              <w:rPr>
                <w:rFonts w:eastAsia="Calibri"/>
                <w:iCs/>
                <w:sz w:val="16"/>
                <w:szCs w:val="16"/>
                <w:lang w:bidi="lt-LT"/>
              </w:rPr>
              <w:lastRenderedPageBreak/>
              <w:t>visuomenės sveikatos priežiūros paslaugų kokybę, dalis (</w:t>
            </w:r>
            <w:r w:rsidRPr="00911C77">
              <w:rPr>
                <w:rFonts w:eastAsia="Calibri"/>
                <w:i/>
                <w:sz w:val="16"/>
                <w:szCs w:val="16"/>
                <w:lang w:bidi="lt-LT"/>
              </w:rPr>
              <w:t>procentai</w:t>
            </w:r>
            <w:r w:rsidRPr="00911C77">
              <w:rPr>
                <w:rFonts w:eastAsia="Calibri"/>
                <w:iCs/>
                <w:sz w:val="16"/>
                <w:szCs w:val="16"/>
                <w:lang w:bidi="lt-LT"/>
              </w:rPr>
              <w:t>)</w:t>
            </w:r>
          </w:p>
        </w:tc>
        <w:tc>
          <w:tcPr>
            <w:tcW w:w="866" w:type="dxa"/>
            <w:shd w:val="clear" w:color="auto" w:fill="auto"/>
          </w:tcPr>
          <w:p w14:paraId="79FAF312" w14:textId="77777777" w:rsidR="00BF1AF3" w:rsidRDefault="00BF1AF3" w:rsidP="00392A26">
            <w:pPr>
              <w:jc w:val="center"/>
              <w:rPr>
                <w:sz w:val="18"/>
                <w:szCs w:val="18"/>
              </w:rPr>
            </w:pPr>
            <w:r>
              <w:rPr>
                <w:sz w:val="18"/>
                <w:szCs w:val="18"/>
              </w:rPr>
              <w:lastRenderedPageBreak/>
              <w:t>80</w:t>
            </w:r>
          </w:p>
        </w:tc>
        <w:tc>
          <w:tcPr>
            <w:tcW w:w="715" w:type="dxa"/>
            <w:vMerge/>
            <w:shd w:val="clear" w:color="auto" w:fill="auto"/>
          </w:tcPr>
          <w:p w14:paraId="2B4BE97C" w14:textId="77777777" w:rsidR="00BF1AF3" w:rsidRDefault="00BF1AF3" w:rsidP="00392A26">
            <w:pPr>
              <w:jc w:val="both"/>
              <w:rPr>
                <w:rFonts w:eastAsia="Calibri"/>
                <w:iCs/>
                <w:sz w:val="16"/>
                <w:szCs w:val="16"/>
              </w:rPr>
            </w:pPr>
          </w:p>
        </w:tc>
        <w:tc>
          <w:tcPr>
            <w:tcW w:w="709" w:type="dxa"/>
            <w:vMerge/>
            <w:shd w:val="clear" w:color="auto" w:fill="auto"/>
          </w:tcPr>
          <w:p w14:paraId="1A48FBE9" w14:textId="77777777" w:rsidR="00BF1AF3" w:rsidRDefault="00BF1AF3" w:rsidP="00392A26">
            <w:pPr>
              <w:jc w:val="both"/>
              <w:rPr>
                <w:rFonts w:eastAsia="Calibri"/>
                <w:sz w:val="16"/>
                <w:szCs w:val="16"/>
              </w:rPr>
            </w:pPr>
          </w:p>
        </w:tc>
      </w:tr>
      <w:tr w:rsidR="00BF1AF3" w14:paraId="3174C9DC" w14:textId="77777777" w:rsidTr="00392A26">
        <w:trPr>
          <w:gridAfter w:val="1"/>
          <w:wAfter w:w="11" w:type="dxa"/>
          <w:trHeight w:val="120"/>
        </w:trPr>
        <w:tc>
          <w:tcPr>
            <w:tcW w:w="1120" w:type="dxa"/>
            <w:vMerge/>
            <w:shd w:val="clear" w:color="auto" w:fill="auto"/>
          </w:tcPr>
          <w:p w14:paraId="5A3C6417" w14:textId="77777777" w:rsidR="00BF1AF3" w:rsidRDefault="00BF1AF3" w:rsidP="00392A26">
            <w:pPr>
              <w:jc w:val="both"/>
              <w:rPr>
                <w:sz w:val="16"/>
                <w:szCs w:val="16"/>
              </w:rPr>
            </w:pPr>
          </w:p>
        </w:tc>
        <w:tc>
          <w:tcPr>
            <w:tcW w:w="978" w:type="dxa"/>
            <w:vMerge/>
            <w:shd w:val="clear" w:color="auto" w:fill="auto"/>
          </w:tcPr>
          <w:p w14:paraId="59D8B639" w14:textId="77777777" w:rsidR="00BF1AF3" w:rsidRDefault="00BF1AF3" w:rsidP="00392A26">
            <w:pPr>
              <w:jc w:val="center"/>
              <w:rPr>
                <w:bCs/>
                <w:i/>
                <w:sz w:val="16"/>
                <w:szCs w:val="16"/>
              </w:rPr>
            </w:pPr>
          </w:p>
        </w:tc>
        <w:tc>
          <w:tcPr>
            <w:tcW w:w="1121" w:type="dxa"/>
            <w:vMerge/>
            <w:shd w:val="clear" w:color="auto" w:fill="auto"/>
          </w:tcPr>
          <w:p w14:paraId="69D389D0" w14:textId="77777777" w:rsidR="00BF1AF3" w:rsidRDefault="00BF1AF3" w:rsidP="00392A26">
            <w:pPr>
              <w:ind w:right="-110"/>
              <w:jc w:val="both"/>
              <w:rPr>
                <w:iCs/>
                <w:sz w:val="16"/>
                <w:szCs w:val="16"/>
              </w:rPr>
            </w:pPr>
          </w:p>
        </w:tc>
        <w:tc>
          <w:tcPr>
            <w:tcW w:w="1035" w:type="dxa"/>
            <w:vMerge/>
            <w:shd w:val="clear" w:color="auto" w:fill="auto"/>
          </w:tcPr>
          <w:p w14:paraId="735AD9FC" w14:textId="77777777" w:rsidR="00BF1AF3" w:rsidRDefault="00BF1AF3" w:rsidP="00392A26">
            <w:pPr>
              <w:ind w:right="-115"/>
              <w:jc w:val="center"/>
              <w:rPr>
                <w:iCs/>
                <w:sz w:val="16"/>
                <w:szCs w:val="16"/>
              </w:rPr>
            </w:pPr>
          </w:p>
        </w:tc>
        <w:tc>
          <w:tcPr>
            <w:tcW w:w="992" w:type="dxa"/>
            <w:vMerge/>
            <w:shd w:val="clear" w:color="auto" w:fill="auto"/>
          </w:tcPr>
          <w:p w14:paraId="7F698830" w14:textId="77777777" w:rsidR="00BF1AF3" w:rsidRPr="00897D05" w:rsidRDefault="00BF1AF3" w:rsidP="00392A26">
            <w:pPr>
              <w:jc w:val="both"/>
              <w:rPr>
                <w:bCs/>
                <w:i/>
                <w:sz w:val="16"/>
                <w:szCs w:val="16"/>
              </w:rPr>
            </w:pPr>
          </w:p>
        </w:tc>
        <w:tc>
          <w:tcPr>
            <w:tcW w:w="992" w:type="dxa"/>
            <w:vMerge/>
            <w:shd w:val="clear" w:color="auto" w:fill="auto"/>
          </w:tcPr>
          <w:p w14:paraId="0E9A8C28" w14:textId="77777777" w:rsidR="00BF1AF3" w:rsidRPr="00897D05" w:rsidRDefault="00BF1AF3" w:rsidP="00392A26">
            <w:pPr>
              <w:jc w:val="both"/>
              <w:rPr>
                <w:bCs/>
                <w:sz w:val="16"/>
                <w:szCs w:val="16"/>
              </w:rPr>
            </w:pPr>
          </w:p>
        </w:tc>
        <w:tc>
          <w:tcPr>
            <w:tcW w:w="702" w:type="dxa"/>
            <w:vMerge/>
            <w:shd w:val="clear" w:color="auto" w:fill="auto"/>
          </w:tcPr>
          <w:p w14:paraId="59FF919A" w14:textId="77777777" w:rsidR="00BF1AF3" w:rsidRDefault="00BF1AF3" w:rsidP="00392A26">
            <w:pPr>
              <w:ind w:right="-113"/>
              <w:jc w:val="both"/>
              <w:rPr>
                <w:bCs/>
                <w:i/>
                <w:sz w:val="16"/>
                <w:szCs w:val="16"/>
              </w:rPr>
            </w:pPr>
          </w:p>
        </w:tc>
        <w:tc>
          <w:tcPr>
            <w:tcW w:w="1134" w:type="dxa"/>
            <w:gridSpan w:val="2"/>
            <w:vMerge/>
            <w:shd w:val="clear" w:color="auto" w:fill="auto"/>
          </w:tcPr>
          <w:p w14:paraId="3C81AE31" w14:textId="77777777" w:rsidR="00BF1AF3" w:rsidRDefault="00BF1AF3" w:rsidP="00392A26">
            <w:pPr>
              <w:jc w:val="both"/>
              <w:rPr>
                <w:iCs/>
                <w:sz w:val="16"/>
                <w:szCs w:val="16"/>
              </w:rPr>
            </w:pPr>
          </w:p>
        </w:tc>
        <w:tc>
          <w:tcPr>
            <w:tcW w:w="851" w:type="dxa"/>
            <w:gridSpan w:val="2"/>
            <w:vMerge/>
            <w:shd w:val="clear" w:color="auto" w:fill="auto"/>
          </w:tcPr>
          <w:p w14:paraId="56046132" w14:textId="77777777" w:rsidR="00BF1AF3" w:rsidRDefault="00BF1AF3" w:rsidP="00392A26">
            <w:pPr>
              <w:jc w:val="both"/>
              <w:rPr>
                <w:iCs/>
                <w:sz w:val="16"/>
                <w:szCs w:val="16"/>
              </w:rPr>
            </w:pPr>
          </w:p>
        </w:tc>
        <w:tc>
          <w:tcPr>
            <w:tcW w:w="989" w:type="dxa"/>
            <w:gridSpan w:val="2"/>
            <w:vMerge/>
            <w:shd w:val="clear" w:color="auto" w:fill="auto"/>
          </w:tcPr>
          <w:p w14:paraId="01119B60" w14:textId="77777777" w:rsidR="00BF1AF3" w:rsidRDefault="00BF1AF3" w:rsidP="00392A26">
            <w:pPr>
              <w:jc w:val="both"/>
              <w:rPr>
                <w:sz w:val="16"/>
                <w:szCs w:val="16"/>
              </w:rPr>
            </w:pPr>
          </w:p>
        </w:tc>
        <w:tc>
          <w:tcPr>
            <w:tcW w:w="1134" w:type="dxa"/>
            <w:gridSpan w:val="2"/>
            <w:vMerge/>
            <w:shd w:val="clear" w:color="auto" w:fill="auto"/>
          </w:tcPr>
          <w:p w14:paraId="1B826E0C" w14:textId="77777777" w:rsidR="00BF1AF3" w:rsidRDefault="00BF1AF3" w:rsidP="00392A26">
            <w:pPr>
              <w:ind w:right="-115"/>
              <w:jc w:val="both"/>
              <w:rPr>
                <w:iCs/>
                <w:sz w:val="16"/>
                <w:szCs w:val="16"/>
              </w:rPr>
            </w:pPr>
          </w:p>
        </w:tc>
        <w:tc>
          <w:tcPr>
            <w:tcW w:w="996" w:type="dxa"/>
            <w:gridSpan w:val="2"/>
            <w:vMerge/>
            <w:shd w:val="clear" w:color="auto" w:fill="auto"/>
          </w:tcPr>
          <w:p w14:paraId="75C4705D" w14:textId="77777777" w:rsidR="00BF1AF3" w:rsidRDefault="00BF1AF3" w:rsidP="00392A26">
            <w:pPr>
              <w:ind w:right="-106"/>
              <w:jc w:val="both"/>
              <w:rPr>
                <w:iCs/>
                <w:sz w:val="16"/>
                <w:szCs w:val="16"/>
              </w:rPr>
            </w:pPr>
          </w:p>
        </w:tc>
        <w:tc>
          <w:tcPr>
            <w:tcW w:w="1424" w:type="dxa"/>
            <w:gridSpan w:val="2"/>
            <w:shd w:val="clear" w:color="auto" w:fill="auto"/>
          </w:tcPr>
          <w:p w14:paraId="0C17995C" w14:textId="77777777" w:rsidR="00BF1AF3" w:rsidRPr="00911C77" w:rsidRDefault="00BF1AF3" w:rsidP="00392A26">
            <w:pPr>
              <w:rPr>
                <w:rFonts w:eastAsia="Calibri"/>
                <w:iCs/>
                <w:sz w:val="16"/>
                <w:szCs w:val="16"/>
                <w:lang w:bidi="lt-LT"/>
              </w:rPr>
            </w:pPr>
            <w:r w:rsidRPr="00911C77">
              <w:rPr>
                <w:rFonts w:eastAsia="Calibri"/>
                <w:iCs/>
                <w:sz w:val="16"/>
                <w:szCs w:val="16"/>
                <w:lang w:bidi="lt-LT"/>
              </w:rPr>
              <w:t>P.B.2.0518 Paramą gavusių nacionalinio, regionų ar vietos lygmens viešojo administravimo ar viešąsias paslaugas teikiančių įstaigų skaičius (</w:t>
            </w:r>
            <w:r w:rsidRPr="00911C77">
              <w:rPr>
                <w:rFonts w:eastAsia="Calibri"/>
                <w:i/>
                <w:iCs/>
                <w:sz w:val="16"/>
                <w:szCs w:val="16"/>
                <w:lang w:bidi="lt-LT"/>
              </w:rPr>
              <w:t>subjektų skaičius</w:t>
            </w:r>
            <w:r w:rsidRPr="00911C77">
              <w:rPr>
                <w:rFonts w:eastAsia="Calibri"/>
                <w:iCs/>
                <w:sz w:val="16"/>
                <w:szCs w:val="16"/>
                <w:lang w:bidi="lt-LT"/>
              </w:rPr>
              <w:t>)</w:t>
            </w:r>
          </w:p>
        </w:tc>
        <w:tc>
          <w:tcPr>
            <w:tcW w:w="866" w:type="dxa"/>
            <w:shd w:val="clear" w:color="auto" w:fill="auto"/>
          </w:tcPr>
          <w:p w14:paraId="00631A25" w14:textId="60867007" w:rsidR="00BF1AF3" w:rsidRDefault="00BF1AF3" w:rsidP="00392A26">
            <w:pPr>
              <w:jc w:val="center"/>
              <w:rPr>
                <w:sz w:val="18"/>
                <w:szCs w:val="18"/>
              </w:rPr>
            </w:pPr>
            <w:r>
              <w:rPr>
                <w:sz w:val="18"/>
                <w:szCs w:val="18"/>
              </w:rPr>
              <w:t>1</w:t>
            </w:r>
          </w:p>
        </w:tc>
        <w:tc>
          <w:tcPr>
            <w:tcW w:w="715" w:type="dxa"/>
            <w:vMerge/>
            <w:shd w:val="clear" w:color="auto" w:fill="auto"/>
          </w:tcPr>
          <w:p w14:paraId="74EEA7FF" w14:textId="77777777" w:rsidR="00BF1AF3" w:rsidRDefault="00BF1AF3" w:rsidP="00392A26">
            <w:pPr>
              <w:jc w:val="both"/>
              <w:rPr>
                <w:rFonts w:eastAsia="Calibri"/>
                <w:iCs/>
                <w:sz w:val="16"/>
                <w:szCs w:val="16"/>
              </w:rPr>
            </w:pPr>
          </w:p>
        </w:tc>
        <w:tc>
          <w:tcPr>
            <w:tcW w:w="709" w:type="dxa"/>
            <w:vMerge/>
            <w:shd w:val="clear" w:color="auto" w:fill="auto"/>
          </w:tcPr>
          <w:p w14:paraId="02AFE870" w14:textId="77777777" w:rsidR="00BF1AF3" w:rsidRDefault="00BF1AF3" w:rsidP="00392A26">
            <w:pPr>
              <w:jc w:val="both"/>
              <w:rPr>
                <w:rFonts w:eastAsia="Calibri"/>
                <w:sz w:val="16"/>
                <w:szCs w:val="16"/>
              </w:rPr>
            </w:pPr>
          </w:p>
        </w:tc>
      </w:tr>
      <w:tr w:rsidR="001A43B7" w:rsidRPr="00897D05" w14:paraId="7642FDA5" w14:textId="77777777" w:rsidTr="0023608A">
        <w:tc>
          <w:tcPr>
            <w:tcW w:w="6951" w:type="dxa"/>
            <w:gridSpan w:val="8"/>
            <w:shd w:val="clear" w:color="auto" w:fill="auto"/>
          </w:tcPr>
          <w:p w14:paraId="57B47B1D" w14:textId="77777777" w:rsidR="001A43B7" w:rsidRPr="00897D05" w:rsidRDefault="001A43B7" w:rsidP="001A43B7">
            <w:pPr>
              <w:jc w:val="right"/>
              <w:rPr>
                <w:b/>
                <w:sz w:val="16"/>
                <w:szCs w:val="16"/>
              </w:rPr>
            </w:pPr>
            <w:r w:rsidRPr="00897D05">
              <w:rPr>
                <w:b/>
                <w:sz w:val="16"/>
                <w:szCs w:val="16"/>
              </w:rPr>
              <w:t>Viso</w:t>
            </w:r>
          </w:p>
        </w:tc>
        <w:tc>
          <w:tcPr>
            <w:tcW w:w="1134" w:type="dxa"/>
            <w:gridSpan w:val="2"/>
            <w:shd w:val="clear" w:color="auto" w:fill="auto"/>
          </w:tcPr>
          <w:p w14:paraId="41E3DB15" w14:textId="7773E847" w:rsidR="001A43B7" w:rsidRPr="00897D05" w:rsidRDefault="00BF1AF3" w:rsidP="001A43B7">
            <w:pPr>
              <w:jc w:val="center"/>
              <w:rPr>
                <w:b/>
                <w:bCs/>
                <w:sz w:val="16"/>
                <w:szCs w:val="16"/>
                <w:highlight w:val="yellow"/>
              </w:rPr>
            </w:pPr>
            <w:r>
              <w:rPr>
                <w:b/>
                <w:bCs/>
                <w:sz w:val="16"/>
                <w:szCs w:val="16"/>
              </w:rPr>
              <w:t>1 507 729,46</w:t>
            </w:r>
          </w:p>
        </w:tc>
        <w:tc>
          <w:tcPr>
            <w:tcW w:w="851" w:type="dxa"/>
            <w:gridSpan w:val="2"/>
            <w:shd w:val="clear" w:color="auto" w:fill="auto"/>
          </w:tcPr>
          <w:p w14:paraId="5D587C69" w14:textId="77777777" w:rsidR="001A43B7" w:rsidRPr="00897D05" w:rsidRDefault="001A43B7" w:rsidP="001A43B7">
            <w:pPr>
              <w:jc w:val="center"/>
              <w:rPr>
                <w:b/>
                <w:sz w:val="16"/>
                <w:szCs w:val="16"/>
              </w:rPr>
            </w:pPr>
            <w:r w:rsidRPr="00897D05">
              <w:rPr>
                <w:b/>
                <w:sz w:val="16"/>
                <w:szCs w:val="16"/>
              </w:rPr>
              <w:t>0,00</w:t>
            </w:r>
          </w:p>
        </w:tc>
        <w:tc>
          <w:tcPr>
            <w:tcW w:w="989" w:type="dxa"/>
            <w:gridSpan w:val="2"/>
            <w:shd w:val="clear" w:color="auto" w:fill="auto"/>
          </w:tcPr>
          <w:p w14:paraId="26A9A26F" w14:textId="77777777" w:rsidR="001A43B7" w:rsidRPr="00897D05" w:rsidRDefault="001A43B7" w:rsidP="001A43B7">
            <w:pPr>
              <w:jc w:val="center"/>
              <w:rPr>
                <w:b/>
                <w:sz w:val="16"/>
                <w:szCs w:val="16"/>
              </w:rPr>
            </w:pPr>
            <w:r w:rsidRPr="00897D05">
              <w:rPr>
                <w:b/>
                <w:sz w:val="16"/>
                <w:szCs w:val="16"/>
              </w:rPr>
              <w:t>0,00</w:t>
            </w:r>
          </w:p>
        </w:tc>
        <w:tc>
          <w:tcPr>
            <w:tcW w:w="1134" w:type="dxa"/>
            <w:gridSpan w:val="2"/>
            <w:shd w:val="clear" w:color="auto" w:fill="auto"/>
          </w:tcPr>
          <w:p w14:paraId="54C95171" w14:textId="69D0DF51" w:rsidR="001A43B7" w:rsidRPr="00897D05" w:rsidRDefault="00BF1AF3" w:rsidP="001A43B7">
            <w:pPr>
              <w:ind w:right="-115"/>
              <w:jc w:val="center"/>
              <w:rPr>
                <w:b/>
                <w:bCs/>
                <w:sz w:val="16"/>
                <w:szCs w:val="16"/>
              </w:rPr>
            </w:pPr>
            <w:r>
              <w:rPr>
                <w:b/>
                <w:bCs/>
                <w:sz w:val="16"/>
                <w:szCs w:val="16"/>
              </w:rPr>
              <w:t>1 281 569,95</w:t>
            </w:r>
          </w:p>
        </w:tc>
        <w:tc>
          <w:tcPr>
            <w:tcW w:w="996" w:type="dxa"/>
            <w:gridSpan w:val="2"/>
            <w:shd w:val="clear" w:color="auto" w:fill="auto"/>
          </w:tcPr>
          <w:p w14:paraId="4A464314" w14:textId="774BC440" w:rsidR="001A43B7" w:rsidRPr="00897D05" w:rsidRDefault="00195055" w:rsidP="001A43B7">
            <w:pPr>
              <w:ind w:left="-108" w:right="-106"/>
              <w:jc w:val="center"/>
              <w:rPr>
                <w:b/>
                <w:sz w:val="16"/>
                <w:szCs w:val="16"/>
              </w:rPr>
            </w:pPr>
            <w:r>
              <w:rPr>
                <w:b/>
                <w:bCs/>
                <w:sz w:val="16"/>
                <w:szCs w:val="16"/>
              </w:rPr>
              <w:t>226 159,51</w:t>
            </w:r>
          </w:p>
        </w:tc>
        <w:tc>
          <w:tcPr>
            <w:tcW w:w="3714" w:type="dxa"/>
            <w:gridSpan w:val="5"/>
            <w:shd w:val="clear" w:color="auto" w:fill="auto"/>
          </w:tcPr>
          <w:p w14:paraId="048826BE" w14:textId="77777777" w:rsidR="001A43B7" w:rsidRPr="00897D05" w:rsidRDefault="001A43B7" w:rsidP="001A43B7">
            <w:pPr>
              <w:jc w:val="both"/>
              <w:rPr>
                <w:iCs/>
                <w:sz w:val="16"/>
                <w:szCs w:val="16"/>
              </w:rPr>
            </w:pPr>
          </w:p>
        </w:tc>
      </w:tr>
    </w:tbl>
    <w:p w14:paraId="03098CBF" w14:textId="77777777" w:rsidR="00CF1CCA" w:rsidRPr="00897D05" w:rsidRDefault="00CF1CCA" w:rsidP="00CF1CCA">
      <w:pPr>
        <w:spacing w:line="276" w:lineRule="auto"/>
        <w:rPr>
          <w:rFonts w:eastAsia="Calibri"/>
          <w:b/>
          <w:bCs/>
          <w:sz w:val="22"/>
          <w:szCs w:val="22"/>
        </w:rPr>
      </w:pPr>
    </w:p>
    <w:p w14:paraId="20691AC9" w14:textId="77777777" w:rsidR="00CF1CCA" w:rsidRPr="00897D05" w:rsidRDefault="00CF1CCA" w:rsidP="00CF1CCA">
      <w:pPr>
        <w:jc w:val="both"/>
        <w:rPr>
          <w:rFonts w:eastAsia="Calibri"/>
          <w:i/>
          <w:sz w:val="22"/>
          <w:szCs w:val="22"/>
          <w:lang w:eastAsia="lt-LT"/>
        </w:rPr>
      </w:pPr>
      <w:r w:rsidRPr="00897D05">
        <w:rPr>
          <w:b/>
          <w:bCs/>
          <w:sz w:val="22"/>
          <w:szCs w:val="22"/>
          <w:lang w:eastAsia="lt-LT"/>
        </w:rPr>
        <w:t>7 lentelė. Pažangos</w:t>
      </w:r>
      <w:r w:rsidRPr="00897D05">
        <w:rPr>
          <w:b/>
          <w:bCs/>
          <w:sz w:val="22"/>
          <w:szCs w:val="22"/>
        </w:rPr>
        <w:t xml:space="preserve"> priemonės specialieji projektų atrankos kriterijai: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5245"/>
        <w:gridCol w:w="6066"/>
      </w:tblGrid>
      <w:tr w:rsidR="00CF1CCA" w:rsidRPr="00897D05" w14:paraId="3DD2C6ED" w14:textId="77777777" w:rsidTr="0023608A">
        <w:trPr>
          <w:trHeight w:val="90"/>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7B35489E" w14:textId="77777777" w:rsidR="00CF1CCA" w:rsidRPr="00897D05" w:rsidRDefault="00CF1CCA" w:rsidP="0023608A">
            <w:pPr>
              <w:jc w:val="center"/>
              <w:rPr>
                <w:rFonts w:eastAsia="Calibri"/>
                <w:b/>
                <w:sz w:val="22"/>
                <w:szCs w:val="22"/>
                <w:lang w:eastAsia="lt-LT"/>
              </w:rPr>
            </w:pPr>
            <w:r w:rsidRPr="00897D05">
              <w:rPr>
                <w:rFonts w:eastAsia="Calibri"/>
                <w:b/>
                <w:sz w:val="22"/>
                <w:szCs w:val="22"/>
                <w:lang w:eastAsia="lt-LT"/>
              </w:rPr>
              <w:t>Eil. Nr.</w:t>
            </w:r>
          </w:p>
        </w:tc>
        <w:tc>
          <w:tcPr>
            <w:tcW w:w="26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62FBDB3" w14:textId="77777777" w:rsidR="00CF1CCA" w:rsidRPr="00897D05" w:rsidRDefault="00CF1CCA" w:rsidP="0023608A">
            <w:pPr>
              <w:jc w:val="center"/>
              <w:rPr>
                <w:rFonts w:eastAsia="Calibri"/>
                <w:b/>
                <w:sz w:val="22"/>
                <w:szCs w:val="22"/>
                <w:lang w:eastAsia="lt-LT"/>
              </w:rPr>
            </w:pPr>
            <w:r w:rsidRPr="00897D05">
              <w:rPr>
                <w:rFonts w:eastAsia="Calibri"/>
                <w:b/>
                <w:sz w:val="22"/>
                <w:szCs w:val="22"/>
                <w:lang w:eastAsia="lt-LT"/>
              </w:rPr>
              <w:t>Specialieji projektų atrankos kriterijai</w:t>
            </w:r>
          </w:p>
        </w:tc>
        <w:tc>
          <w:tcPr>
            <w:tcW w:w="5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08D4FE0" w14:textId="77777777" w:rsidR="00CF1CCA" w:rsidRPr="00897D05" w:rsidRDefault="00CF1CCA" w:rsidP="0023608A">
            <w:pPr>
              <w:ind w:right="-250"/>
              <w:jc w:val="center"/>
              <w:rPr>
                <w:rFonts w:eastAsia="Calibri"/>
                <w:b/>
                <w:sz w:val="22"/>
                <w:szCs w:val="22"/>
                <w:lang w:eastAsia="lt-LT"/>
              </w:rPr>
            </w:pPr>
            <w:r w:rsidRPr="00897D05">
              <w:rPr>
                <w:rFonts w:eastAsia="Calibri"/>
                <w:b/>
                <w:sz w:val="22"/>
                <w:szCs w:val="22"/>
                <w:lang w:eastAsia="lt-LT"/>
              </w:rPr>
              <w:t>Pažangos priemonės veikla (-</w:t>
            </w:r>
            <w:proofErr w:type="spellStart"/>
            <w:r w:rsidRPr="00897D05">
              <w:rPr>
                <w:rFonts w:eastAsia="Calibri"/>
                <w:b/>
                <w:sz w:val="22"/>
                <w:szCs w:val="22"/>
                <w:lang w:eastAsia="lt-LT"/>
              </w:rPr>
              <w:t>os</w:t>
            </w:r>
            <w:proofErr w:type="spellEnd"/>
            <w:r w:rsidRPr="00897D05">
              <w:rPr>
                <w:rFonts w:eastAsia="Calibri"/>
                <w:b/>
                <w:sz w:val="22"/>
                <w:szCs w:val="22"/>
                <w:lang w:eastAsia="lt-LT"/>
              </w:rPr>
              <w:t>)</w:t>
            </w:r>
          </w:p>
        </w:tc>
        <w:tc>
          <w:tcPr>
            <w:tcW w:w="606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83E01AB" w14:textId="77777777" w:rsidR="00CF1CCA" w:rsidRPr="00897D05" w:rsidRDefault="00CF1CCA" w:rsidP="0023608A">
            <w:pPr>
              <w:jc w:val="center"/>
              <w:rPr>
                <w:rFonts w:eastAsia="Calibri"/>
                <w:b/>
                <w:sz w:val="22"/>
                <w:szCs w:val="22"/>
                <w:lang w:eastAsia="lt-LT"/>
              </w:rPr>
            </w:pPr>
            <w:r w:rsidRPr="00897D05">
              <w:rPr>
                <w:rFonts w:eastAsia="Calibri"/>
                <w:b/>
                <w:sz w:val="22"/>
                <w:szCs w:val="22"/>
                <w:lang w:eastAsia="lt-LT"/>
              </w:rPr>
              <w:t xml:space="preserve">Atitikties specialiajam projektų atrankos kriterijui vertinimo aspektai </w:t>
            </w:r>
          </w:p>
        </w:tc>
      </w:tr>
      <w:tr w:rsidR="00CF1CCA" w:rsidRPr="00897D05" w14:paraId="7B21B0C4" w14:textId="77777777" w:rsidTr="0023608A">
        <w:trPr>
          <w:trHeight w:val="208"/>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5A2648B7" w14:textId="77777777" w:rsidR="00CF1CCA" w:rsidRPr="00897D05" w:rsidRDefault="00CF1CCA" w:rsidP="0023608A">
            <w:pPr>
              <w:jc w:val="center"/>
              <w:rPr>
                <w:rFonts w:eastAsia="Calibri"/>
                <w:sz w:val="22"/>
                <w:szCs w:val="22"/>
                <w:lang w:eastAsia="lt-LT"/>
              </w:rPr>
            </w:pPr>
            <w:r w:rsidRPr="00897D05">
              <w:rPr>
                <w:rFonts w:eastAsia="Calibri"/>
                <w:sz w:val="22"/>
                <w:szCs w:val="22"/>
                <w:lang w:eastAsia="lt-LT"/>
              </w:rPr>
              <w:t>1</w:t>
            </w:r>
          </w:p>
        </w:tc>
        <w:tc>
          <w:tcPr>
            <w:tcW w:w="26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9C06D6D" w14:textId="77777777" w:rsidR="00CF1CCA" w:rsidRPr="00897D05" w:rsidRDefault="00CF1CCA" w:rsidP="0023608A">
            <w:pPr>
              <w:jc w:val="center"/>
              <w:rPr>
                <w:rFonts w:eastAsia="Calibri"/>
                <w:sz w:val="22"/>
                <w:szCs w:val="22"/>
                <w:lang w:eastAsia="lt-LT"/>
              </w:rPr>
            </w:pPr>
            <w:r w:rsidRPr="00897D05">
              <w:rPr>
                <w:rFonts w:eastAsia="Calibri"/>
                <w:sz w:val="22"/>
                <w:szCs w:val="22"/>
                <w:lang w:eastAsia="lt-LT"/>
              </w:rPr>
              <w:t>2</w:t>
            </w:r>
          </w:p>
        </w:tc>
        <w:tc>
          <w:tcPr>
            <w:tcW w:w="5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6329304" w14:textId="77777777" w:rsidR="00CF1CCA" w:rsidRPr="00897D05" w:rsidRDefault="00CF1CCA" w:rsidP="0023608A">
            <w:pPr>
              <w:jc w:val="center"/>
              <w:rPr>
                <w:rFonts w:eastAsia="Calibri"/>
                <w:sz w:val="22"/>
                <w:szCs w:val="22"/>
                <w:lang w:eastAsia="lt-LT"/>
              </w:rPr>
            </w:pPr>
            <w:r w:rsidRPr="00897D05">
              <w:rPr>
                <w:rFonts w:eastAsia="Calibri"/>
                <w:sz w:val="22"/>
                <w:szCs w:val="22"/>
                <w:lang w:eastAsia="lt-LT"/>
              </w:rPr>
              <w:t>3</w:t>
            </w:r>
          </w:p>
        </w:tc>
        <w:tc>
          <w:tcPr>
            <w:tcW w:w="606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D3EBE91" w14:textId="77777777" w:rsidR="00CF1CCA" w:rsidRPr="00897D05" w:rsidRDefault="00CF1CCA" w:rsidP="0023608A">
            <w:pPr>
              <w:jc w:val="center"/>
              <w:rPr>
                <w:rFonts w:eastAsia="Calibri"/>
                <w:sz w:val="22"/>
                <w:szCs w:val="22"/>
                <w:lang w:eastAsia="lt-LT"/>
              </w:rPr>
            </w:pPr>
            <w:r w:rsidRPr="00897D05">
              <w:rPr>
                <w:rFonts w:eastAsia="Calibri"/>
                <w:sz w:val="22"/>
                <w:szCs w:val="22"/>
                <w:lang w:eastAsia="lt-LT"/>
              </w:rPr>
              <w:t>4</w:t>
            </w:r>
          </w:p>
        </w:tc>
      </w:tr>
      <w:tr w:rsidR="00CF1CCA" w:rsidRPr="00897D05" w14:paraId="47EE2461" w14:textId="77777777" w:rsidTr="0023608A">
        <w:trPr>
          <w:trHeight w:val="90"/>
        </w:trPr>
        <w:tc>
          <w:tcPr>
            <w:tcW w:w="846" w:type="dxa"/>
            <w:tcBorders>
              <w:top w:val="single" w:sz="4" w:space="0" w:color="auto"/>
              <w:left w:val="single" w:sz="4" w:space="0" w:color="auto"/>
              <w:bottom w:val="single" w:sz="4" w:space="0" w:color="auto"/>
              <w:right w:val="single" w:sz="4" w:space="0" w:color="auto"/>
            </w:tcBorders>
          </w:tcPr>
          <w:p w14:paraId="56874537" w14:textId="77777777" w:rsidR="00CF1CCA" w:rsidRPr="00897D05" w:rsidRDefault="00CF1CCA" w:rsidP="0023608A">
            <w:pPr>
              <w:jc w:val="both"/>
              <w:rPr>
                <w:rFonts w:eastAsia="Calibri"/>
                <w:i/>
                <w:sz w:val="22"/>
                <w:szCs w:val="22"/>
                <w:lang w:eastAsia="lt-LT"/>
              </w:rPr>
            </w:pPr>
          </w:p>
        </w:tc>
        <w:tc>
          <w:tcPr>
            <w:tcW w:w="2693" w:type="dxa"/>
            <w:tcBorders>
              <w:top w:val="single" w:sz="4" w:space="0" w:color="auto"/>
              <w:left w:val="single" w:sz="4" w:space="0" w:color="auto"/>
              <w:right w:val="single" w:sz="4" w:space="0" w:color="auto"/>
            </w:tcBorders>
            <w:hideMark/>
          </w:tcPr>
          <w:p w14:paraId="1E772C1E" w14:textId="77777777" w:rsidR="00CF1CCA" w:rsidRPr="00897D05" w:rsidRDefault="00CF1CCA" w:rsidP="0023608A">
            <w:pPr>
              <w:rPr>
                <w:rFonts w:eastAsia="Calibri"/>
                <w:iCs/>
                <w:sz w:val="22"/>
                <w:szCs w:val="22"/>
              </w:rPr>
            </w:pPr>
            <w:r w:rsidRPr="00897D05">
              <w:rPr>
                <w:rFonts w:eastAsia="Calibri"/>
                <w:iCs/>
                <w:sz w:val="22"/>
                <w:szCs w:val="22"/>
                <w:lang w:eastAsia="lt-LT"/>
              </w:rPr>
              <w:t>Netaikoma</w:t>
            </w:r>
          </w:p>
          <w:p w14:paraId="5CE44C45" w14:textId="77777777" w:rsidR="00CF1CCA" w:rsidRPr="00897D05" w:rsidRDefault="00CF1CCA" w:rsidP="0023608A">
            <w:pPr>
              <w:jc w:val="both"/>
              <w:rPr>
                <w:rFonts w:eastAsia="Calibri"/>
                <w:iCs/>
                <w:sz w:val="22"/>
                <w:szCs w:val="22"/>
                <w:lang w:eastAsia="lt-LT"/>
              </w:rPr>
            </w:pPr>
          </w:p>
        </w:tc>
        <w:tc>
          <w:tcPr>
            <w:tcW w:w="5245" w:type="dxa"/>
            <w:tcBorders>
              <w:top w:val="single" w:sz="4" w:space="0" w:color="auto"/>
              <w:left w:val="single" w:sz="4" w:space="0" w:color="auto"/>
              <w:bottom w:val="single" w:sz="4" w:space="0" w:color="auto"/>
              <w:right w:val="single" w:sz="4" w:space="0" w:color="auto"/>
            </w:tcBorders>
            <w:hideMark/>
          </w:tcPr>
          <w:p w14:paraId="3D4ED6F2" w14:textId="77777777" w:rsidR="00CF1CCA" w:rsidRPr="00897D05" w:rsidRDefault="00CF1CCA" w:rsidP="0023608A">
            <w:pPr>
              <w:rPr>
                <w:rFonts w:eastAsia="Calibri"/>
                <w:iCs/>
                <w:sz w:val="22"/>
                <w:szCs w:val="22"/>
                <w:lang w:eastAsia="lt-LT"/>
              </w:rPr>
            </w:pPr>
          </w:p>
        </w:tc>
        <w:tc>
          <w:tcPr>
            <w:tcW w:w="6066" w:type="dxa"/>
            <w:tcBorders>
              <w:top w:val="single" w:sz="4" w:space="0" w:color="auto"/>
              <w:left w:val="single" w:sz="4" w:space="0" w:color="auto"/>
              <w:bottom w:val="single" w:sz="4" w:space="0" w:color="auto"/>
              <w:right w:val="single" w:sz="4" w:space="0" w:color="auto"/>
            </w:tcBorders>
          </w:tcPr>
          <w:p w14:paraId="1498E0A0" w14:textId="77777777" w:rsidR="00CF1CCA" w:rsidRPr="00897D05" w:rsidRDefault="00CF1CCA" w:rsidP="0023608A">
            <w:pPr>
              <w:rPr>
                <w:rFonts w:eastAsia="Calibri"/>
                <w:b/>
                <w:iCs/>
                <w:sz w:val="22"/>
                <w:szCs w:val="22"/>
                <w:lang w:eastAsia="lt-LT"/>
              </w:rPr>
            </w:pPr>
          </w:p>
        </w:tc>
      </w:tr>
    </w:tbl>
    <w:p w14:paraId="15F6774E" w14:textId="77777777" w:rsidR="00CF1CCA" w:rsidRPr="00897D05" w:rsidRDefault="00CF1CCA" w:rsidP="00CF1CCA">
      <w:pPr>
        <w:rPr>
          <w:szCs w:val="24"/>
          <w:lang w:eastAsia="lt-LT"/>
        </w:rPr>
      </w:pPr>
    </w:p>
    <w:p w14:paraId="2B4BAB8D" w14:textId="77777777" w:rsidR="00CF1CCA" w:rsidRPr="00897D05" w:rsidRDefault="00CF1CCA" w:rsidP="00CF1CCA">
      <w:pPr>
        <w:jc w:val="both"/>
        <w:rPr>
          <w:rFonts w:eastAsia="Calibri"/>
          <w:i/>
          <w:sz w:val="22"/>
          <w:szCs w:val="22"/>
          <w:lang w:eastAsia="lt-LT"/>
        </w:rPr>
      </w:pPr>
      <w:r w:rsidRPr="00897D05">
        <w:rPr>
          <w:b/>
          <w:bCs/>
          <w:sz w:val="22"/>
          <w:szCs w:val="22"/>
          <w:lang w:eastAsia="lt-LT"/>
        </w:rPr>
        <w:t>8 lentelė. Pažangos</w:t>
      </w:r>
      <w:r w:rsidRPr="00897D05">
        <w:rPr>
          <w:b/>
          <w:bCs/>
          <w:sz w:val="22"/>
          <w:szCs w:val="22"/>
        </w:rPr>
        <w:t xml:space="preserve"> priemonės prioritetiniai projektų atrankos kriterijai: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5103"/>
        <w:gridCol w:w="5499"/>
      </w:tblGrid>
      <w:tr w:rsidR="00CF1CCA" w:rsidRPr="00897D05" w14:paraId="504CE967" w14:textId="77777777" w:rsidTr="0023608A">
        <w:trPr>
          <w:trHeight w:val="90"/>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11010D41" w14:textId="77777777" w:rsidR="00CF1CCA" w:rsidRPr="00897D05" w:rsidRDefault="00CF1CCA" w:rsidP="0023608A">
            <w:pPr>
              <w:jc w:val="center"/>
              <w:rPr>
                <w:rFonts w:eastAsia="Calibri"/>
                <w:b/>
                <w:sz w:val="22"/>
                <w:szCs w:val="22"/>
                <w:lang w:eastAsia="lt-LT"/>
              </w:rPr>
            </w:pPr>
            <w:r w:rsidRPr="00897D05">
              <w:rPr>
                <w:rFonts w:eastAsia="Calibri"/>
                <w:b/>
                <w:sz w:val="22"/>
                <w:szCs w:val="22"/>
                <w:lang w:eastAsia="lt-LT"/>
              </w:rPr>
              <w:t>Eil. Nr.</w:t>
            </w:r>
          </w:p>
        </w:tc>
        <w:tc>
          <w:tcPr>
            <w:tcW w:w="340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0661F99" w14:textId="77777777" w:rsidR="00CF1CCA" w:rsidRPr="00897D05" w:rsidRDefault="00CF1CCA" w:rsidP="0023608A">
            <w:pPr>
              <w:jc w:val="center"/>
              <w:rPr>
                <w:rFonts w:eastAsia="Calibri"/>
                <w:b/>
                <w:sz w:val="22"/>
                <w:szCs w:val="22"/>
                <w:lang w:eastAsia="lt-LT"/>
              </w:rPr>
            </w:pPr>
            <w:r w:rsidRPr="00897D05">
              <w:rPr>
                <w:rFonts w:eastAsia="Calibri"/>
                <w:b/>
                <w:sz w:val="22"/>
                <w:szCs w:val="22"/>
                <w:lang w:eastAsia="lt-LT"/>
              </w:rPr>
              <w:t>Prioritetinis projektų atrankos kriterijus</w:t>
            </w:r>
          </w:p>
        </w:tc>
        <w:tc>
          <w:tcPr>
            <w:tcW w:w="510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8D71823" w14:textId="77777777" w:rsidR="00CF1CCA" w:rsidRPr="00897D05" w:rsidRDefault="00CF1CCA" w:rsidP="0023608A">
            <w:pPr>
              <w:ind w:right="34"/>
              <w:jc w:val="center"/>
              <w:rPr>
                <w:rFonts w:eastAsia="Calibri"/>
                <w:b/>
                <w:sz w:val="22"/>
                <w:szCs w:val="22"/>
                <w:lang w:eastAsia="lt-LT"/>
              </w:rPr>
            </w:pPr>
            <w:r w:rsidRPr="00897D05">
              <w:rPr>
                <w:rFonts w:eastAsia="Calibri"/>
                <w:b/>
                <w:sz w:val="22"/>
                <w:szCs w:val="22"/>
                <w:lang w:eastAsia="lt-LT"/>
              </w:rPr>
              <w:t>Pažangos priemonės veikla (-</w:t>
            </w:r>
            <w:proofErr w:type="spellStart"/>
            <w:r w:rsidRPr="00897D05">
              <w:rPr>
                <w:rFonts w:eastAsia="Calibri"/>
                <w:b/>
                <w:sz w:val="22"/>
                <w:szCs w:val="22"/>
                <w:lang w:eastAsia="lt-LT"/>
              </w:rPr>
              <w:t>os</w:t>
            </w:r>
            <w:proofErr w:type="spellEnd"/>
            <w:r w:rsidRPr="00897D05">
              <w:rPr>
                <w:rFonts w:eastAsia="Calibri"/>
                <w:b/>
                <w:sz w:val="22"/>
                <w:szCs w:val="22"/>
                <w:lang w:eastAsia="lt-LT"/>
              </w:rPr>
              <w:t>).</w:t>
            </w:r>
          </w:p>
        </w:tc>
        <w:tc>
          <w:tcPr>
            <w:tcW w:w="54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EC5AB65" w14:textId="77777777" w:rsidR="00CF1CCA" w:rsidRPr="00897D05" w:rsidRDefault="00CF1CCA" w:rsidP="0023608A">
            <w:pPr>
              <w:jc w:val="center"/>
              <w:rPr>
                <w:rFonts w:eastAsia="Calibri"/>
                <w:b/>
                <w:sz w:val="22"/>
                <w:szCs w:val="22"/>
                <w:lang w:eastAsia="lt-LT"/>
              </w:rPr>
            </w:pPr>
            <w:r w:rsidRPr="00897D05">
              <w:rPr>
                <w:rFonts w:eastAsia="Calibri"/>
                <w:b/>
                <w:sz w:val="22"/>
                <w:szCs w:val="22"/>
                <w:lang w:eastAsia="lt-LT"/>
              </w:rPr>
              <w:t xml:space="preserve">Atitikties prioritetiniam projektų atrankos kriterijui vertinimo aspektai </w:t>
            </w:r>
          </w:p>
        </w:tc>
      </w:tr>
      <w:tr w:rsidR="00CF1CCA" w14:paraId="60297980" w14:textId="77777777" w:rsidTr="0023608A">
        <w:trPr>
          <w:trHeight w:val="224"/>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31A2F899" w14:textId="77777777" w:rsidR="00CF1CCA" w:rsidRDefault="00CF1CCA" w:rsidP="0023608A">
            <w:pPr>
              <w:jc w:val="center"/>
              <w:rPr>
                <w:rFonts w:eastAsia="Calibri"/>
                <w:sz w:val="22"/>
                <w:szCs w:val="22"/>
                <w:lang w:eastAsia="lt-LT"/>
              </w:rPr>
            </w:pPr>
            <w:r>
              <w:rPr>
                <w:rFonts w:eastAsia="Calibri"/>
                <w:sz w:val="22"/>
                <w:szCs w:val="22"/>
                <w:lang w:eastAsia="lt-LT"/>
              </w:rPr>
              <w:t>1</w:t>
            </w:r>
          </w:p>
        </w:tc>
        <w:tc>
          <w:tcPr>
            <w:tcW w:w="3402" w:type="dxa"/>
            <w:tcBorders>
              <w:top w:val="single" w:sz="4" w:space="0" w:color="auto"/>
              <w:left w:val="single" w:sz="4" w:space="0" w:color="auto"/>
              <w:bottom w:val="single" w:sz="4" w:space="0" w:color="auto"/>
              <w:right w:val="single" w:sz="4" w:space="0" w:color="auto"/>
            </w:tcBorders>
            <w:shd w:val="clear" w:color="auto" w:fill="D9E2F3"/>
            <w:hideMark/>
          </w:tcPr>
          <w:p w14:paraId="5427D9CD" w14:textId="77777777" w:rsidR="00CF1CCA" w:rsidRDefault="00CF1CCA" w:rsidP="0023608A">
            <w:pPr>
              <w:jc w:val="center"/>
              <w:rPr>
                <w:rFonts w:eastAsia="Calibri"/>
                <w:sz w:val="22"/>
                <w:szCs w:val="22"/>
                <w:lang w:eastAsia="lt-LT"/>
              </w:rPr>
            </w:pPr>
            <w:r>
              <w:rPr>
                <w:rFonts w:eastAsia="Calibri"/>
                <w:sz w:val="22"/>
                <w:szCs w:val="22"/>
                <w:lang w:eastAsia="lt-LT"/>
              </w:rPr>
              <w:t>2</w:t>
            </w:r>
          </w:p>
        </w:tc>
        <w:tc>
          <w:tcPr>
            <w:tcW w:w="5103" w:type="dxa"/>
            <w:tcBorders>
              <w:top w:val="single" w:sz="4" w:space="0" w:color="auto"/>
              <w:left w:val="single" w:sz="4" w:space="0" w:color="auto"/>
              <w:bottom w:val="single" w:sz="4" w:space="0" w:color="auto"/>
              <w:right w:val="single" w:sz="4" w:space="0" w:color="auto"/>
            </w:tcBorders>
            <w:shd w:val="clear" w:color="auto" w:fill="D9E2F3"/>
            <w:hideMark/>
          </w:tcPr>
          <w:p w14:paraId="17DB6D9C" w14:textId="77777777" w:rsidR="00CF1CCA" w:rsidRDefault="00CF1CCA" w:rsidP="0023608A">
            <w:pPr>
              <w:jc w:val="center"/>
              <w:rPr>
                <w:rFonts w:eastAsia="Calibri"/>
                <w:sz w:val="22"/>
                <w:szCs w:val="22"/>
                <w:lang w:eastAsia="lt-LT"/>
              </w:rPr>
            </w:pPr>
            <w:r>
              <w:rPr>
                <w:rFonts w:eastAsia="Calibri"/>
                <w:sz w:val="22"/>
                <w:szCs w:val="22"/>
                <w:lang w:eastAsia="lt-LT"/>
              </w:rPr>
              <w:t>3</w:t>
            </w:r>
          </w:p>
        </w:tc>
        <w:tc>
          <w:tcPr>
            <w:tcW w:w="5499" w:type="dxa"/>
            <w:tcBorders>
              <w:top w:val="single" w:sz="4" w:space="0" w:color="auto"/>
              <w:left w:val="single" w:sz="4" w:space="0" w:color="auto"/>
              <w:bottom w:val="single" w:sz="4" w:space="0" w:color="auto"/>
              <w:right w:val="single" w:sz="4" w:space="0" w:color="auto"/>
            </w:tcBorders>
            <w:shd w:val="clear" w:color="auto" w:fill="D9E2F3"/>
            <w:hideMark/>
          </w:tcPr>
          <w:p w14:paraId="5808AEDF" w14:textId="77777777" w:rsidR="00CF1CCA" w:rsidRDefault="00CF1CCA" w:rsidP="0023608A">
            <w:pPr>
              <w:jc w:val="center"/>
              <w:rPr>
                <w:rFonts w:eastAsia="Calibri"/>
                <w:sz w:val="22"/>
                <w:szCs w:val="22"/>
                <w:lang w:eastAsia="lt-LT"/>
              </w:rPr>
            </w:pPr>
            <w:r>
              <w:rPr>
                <w:rFonts w:eastAsia="Calibri"/>
                <w:sz w:val="22"/>
                <w:szCs w:val="22"/>
                <w:lang w:eastAsia="lt-LT"/>
              </w:rPr>
              <w:t>4</w:t>
            </w:r>
          </w:p>
        </w:tc>
      </w:tr>
      <w:tr w:rsidR="00CF1CCA" w14:paraId="277DA4C2" w14:textId="77777777" w:rsidTr="0023608A">
        <w:tc>
          <w:tcPr>
            <w:tcW w:w="846" w:type="dxa"/>
            <w:tcBorders>
              <w:top w:val="single" w:sz="4" w:space="0" w:color="auto"/>
              <w:left w:val="single" w:sz="4" w:space="0" w:color="auto"/>
              <w:right w:val="single" w:sz="4" w:space="0" w:color="auto"/>
            </w:tcBorders>
          </w:tcPr>
          <w:p w14:paraId="32271132" w14:textId="77777777" w:rsidR="00CF1CCA" w:rsidRDefault="00CF1CCA" w:rsidP="0023608A">
            <w:pPr>
              <w:jc w:val="both"/>
              <w:rPr>
                <w:rFonts w:eastAsia="Calibri"/>
                <w:i/>
                <w:sz w:val="22"/>
                <w:szCs w:val="22"/>
                <w:lang w:eastAsia="lt-LT"/>
              </w:rPr>
            </w:pPr>
          </w:p>
        </w:tc>
        <w:tc>
          <w:tcPr>
            <w:tcW w:w="3402" w:type="dxa"/>
            <w:tcBorders>
              <w:top w:val="single" w:sz="4" w:space="0" w:color="auto"/>
              <w:left w:val="single" w:sz="4" w:space="0" w:color="auto"/>
              <w:right w:val="single" w:sz="4" w:space="0" w:color="auto"/>
            </w:tcBorders>
            <w:hideMark/>
          </w:tcPr>
          <w:p w14:paraId="1FCB8202" w14:textId="77777777" w:rsidR="00CF1CCA" w:rsidRDefault="00CF1CCA" w:rsidP="0023608A">
            <w:pPr>
              <w:jc w:val="both"/>
              <w:rPr>
                <w:rFonts w:eastAsia="Calibri"/>
                <w:iCs/>
                <w:sz w:val="22"/>
                <w:szCs w:val="22"/>
                <w:lang w:eastAsia="lt-LT"/>
              </w:rPr>
            </w:pPr>
            <w:r>
              <w:rPr>
                <w:rFonts w:eastAsia="Calibri"/>
                <w:iCs/>
                <w:sz w:val="22"/>
                <w:szCs w:val="22"/>
                <w:lang w:eastAsia="lt-LT"/>
              </w:rPr>
              <w:t>Netaikoma</w:t>
            </w:r>
          </w:p>
        </w:tc>
        <w:tc>
          <w:tcPr>
            <w:tcW w:w="5103" w:type="dxa"/>
            <w:tcBorders>
              <w:top w:val="single" w:sz="4" w:space="0" w:color="auto"/>
              <w:left w:val="single" w:sz="4" w:space="0" w:color="auto"/>
              <w:bottom w:val="single" w:sz="4" w:space="0" w:color="auto"/>
              <w:right w:val="single" w:sz="4" w:space="0" w:color="auto"/>
            </w:tcBorders>
            <w:hideMark/>
          </w:tcPr>
          <w:p w14:paraId="5D474E35" w14:textId="77777777" w:rsidR="00CF1CCA" w:rsidRDefault="00CF1CCA" w:rsidP="0023608A">
            <w:pPr>
              <w:jc w:val="both"/>
              <w:rPr>
                <w:rFonts w:eastAsia="Calibri"/>
                <w:iCs/>
                <w:sz w:val="22"/>
                <w:szCs w:val="22"/>
                <w:lang w:eastAsia="lt-LT"/>
              </w:rPr>
            </w:pPr>
          </w:p>
        </w:tc>
        <w:tc>
          <w:tcPr>
            <w:tcW w:w="5499" w:type="dxa"/>
            <w:tcBorders>
              <w:top w:val="single" w:sz="4" w:space="0" w:color="auto"/>
              <w:left w:val="single" w:sz="4" w:space="0" w:color="auto"/>
              <w:bottom w:val="single" w:sz="4" w:space="0" w:color="auto"/>
              <w:right w:val="single" w:sz="4" w:space="0" w:color="auto"/>
            </w:tcBorders>
            <w:hideMark/>
          </w:tcPr>
          <w:p w14:paraId="13902C09" w14:textId="0B93B2E2" w:rsidR="00CF1CCA" w:rsidRDefault="00CF1CCA" w:rsidP="0023608A">
            <w:pPr>
              <w:rPr>
                <w:rFonts w:eastAsia="Calibri"/>
                <w:iCs/>
                <w:sz w:val="22"/>
                <w:szCs w:val="22"/>
              </w:rPr>
            </w:pPr>
          </w:p>
          <w:p w14:paraId="1CF61483" w14:textId="77777777" w:rsidR="00CF1CCA" w:rsidRDefault="00CF1CCA" w:rsidP="0023608A">
            <w:pPr>
              <w:jc w:val="both"/>
              <w:rPr>
                <w:rFonts w:eastAsia="Calibri"/>
                <w:iCs/>
                <w:sz w:val="22"/>
                <w:szCs w:val="22"/>
                <w:lang w:eastAsia="lt-LT"/>
              </w:rPr>
            </w:pPr>
          </w:p>
        </w:tc>
      </w:tr>
    </w:tbl>
    <w:p w14:paraId="1A265EAD" w14:textId="77777777" w:rsidR="00CF1CCA" w:rsidRDefault="00CF1CCA" w:rsidP="00CF1CCA"/>
    <w:p w14:paraId="4D0ACF2A" w14:textId="77777777" w:rsidR="00CF1CCA" w:rsidRDefault="00CF1CCA" w:rsidP="00CF1CCA"/>
    <w:p w14:paraId="32BA6091" w14:textId="77777777" w:rsidR="00CF1CCA" w:rsidRDefault="00CF1CCA" w:rsidP="00CF1CCA">
      <w:pPr>
        <w:rPr>
          <w:rFonts w:eastAsia="Calibri"/>
          <w:b/>
          <w:bCs/>
          <w:sz w:val="22"/>
          <w:szCs w:val="22"/>
        </w:rPr>
      </w:pPr>
      <w:r>
        <w:rPr>
          <w:rFonts w:eastAsia="Calibri"/>
          <w:b/>
          <w:bCs/>
          <w:sz w:val="22"/>
          <w:szCs w:val="22"/>
        </w:rPr>
        <w:t>9 lentelė. Reikalavimai projektams</w:t>
      </w:r>
      <w:r>
        <w:rPr>
          <w:i/>
          <w:iCs/>
          <w:sz w:val="22"/>
          <w:szCs w:val="22"/>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037"/>
        <w:gridCol w:w="9243"/>
      </w:tblGrid>
      <w:tr w:rsidR="00CF1CCA" w14:paraId="58875ACE" w14:textId="77777777" w:rsidTr="0023608A">
        <w:tc>
          <w:tcPr>
            <w:tcW w:w="570" w:type="dxa"/>
            <w:shd w:val="clear" w:color="auto" w:fill="D9E2F3"/>
            <w:vAlign w:val="center"/>
          </w:tcPr>
          <w:p w14:paraId="33175A24" w14:textId="77777777" w:rsidR="00CF1CCA" w:rsidRDefault="00CF1CCA" w:rsidP="0023608A">
            <w:pPr>
              <w:jc w:val="center"/>
              <w:rPr>
                <w:b/>
                <w:bCs/>
                <w:sz w:val="22"/>
                <w:szCs w:val="22"/>
              </w:rPr>
            </w:pPr>
            <w:r>
              <w:rPr>
                <w:b/>
                <w:bCs/>
                <w:sz w:val="22"/>
                <w:szCs w:val="22"/>
              </w:rPr>
              <w:t>Eil. Nr.</w:t>
            </w:r>
          </w:p>
        </w:tc>
        <w:tc>
          <w:tcPr>
            <w:tcW w:w="5037" w:type="dxa"/>
            <w:shd w:val="clear" w:color="auto" w:fill="D9E2F3"/>
            <w:vAlign w:val="center"/>
          </w:tcPr>
          <w:p w14:paraId="21E9EB26" w14:textId="77777777" w:rsidR="00CF1CCA" w:rsidRDefault="00CF1CCA" w:rsidP="0023608A">
            <w:pPr>
              <w:jc w:val="center"/>
              <w:rPr>
                <w:b/>
                <w:bCs/>
                <w:sz w:val="22"/>
                <w:szCs w:val="22"/>
              </w:rPr>
            </w:pPr>
            <w:r>
              <w:rPr>
                <w:b/>
                <w:bCs/>
                <w:sz w:val="22"/>
                <w:szCs w:val="22"/>
              </w:rPr>
              <w:t>Veikla (-</w:t>
            </w:r>
            <w:proofErr w:type="spellStart"/>
            <w:r>
              <w:rPr>
                <w:b/>
                <w:bCs/>
                <w:sz w:val="22"/>
                <w:szCs w:val="22"/>
              </w:rPr>
              <w:t>os</w:t>
            </w:r>
            <w:proofErr w:type="spellEnd"/>
            <w:r>
              <w:rPr>
                <w:b/>
                <w:bCs/>
                <w:sz w:val="22"/>
                <w:szCs w:val="22"/>
              </w:rPr>
              <w:t xml:space="preserve">) ir (ar) </w:t>
            </w:r>
            <w:proofErr w:type="spellStart"/>
            <w:r>
              <w:rPr>
                <w:b/>
                <w:bCs/>
                <w:sz w:val="22"/>
                <w:szCs w:val="22"/>
              </w:rPr>
              <w:t>poveiklė</w:t>
            </w:r>
            <w:proofErr w:type="spellEnd"/>
            <w:r>
              <w:rPr>
                <w:b/>
                <w:bCs/>
                <w:sz w:val="22"/>
                <w:szCs w:val="22"/>
              </w:rPr>
              <w:t xml:space="preserve"> (-ės), kurios projektams taikomas reikalavimas</w:t>
            </w:r>
          </w:p>
        </w:tc>
        <w:tc>
          <w:tcPr>
            <w:tcW w:w="9243" w:type="dxa"/>
            <w:shd w:val="clear" w:color="auto" w:fill="D9E2F3"/>
            <w:vAlign w:val="center"/>
          </w:tcPr>
          <w:p w14:paraId="25EEE301" w14:textId="77777777" w:rsidR="00CF1CCA" w:rsidRDefault="00CF1CCA" w:rsidP="0023608A">
            <w:pPr>
              <w:jc w:val="center"/>
              <w:rPr>
                <w:b/>
                <w:bCs/>
                <w:sz w:val="22"/>
                <w:szCs w:val="22"/>
              </w:rPr>
            </w:pPr>
            <w:r>
              <w:rPr>
                <w:b/>
                <w:bCs/>
                <w:sz w:val="22"/>
                <w:szCs w:val="22"/>
              </w:rPr>
              <w:t>Reikalavimai projektams</w:t>
            </w:r>
          </w:p>
        </w:tc>
      </w:tr>
      <w:tr w:rsidR="00CF1CCA" w14:paraId="01A2D0A5" w14:textId="77777777" w:rsidTr="0023608A">
        <w:tc>
          <w:tcPr>
            <w:tcW w:w="570" w:type="dxa"/>
          </w:tcPr>
          <w:p w14:paraId="5BB36893" w14:textId="77777777" w:rsidR="00CF1CCA" w:rsidRDefault="00CF1CCA" w:rsidP="0023608A">
            <w:pPr>
              <w:rPr>
                <w:bCs/>
                <w:sz w:val="22"/>
                <w:szCs w:val="22"/>
              </w:rPr>
            </w:pPr>
            <w:r>
              <w:rPr>
                <w:bCs/>
                <w:sz w:val="22"/>
                <w:szCs w:val="22"/>
              </w:rPr>
              <w:t>1.</w:t>
            </w:r>
          </w:p>
        </w:tc>
        <w:tc>
          <w:tcPr>
            <w:tcW w:w="5037" w:type="dxa"/>
          </w:tcPr>
          <w:p w14:paraId="0CBFC425" w14:textId="499D2E71" w:rsidR="00CF1CCA" w:rsidRDefault="00CF1CCA" w:rsidP="0023608A">
            <w:pPr>
              <w:jc w:val="both"/>
              <w:rPr>
                <w:bCs/>
                <w:i/>
                <w:sz w:val="22"/>
                <w:szCs w:val="22"/>
              </w:rPr>
            </w:pPr>
            <w:r>
              <w:rPr>
                <w:sz w:val="22"/>
                <w:szCs w:val="22"/>
              </w:rPr>
              <w:t>1.</w:t>
            </w:r>
            <w:r>
              <w:rPr>
                <w:iCs/>
                <w:sz w:val="22"/>
                <w:szCs w:val="22"/>
              </w:rPr>
              <w:t xml:space="preserve"> </w:t>
            </w:r>
            <w:r w:rsidR="00BB4C39" w:rsidRPr="00BB4C39">
              <w:rPr>
                <w:b/>
                <w:iCs/>
                <w:sz w:val="22"/>
                <w:szCs w:val="22"/>
              </w:rPr>
              <w:t>Visuomenės sveikatos paslaugų prieinamumo gerinimas Utenos regione</w:t>
            </w:r>
          </w:p>
        </w:tc>
        <w:tc>
          <w:tcPr>
            <w:tcW w:w="9243" w:type="dxa"/>
          </w:tcPr>
          <w:p w14:paraId="71EB29A7" w14:textId="77777777" w:rsidR="00FB4395" w:rsidRPr="00FB4395" w:rsidRDefault="00FB4395" w:rsidP="00FB4395">
            <w:pPr>
              <w:jc w:val="both"/>
              <w:rPr>
                <w:sz w:val="22"/>
                <w:szCs w:val="22"/>
                <w:lang w:eastAsia="lt-LT"/>
              </w:rPr>
            </w:pPr>
            <w:r w:rsidRPr="00FB4395">
              <w:rPr>
                <w:sz w:val="22"/>
                <w:szCs w:val="22"/>
                <w:lang w:eastAsia="lt-LT"/>
              </w:rPr>
              <w:t>Projektai, kuriuos numatoma finansuoti ir įgyvendinti pagal šią pažangos priemonę, turi atitikti:</w:t>
            </w:r>
          </w:p>
          <w:p w14:paraId="65A9D3E4" w14:textId="77777777" w:rsidR="00FB4395" w:rsidRPr="00FB4395" w:rsidRDefault="00FB4395" w:rsidP="00FB4395">
            <w:pPr>
              <w:jc w:val="both"/>
              <w:rPr>
                <w:sz w:val="22"/>
                <w:szCs w:val="22"/>
                <w:lang w:eastAsia="lt-LT"/>
              </w:rPr>
            </w:pPr>
            <w:r w:rsidRPr="00FB4395">
              <w:rPr>
                <w:sz w:val="22"/>
                <w:szCs w:val="22"/>
                <w:lang w:eastAsia="lt-LT"/>
              </w:rPr>
              <w:t>1) Regioninės pažangos priemonės Nr. Nr. 11-001-02-10-03 (RE) „Gerinti kokybiškų visuomenės sveikatos paslaugų prieinamumą regionuose“ finansavimo gairių, patvirtintų Lietuvos Respublikos sveikatos apsaugos ministro 2023 m. gegužės 30 d. įsakymu Nr. V-627 „Dėl regioninės pažangos priemonės Nr. 11-001-02-10-03 (RE) „Gerinti kokybiškų visuomenės sveikatos paslaugų prieinamumą regionuose“ finansavimo gairių patvirtinimo“, reikalavimus;</w:t>
            </w:r>
          </w:p>
          <w:p w14:paraId="38A3DEB0" w14:textId="3F32C525" w:rsidR="00CF1CCA" w:rsidRDefault="00FB4395" w:rsidP="00FB4395">
            <w:pPr>
              <w:jc w:val="both"/>
              <w:rPr>
                <w:sz w:val="22"/>
                <w:szCs w:val="22"/>
                <w:lang w:eastAsia="lt-LT"/>
              </w:rPr>
            </w:pPr>
            <w:r w:rsidRPr="00FB4395">
              <w:rPr>
                <w:sz w:val="22"/>
                <w:szCs w:val="22"/>
                <w:lang w:eastAsia="lt-LT"/>
              </w:rPr>
              <w:t xml:space="preserve">2) 2021–2027 metų Europos Sąjungos fondų investicijų programos ir Ekonomikos gaivinimo ir atsparumo didinimo plano „Naujos kartos Lietuva“ administravimo taisykles ir Projektų administravimo ir finansavimo taisykles, patvirtintas Lietuvos Respublikos finansų ministro 2022 m. </w:t>
            </w:r>
            <w:r w:rsidRPr="00FB4395">
              <w:rPr>
                <w:sz w:val="22"/>
                <w:szCs w:val="22"/>
                <w:lang w:eastAsia="lt-LT"/>
              </w:rPr>
              <w:lastRenderedPageBreak/>
              <w:t>birželio 22 d. įsakymu Nr. 1K-237 „Dėl 2021-2027 metų Europos Sąjungos fondų investicijų programos ir Ekonomikos gaivinimo ir atsparumo didinimo plano „Naujos kartos Lietuva“ įgyvendinimo“.</w:t>
            </w:r>
          </w:p>
        </w:tc>
      </w:tr>
    </w:tbl>
    <w:p w14:paraId="5E2B0116" w14:textId="77777777" w:rsidR="00CF1CCA" w:rsidRDefault="00CF1CCA" w:rsidP="00CF1CCA">
      <w:pPr>
        <w:jc w:val="both"/>
        <w:rPr>
          <w:i/>
          <w:sz w:val="22"/>
          <w:szCs w:val="22"/>
        </w:rPr>
      </w:pPr>
    </w:p>
    <w:p w14:paraId="32D59D35" w14:textId="77777777" w:rsidR="00CF1CCA" w:rsidRDefault="00CF1CCA" w:rsidP="00CF1CCA">
      <w:pPr>
        <w:jc w:val="both"/>
        <w:rPr>
          <w:i/>
          <w:sz w:val="22"/>
          <w:szCs w:val="22"/>
        </w:rPr>
      </w:pPr>
      <w:r>
        <w:rPr>
          <w:b/>
          <w:sz w:val="22"/>
          <w:szCs w:val="22"/>
        </w:rPr>
        <w:t>10 lentelė. Kiti reikalavimai dėl pažangos priemonės įgyvendinimo:</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4280"/>
      </w:tblGrid>
      <w:tr w:rsidR="00CF1CCA" w14:paraId="6521C267" w14:textId="77777777" w:rsidTr="0023608A">
        <w:tc>
          <w:tcPr>
            <w:tcW w:w="570" w:type="dxa"/>
            <w:shd w:val="clear" w:color="auto" w:fill="D9E2F3"/>
            <w:vAlign w:val="center"/>
          </w:tcPr>
          <w:p w14:paraId="47FCD4FE" w14:textId="77777777" w:rsidR="00CF1CCA" w:rsidRDefault="00CF1CCA" w:rsidP="0023608A">
            <w:pPr>
              <w:jc w:val="center"/>
              <w:rPr>
                <w:b/>
                <w:bCs/>
                <w:sz w:val="22"/>
                <w:szCs w:val="22"/>
              </w:rPr>
            </w:pPr>
            <w:r>
              <w:rPr>
                <w:b/>
                <w:bCs/>
                <w:sz w:val="22"/>
                <w:szCs w:val="22"/>
              </w:rPr>
              <w:t>Eil. Nr.</w:t>
            </w:r>
          </w:p>
        </w:tc>
        <w:tc>
          <w:tcPr>
            <w:tcW w:w="14280" w:type="dxa"/>
            <w:shd w:val="clear" w:color="auto" w:fill="D9E2F3"/>
            <w:vAlign w:val="center"/>
          </w:tcPr>
          <w:p w14:paraId="4983ECD7" w14:textId="77777777" w:rsidR="00CF1CCA" w:rsidRDefault="00CF1CCA" w:rsidP="0023608A">
            <w:pPr>
              <w:jc w:val="center"/>
              <w:rPr>
                <w:b/>
                <w:bCs/>
                <w:sz w:val="22"/>
                <w:szCs w:val="22"/>
              </w:rPr>
            </w:pPr>
            <w:r>
              <w:rPr>
                <w:b/>
                <w:bCs/>
                <w:sz w:val="22"/>
                <w:szCs w:val="22"/>
              </w:rPr>
              <w:t>Reikalavimai</w:t>
            </w:r>
          </w:p>
        </w:tc>
      </w:tr>
      <w:tr w:rsidR="00CF1CCA" w14:paraId="5349121A" w14:textId="77777777" w:rsidTr="0023608A">
        <w:tc>
          <w:tcPr>
            <w:tcW w:w="570" w:type="dxa"/>
          </w:tcPr>
          <w:p w14:paraId="5B2BE280" w14:textId="77777777" w:rsidR="00CF1CCA" w:rsidRDefault="00CF1CCA" w:rsidP="0023608A">
            <w:pPr>
              <w:rPr>
                <w:bCs/>
                <w:sz w:val="22"/>
                <w:szCs w:val="22"/>
              </w:rPr>
            </w:pPr>
          </w:p>
        </w:tc>
        <w:tc>
          <w:tcPr>
            <w:tcW w:w="14280" w:type="dxa"/>
          </w:tcPr>
          <w:p w14:paraId="3D9D36B8" w14:textId="77777777" w:rsidR="00CF1CCA" w:rsidRDefault="00CF1CCA" w:rsidP="0023608A">
            <w:pPr>
              <w:rPr>
                <w:sz w:val="22"/>
                <w:szCs w:val="22"/>
              </w:rPr>
            </w:pPr>
            <w:r>
              <w:rPr>
                <w:sz w:val="22"/>
                <w:szCs w:val="22"/>
              </w:rPr>
              <w:t>Netaikoma</w:t>
            </w:r>
          </w:p>
        </w:tc>
      </w:tr>
    </w:tbl>
    <w:p w14:paraId="35484072" w14:textId="77777777" w:rsidR="00CF1CCA" w:rsidRPr="00313029" w:rsidRDefault="00CF1CCA" w:rsidP="00CF1CCA">
      <w:pPr>
        <w:jc w:val="both"/>
        <w:rPr>
          <w:b/>
          <w:sz w:val="22"/>
          <w:szCs w:val="22"/>
        </w:rPr>
      </w:pPr>
    </w:p>
    <w:p w14:paraId="722F009C" w14:textId="77777777" w:rsidR="002E0074" w:rsidRPr="00313029" w:rsidRDefault="002E0074" w:rsidP="00CF1CCA">
      <w:pPr>
        <w:jc w:val="both"/>
        <w:rPr>
          <w:b/>
          <w:sz w:val="22"/>
          <w:szCs w:val="22"/>
        </w:rPr>
      </w:pPr>
    </w:p>
    <w:p w14:paraId="42E83A12" w14:textId="779390A1" w:rsidR="002E0074" w:rsidRPr="00313029" w:rsidRDefault="00B16612" w:rsidP="00B16612">
      <w:pPr>
        <w:jc w:val="center"/>
        <w:rPr>
          <w:rFonts w:eastAsia="Calibri"/>
          <w:b/>
          <w:szCs w:val="24"/>
        </w:rPr>
      </w:pPr>
      <w:r w:rsidRPr="00313029">
        <w:rPr>
          <w:rFonts w:eastAsia="Calibri"/>
          <w:b/>
          <w:szCs w:val="24"/>
        </w:rPr>
        <w:t>XI</w:t>
      </w:r>
      <w:r w:rsidR="002E0074" w:rsidRPr="00313029">
        <w:rPr>
          <w:rFonts w:eastAsia="Calibri"/>
          <w:b/>
          <w:szCs w:val="24"/>
        </w:rPr>
        <w:t xml:space="preserve"> SKIRSNIS</w:t>
      </w:r>
    </w:p>
    <w:p w14:paraId="019F2AAC" w14:textId="381373F2" w:rsidR="002E0074" w:rsidRPr="00313029" w:rsidRDefault="005E25A9" w:rsidP="002E0074">
      <w:pPr>
        <w:spacing w:line="256" w:lineRule="auto"/>
        <w:jc w:val="center"/>
        <w:rPr>
          <w:b/>
          <w:iCs/>
          <w:szCs w:val="24"/>
          <w:u w:val="single"/>
        </w:rPr>
      </w:pPr>
      <w:r w:rsidRPr="00313029">
        <w:rPr>
          <w:b/>
          <w:iCs/>
          <w:szCs w:val="24"/>
          <w:u w:val="single"/>
        </w:rPr>
        <w:t>LT029-02-01-04 „Oro taršos prevencijos ir stebėsenos priemonių įgyvendinimo plėtra“</w:t>
      </w:r>
    </w:p>
    <w:p w14:paraId="78083FEF" w14:textId="77777777" w:rsidR="005E25A9" w:rsidRPr="00313029" w:rsidRDefault="005E25A9" w:rsidP="002E0074">
      <w:pPr>
        <w:spacing w:line="256" w:lineRule="auto"/>
        <w:jc w:val="center"/>
        <w:rPr>
          <w:rFonts w:eastAsia="Calibri"/>
          <w:b/>
          <w:bCs/>
          <w:sz w:val="22"/>
          <w:szCs w:val="22"/>
        </w:rPr>
      </w:pPr>
    </w:p>
    <w:p w14:paraId="5234A93A" w14:textId="77777777" w:rsidR="002E0074" w:rsidRPr="00313029" w:rsidRDefault="002E0074" w:rsidP="002E0074">
      <w:pPr>
        <w:rPr>
          <w:b/>
          <w:bCs/>
          <w:sz w:val="22"/>
          <w:szCs w:val="22"/>
        </w:rPr>
      </w:pPr>
      <w:r w:rsidRPr="00313029">
        <w:rPr>
          <w:b/>
          <w:bCs/>
          <w:sz w:val="22"/>
          <w:szCs w:val="22"/>
          <w:lang w:eastAsia="lt-LT"/>
        </w:rPr>
        <w:t>4 lentelė. Pažangos</w:t>
      </w:r>
      <w:r w:rsidRPr="00313029">
        <w:rPr>
          <w:b/>
          <w:bCs/>
          <w:sz w:val="22"/>
          <w:szCs w:val="22"/>
        </w:rPr>
        <w:t xml:space="preserve"> priemonės įgyvendinimo rezultato rodikliai</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98"/>
        <w:gridCol w:w="5216"/>
        <w:gridCol w:w="2268"/>
        <w:gridCol w:w="2126"/>
        <w:gridCol w:w="2864"/>
      </w:tblGrid>
      <w:tr w:rsidR="00313029" w:rsidRPr="00313029" w14:paraId="75476233" w14:textId="77777777" w:rsidTr="00FF1CC4">
        <w:trPr>
          <w:trHeight w:val="348"/>
        </w:trPr>
        <w:tc>
          <w:tcPr>
            <w:tcW w:w="567" w:type="dxa"/>
            <w:vMerge w:val="restart"/>
            <w:tcBorders>
              <w:top w:val="single" w:sz="4" w:space="0" w:color="auto"/>
              <w:left w:val="single" w:sz="4" w:space="0" w:color="auto"/>
              <w:right w:val="single" w:sz="4" w:space="0" w:color="auto"/>
            </w:tcBorders>
            <w:shd w:val="clear" w:color="auto" w:fill="DBE5F1"/>
          </w:tcPr>
          <w:p w14:paraId="494CFE5F" w14:textId="77777777" w:rsidR="002E0074" w:rsidRPr="00313029" w:rsidRDefault="002E0074" w:rsidP="00FF1CC4">
            <w:pPr>
              <w:jc w:val="center"/>
              <w:rPr>
                <w:rFonts w:eastAsia="Calibri"/>
                <w:b/>
                <w:sz w:val="22"/>
                <w:szCs w:val="22"/>
              </w:rPr>
            </w:pPr>
            <w:r w:rsidRPr="00313029">
              <w:rPr>
                <w:rFonts w:eastAsia="Calibri"/>
                <w:b/>
                <w:sz w:val="22"/>
                <w:szCs w:val="22"/>
              </w:rPr>
              <w:t>Eil. Nr.</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9C761D2" w14:textId="77777777" w:rsidR="002E0074" w:rsidRPr="00313029" w:rsidRDefault="002E0074" w:rsidP="00FF1CC4">
            <w:pPr>
              <w:jc w:val="center"/>
              <w:rPr>
                <w:rFonts w:eastAsia="Calibri"/>
                <w:b/>
                <w:sz w:val="22"/>
                <w:szCs w:val="22"/>
              </w:rPr>
            </w:pPr>
            <w:r w:rsidRPr="00313029">
              <w:rPr>
                <w:rFonts w:eastAsia="Calibri"/>
                <w:b/>
                <w:sz w:val="22"/>
                <w:szCs w:val="22"/>
              </w:rPr>
              <w:t>Rodiklio kodas</w:t>
            </w:r>
          </w:p>
        </w:tc>
        <w:tc>
          <w:tcPr>
            <w:tcW w:w="521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10090ED" w14:textId="77777777" w:rsidR="002E0074" w:rsidRPr="00313029" w:rsidRDefault="002E0074" w:rsidP="00FF1CC4">
            <w:pPr>
              <w:jc w:val="center"/>
              <w:rPr>
                <w:rFonts w:eastAsia="Calibri"/>
                <w:b/>
                <w:sz w:val="22"/>
                <w:szCs w:val="22"/>
              </w:rPr>
            </w:pPr>
            <w:r w:rsidRPr="00313029">
              <w:rPr>
                <w:rFonts w:eastAsia="Calibri"/>
                <w:b/>
                <w:sz w:val="22"/>
                <w:szCs w:val="22"/>
              </w:rPr>
              <w:t>Rodiklio pavadinimas</w:t>
            </w:r>
          </w:p>
          <w:p w14:paraId="6DC4B38E" w14:textId="77777777" w:rsidR="002E0074" w:rsidRPr="00313029" w:rsidRDefault="002E0074" w:rsidP="00FF1CC4">
            <w:pPr>
              <w:jc w:val="center"/>
              <w:rPr>
                <w:rFonts w:eastAsia="Calibri"/>
                <w:b/>
                <w:sz w:val="22"/>
                <w:szCs w:val="22"/>
              </w:rPr>
            </w:pPr>
            <w:r w:rsidRPr="00313029">
              <w:rPr>
                <w:rFonts w:eastAsia="Calibri"/>
                <w:b/>
                <w:sz w:val="22"/>
                <w:szCs w:val="22"/>
              </w:rPr>
              <w:t>(matavimo vienetas)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E293829" w14:textId="77777777" w:rsidR="002E0074" w:rsidRPr="00313029" w:rsidRDefault="002E0074" w:rsidP="00FF1CC4">
            <w:pPr>
              <w:jc w:val="center"/>
              <w:rPr>
                <w:rFonts w:eastAsia="Calibri"/>
                <w:b/>
                <w:sz w:val="22"/>
                <w:szCs w:val="22"/>
              </w:rPr>
            </w:pPr>
            <w:r w:rsidRPr="00313029">
              <w:rPr>
                <w:rFonts w:eastAsia="Calibri"/>
                <w:b/>
                <w:sz w:val="22"/>
                <w:szCs w:val="22"/>
              </w:rPr>
              <w:t xml:space="preserve">Pradinė rodiklio reikšmė </w:t>
            </w:r>
          </w:p>
          <w:p w14:paraId="7E5C542F" w14:textId="77777777" w:rsidR="002E0074" w:rsidRPr="00313029" w:rsidRDefault="002E0074" w:rsidP="00FF1CC4">
            <w:pPr>
              <w:jc w:val="center"/>
              <w:rPr>
                <w:rFonts w:eastAsia="Calibri"/>
                <w:b/>
                <w:sz w:val="22"/>
                <w:szCs w:val="22"/>
              </w:rPr>
            </w:pPr>
            <w:r w:rsidRPr="00313029">
              <w:rPr>
                <w:rFonts w:eastAsia="Calibri"/>
                <w:b/>
                <w:sz w:val="22"/>
                <w:szCs w:val="22"/>
              </w:rPr>
              <w:t>(metai)</w:t>
            </w:r>
          </w:p>
        </w:tc>
        <w:tc>
          <w:tcPr>
            <w:tcW w:w="4990"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3716805E" w14:textId="77777777" w:rsidR="002E0074" w:rsidRPr="00313029" w:rsidRDefault="002E0074" w:rsidP="00FF1CC4">
            <w:pPr>
              <w:jc w:val="center"/>
              <w:rPr>
                <w:rFonts w:eastAsia="Calibri"/>
                <w:b/>
                <w:sz w:val="22"/>
                <w:szCs w:val="22"/>
              </w:rPr>
            </w:pPr>
            <w:r w:rsidRPr="00313029">
              <w:rPr>
                <w:rFonts w:eastAsia="Calibri"/>
                <w:b/>
                <w:sz w:val="22"/>
                <w:szCs w:val="22"/>
              </w:rPr>
              <w:t>Siektinos rodiklio reikšmės</w:t>
            </w:r>
          </w:p>
        </w:tc>
      </w:tr>
      <w:tr w:rsidR="00313029" w:rsidRPr="00313029" w14:paraId="7BCF000B" w14:textId="77777777" w:rsidTr="00FF1CC4">
        <w:trPr>
          <w:trHeight w:val="557"/>
        </w:trPr>
        <w:tc>
          <w:tcPr>
            <w:tcW w:w="567" w:type="dxa"/>
            <w:vMerge/>
            <w:tcBorders>
              <w:left w:val="single" w:sz="4" w:space="0" w:color="auto"/>
              <w:bottom w:val="single" w:sz="4" w:space="0" w:color="auto"/>
              <w:right w:val="single" w:sz="4" w:space="0" w:color="auto"/>
            </w:tcBorders>
          </w:tcPr>
          <w:p w14:paraId="4E8F2661" w14:textId="77777777" w:rsidR="002E0074" w:rsidRPr="00313029" w:rsidRDefault="002E0074" w:rsidP="00FF1CC4">
            <w:pPr>
              <w:rPr>
                <w:rFonts w:eastAsia="Calibri"/>
                <w:b/>
                <w:sz w:val="22"/>
                <w:szCs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64C027C9" w14:textId="77777777" w:rsidR="002E0074" w:rsidRPr="00313029" w:rsidRDefault="002E0074" w:rsidP="00FF1CC4">
            <w:pPr>
              <w:rPr>
                <w:rFonts w:eastAsia="Calibri"/>
                <w:b/>
                <w:sz w:val="22"/>
                <w:szCs w:val="22"/>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3AC32DF9" w14:textId="77777777" w:rsidR="002E0074" w:rsidRPr="00313029" w:rsidRDefault="002E0074" w:rsidP="00FF1CC4">
            <w:pPr>
              <w:rPr>
                <w:rFonts w:eastAsia="Calibri"/>
                <w:b/>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CC78F22" w14:textId="77777777" w:rsidR="002E0074" w:rsidRPr="00313029" w:rsidRDefault="002E0074" w:rsidP="00FF1CC4">
            <w:pPr>
              <w:rPr>
                <w:rFonts w:eastAsia="Calibri"/>
                <w:b/>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ECAF7D9" w14:textId="77777777" w:rsidR="002E0074" w:rsidRPr="00313029" w:rsidRDefault="002E0074" w:rsidP="00FF1CC4">
            <w:pPr>
              <w:jc w:val="center"/>
              <w:rPr>
                <w:rFonts w:eastAsia="Calibri"/>
                <w:b/>
                <w:sz w:val="22"/>
                <w:szCs w:val="22"/>
              </w:rPr>
            </w:pPr>
            <w:r w:rsidRPr="00313029">
              <w:rPr>
                <w:rFonts w:eastAsia="Calibri"/>
                <w:b/>
                <w:sz w:val="22"/>
                <w:szCs w:val="22"/>
              </w:rPr>
              <w:t>Tarpinė siektina reikšmė (metai)</w:t>
            </w:r>
          </w:p>
        </w:tc>
        <w:tc>
          <w:tcPr>
            <w:tcW w:w="28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931A46" w14:textId="77777777" w:rsidR="002E0074" w:rsidRPr="00313029" w:rsidRDefault="002E0074" w:rsidP="00FF1CC4">
            <w:pPr>
              <w:jc w:val="center"/>
              <w:rPr>
                <w:rFonts w:eastAsia="Calibri"/>
                <w:b/>
                <w:sz w:val="22"/>
                <w:szCs w:val="22"/>
              </w:rPr>
            </w:pPr>
            <w:r w:rsidRPr="00313029">
              <w:rPr>
                <w:rFonts w:eastAsia="Calibri"/>
                <w:b/>
                <w:sz w:val="22"/>
                <w:szCs w:val="22"/>
              </w:rPr>
              <w:t>Galutinė siektina reikšmė</w:t>
            </w:r>
          </w:p>
          <w:p w14:paraId="2563AC20" w14:textId="77777777" w:rsidR="002E0074" w:rsidRPr="00313029" w:rsidRDefault="002E0074" w:rsidP="00FF1CC4">
            <w:pPr>
              <w:jc w:val="center"/>
              <w:rPr>
                <w:rFonts w:eastAsia="Calibri"/>
                <w:b/>
                <w:sz w:val="22"/>
                <w:szCs w:val="22"/>
              </w:rPr>
            </w:pPr>
            <w:r w:rsidRPr="00313029">
              <w:rPr>
                <w:rFonts w:eastAsia="Calibri"/>
                <w:b/>
                <w:sz w:val="22"/>
                <w:szCs w:val="22"/>
              </w:rPr>
              <w:t>(metai)</w:t>
            </w:r>
          </w:p>
        </w:tc>
      </w:tr>
      <w:tr w:rsidR="00313029" w:rsidRPr="00313029" w14:paraId="60B8CB5A" w14:textId="77777777" w:rsidTr="00FF1CC4">
        <w:trPr>
          <w:trHeight w:val="98"/>
        </w:trPr>
        <w:tc>
          <w:tcPr>
            <w:tcW w:w="567" w:type="dxa"/>
            <w:tcBorders>
              <w:top w:val="single" w:sz="4" w:space="0" w:color="auto"/>
              <w:left w:val="single" w:sz="4" w:space="0" w:color="auto"/>
              <w:bottom w:val="single" w:sz="4" w:space="0" w:color="auto"/>
              <w:right w:val="single" w:sz="4" w:space="0" w:color="auto"/>
            </w:tcBorders>
            <w:shd w:val="clear" w:color="auto" w:fill="DBE5F1"/>
          </w:tcPr>
          <w:p w14:paraId="4F419D95" w14:textId="77777777" w:rsidR="002E0074" w:rsidRPr="00313029" w:rsidRDefault="002E0074" w:rsidP="00FF1CC4">
            <w:pPr>
              <w:jc w:val="center"/>
              <w:rPr>
                <w:rFonts w:eastAsia="Calibri"/>
                <w:sz w:val="22"/>
                <w:szCs w:val="22"/>
              </w:rPr>
            </w:pPr>
            <w:r w:rsidRPr="00313029">
              <w:rPr>
                <w:rFonts w:eastAsia="Calibri"/>
                <w:sz w:val="22"/>
                <w:szCs w:val="22"/>
              </w:rPr>
              <w:t>1</w:t>
            </w:r>
          </w:p>
        </w:tc>
        <w:tc>
          <w:tcPr>
            <w:tcW w:w="209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473313" w14:textId="77777777" w:rsidR="002E0074" w:rsidRPr="00313029" w:rsidRDefault="002E0074" w:rsidP="00FF1CC4">
            <w:pPr>
              <w:jc w:val="center"/>
              <w:rPr>
                <w:rFonts w:eastAsia="Calibri"/>
                <w:sz w:val="22"/>
                <w:szCs w:val="22"/>
              </w:rPr>
            </w:pPr>
            <w:r w:rsidRPr="00313029">
              <w:rPr>
                <w:rFonts w:eastAsia="Calibri"/>
                <w:sz w:val="22"/>
                <w:szCs w:val="22"/>
              </w:rPr>
              <w:t>2</w:t>
            </w:r>
          </w:p>
        </w:tc>
        <w:tc>
          <w:tcPr>
            <w:tcW w:w="521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D7F207D" w14:textId="77777777" w:rsidR="002E0074" w:rsidRPr="00313029" w:rsidRDefault="002E0074" w:rsidP="00FF1CC4">
            <w:pPr>
              <w:jc w:val="center"/>
              <w:rPr>
                <w:rFonts w:eastAsia="Calibri"/>
                <w:sz w:val="22"/>
                <w:szCs w:val="22"/>
              </w:rPr>
            </w:pPr>
            <w:r w:rsidRPr="00313029">
              <w:rPr>
                <w:rFonts w:eastAsia="Calibri"/>
                <w:sz w:val="22"/>
                <w:szCs w:val="22"/>
              </w:rPr>
              <w:t>3</w:t>
            </w:r>
          </w:p>
        </w:tc>
        <w:tc>
          <w:tcPr>
            <w:tcW w:w="226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10E4B48" w14:textId="77777777" w:rsidR="002E0074" w:rsidRPr="00313029" w:rsidRDefault="002E0074" w:rsidP="00FF1CC4">
            <w:pPr>
              <w:jc w:val="center"/>
              <w:rPr>
                <w:rFonts w:eastAsia="Calibri"/>
                <w:sz w:val="22"/>
                <w:szCs w:val="22"/>
              </w:rPr>
            </w:pPr>
            <w:r w:rsidRPr="00313029">
              <w:rPr>
                <w:rFonts w:eastAsia="Calibri"/>
                <w:sz w:val="22"/>
                <w:szCs w:val="22"/>
              </w:rPr>
              <w:t>4</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C6AC3F9" w14:textId="77777777" w:rsidR="002E0074" w:rsidRPr="00313029" w:rsidRDefault="002E0074" w:rsidP="00FF1CC4">
            <w:pPr>
              <w:jc w:val="center"/>
              <w:rPr>
                <w:rFonts w:eastAsia="Calibri"/>
                <w:sz w:val="22"/>
                <w:szCs w:val="22"/>
              </w:rPr>
            </w:pPr>
            <w:r w:rsidRPr="00313029">
              <w:rPr>
                <w:rFonts w:eastAsia="Calibri"/>
                <w:sz w:val="22"/>
                <w:szCs w:val="22"/>
              </w:rPr>
              <w:t>5</w:t>
            </w:r>
          </w:p>
        </w:tc>
        <w:tc>
          <w:tcPr>
            <w:tcW w:w="28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ED17D9" w14:textId="77777777" w:rsidR="002E0074" w:rsidRPr="00313029" w:rsidRDefault="002E0074" w:rsidP="00FF1CC4">
            <w:pPr>
              <w:jc w:val="center"/>
              <w:rPr>
                <w:rFonts w:eastAsia="Calibri"/>
                <w:sz w:val="22"/>
                <w:szCs w:val="22"/>
              </w:rPr>
            </w:pPr>
            <w:r w:rsidRPr="00313029">
              <w:rPr>
                <w:rFonts w:eastAsia="Calibri"/>
                <w:sz w:val="22"/>
                <w:szCs w:val="22"/>
              </w:rPr>
              <w:t>6</w:t>
            </w:r>
          </w:p>
        </w:tc>
      </w:tr>
      <w:tr w:rsidR="00FA5E8A" w14:paraId="361BC3FC" w14:textId="77777777" w:rsidTr="00FF1CC4">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2C5E2EA3" w14:textId="77777777" w:rsidR="00FA5E8A" w:rsidRDefault="00FA5E8A" w:rsidP="00FA5E8A">
            <w:pPr>
              <w:rPr>
                <w:rFonts w:eastAsia="Calibri"/>
                <w:iCs/>
                <w:sz w:val="20"/>
              </w:rPr>
            </w:pPr>
            <w:r>
              <w:rPr>
                <w:rFonts w:eastAsia="Calibri"/>
                <w:iCs/>
                <w:sz w:val="20"/>
              </w:rPr>
              <w:t>1.</w:t>
            </w:r>
          </w:p>
        </w:tc>
        <w:tc>
          <w:tcPr>
            <w:tcW w:w="2098" w:type="dxa"/>
            <w:tcBorders>
              <w:top w:val="single" w:sz="4" w:space="0" w:color="auto"/>
              <w:left w:val="single" w:sz="4" w:space="0" w:color="auto"/>
              <w:bottom w:val="single" w:sz="4" w:space="0" w:color="auto"/>
              <w:right w:val="single" w:sz="4" w:space="0" w:color="auto"/>
            </w:tcBorders>
            <w:shd w:val="clear" w:color="auto" w:fill="FFFFFF"/>
            <w:hideMark/>
          </w:tcPr>
          <w:p w14:paraId="342FEF1E" w14:textId="1DB8474B" w:rsidR="00FA5E8A" w:rsidRDefault="00FA5E8A" w:rsidP="00FA5E8A">
            <w:pPr>
              <w:rPr>
                <w:rFonts w:eastAsia="Calibri"/>
                <w:sz w:val="20"/>
              </w:rPr>
            </w:pPr>
            <w:r w:rsidRPr="008B64EA">
              <w:t>R.N.2.5051 Miestai, kuriuose įrengta ar modernizuota oro monitoringo infrastruktūra</w:t>
            </w:r>
          </w:p>
        </w:tc>
        <w:tc>
          <w:tcPr>
            <w:tcW w:w="5216" w:type="dxa"/>
            <w:tcBorders>
              <w:top w:val="single" w:sz="4" w:space="0" w:color="auto"/>
              <w:left w:val="single" w:sz="4" w:space="0" w:color="auto"/>
              <w:bottom w:val="single" w:sz="4" w:space="0" w:color="auto"/>
              <w:right w:val="single" w:sz="4" w:space="0" w:color="auto"/>
            </w:tcBorders>
            <w:shd w:val="clear" w:color="auto" w:fill="FFFFFF"/>
            <w:hideMark/>
          </w:tcPr>
          <w:p w14:paraId="2DF52BD0" w14:textId="5A0CD605" w:rsidR="00FA5E8A" w:rsidRDefault="00FA5E8A" w:rsidP="00FA5E8A">
            <w:pPr>
              <w:rPr>
                <w:rFonts w:eastAsia="Calibri"/>
                <w:sz w:val="22"/>
                <w:szCs w:val="22"/>
              </w:rPr>
            </w:pPr>
            <w:r w:rsidRPr="008B64EA">
              <w:t>R.N.2.5051 Miestai, kuriuose įrengta ar modernizuota oro monitoringo infrastruktūra</w:t>
            </w:r>
            <w:r>
              <w:t xml:space="preserve"> </w:t>
            </w:r>
            <w:r w:rsidRPr="00FA5E8A">
              <w:rPr>
                <w:i/>
                <w:iCs/>
              </w:rPr>
              <w:t>(skaičius)</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319EA334" w14:textId="77777777" w:rsidR="00FA5E8A" w:rsidRDefault="00FA5E8A" w:rsidP="00FA5E8A">
            <w:pPr>
              <w:jc w:val="center"/>
              <w:rPr>
                <w:rFonts w:eastAsia="Calibri"/>
                <w:sz w:val="20"/>
              </w:rPr>
            </w:pPr>
            <w:r>
              <w:rPr>
                <w:rFonts w:eastAsia="Calibri"/>
                <w:sz w:val="20"/>
              </w:rPr>
              <w:t>0</w:t>
            </w:r>
          </w:p>
          <w:p w14:paraId="2DE7D729" w14:textId="77777777" w:rsidR="00FA5E8A" w:rsidRDefault="00FA5E8A" w:rsidP="00FA5E8A">
            <w:pPr>
              <w:jc w:val="center"/>
              <w:rPr>
                <w:rFonts w:eastAsia="Calibri"/>
                <w:sz w:val="20"/>
              </w:rPr>
            </w:pPr>
            <w:r>
              <w:rPr>
                <w:rFonts w:eastAsia="Calibri"/>
                <w:sz w:val="20"/>
              </w:rPr>
              <w:t>(2021)</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32360E7F" w14:textId="77777777" w:rsidR="00FA5E8A" w:rsidRDefault="00FA5E8A" w:rsidP="00FA5E8A">
            <w:pPr>
              <w:jc w:val="center"/>
              <w:rPr>
                <w:rFonts w:eastAsia="Calibri"/>
                <w:sz w:val="20"/>
              </w:rPr>
            </w:pPr>
            <w:r>
              <w:rPr>
                <w:rFonts w:eastAsia="Calibri"/>
                <w:sz w:val="20"/>
              </w:rPr>
              <w:t>0</w:t>
            </w:r>
          </w:p>
          <w:p w14:paraId="5ED6E65E" w14:textId="77777777" w:rsidR="00FA5E8A" w:rsidRDefault="00FA5E8A" w:rsidP="00FA5E8A">
            <w:pPr>
              <w:jc w:val="center"/>
              <w:rPr>
                <w:rFonts w:eastAsia="Calibri"/>
                <w:sz w:val="20"/>
              </w:rPr>
            </w:pPr>
            <w:r>
              <w:rPr>
                <w:rFonts w:eastAsia="Calibri"/>
                <w:sz w:val="20"/>
              </w:rPr>
              <w:t>(2024)</w:t>
            </w:r>
          </w:p>
        </w:tc>
        <w:tc>
          <w:tcPr>
            <w:tcW w:w="2864" w:type="dxa"/>
            <w:tcBorders>
              <w:top w:val="single" w:sz="4" w:space="0" w:color="auto"/>
              <w:left w:val="single" w:sz="4" w:space="0" w:color="auto"/>
              <w:bottom w:val="single" w:sz="4" w:space="0" w:color="auto"/>
              <w:right w:val="single" w:sz="4" w:space="0" w:color="auto"/>
            </w:tcBorders>
            <w:shd w:val="clear" w:color="auto" w:fill="FFFFFF"/>
            <w:hideMark/>
          </w:tcPr>
          <w:p w14:paraId="755081E1" w14:textId="7329D3BD" w:rsidR="00FA5E8A" w:rsidRDefault="00945383" w:rsidP="00FA5E8A">
            <w:pPr>
              <w:jc w:val="center"/>
              <w:rPr>
                <w:rFonts w:eastAsia="Calibri"/>
                <w:sz w:val="20"/>
              </w:rPr>
            </w:pPr>
            <w:r>
              <w:rPr>
                <w:rFonts w:eastAsia="Calibri"/>
                <w:sz w:val="20"/>
              </w:rPr>
              <w:t>1</w:t>
            </w:r>
          </w:p>
          <w:p w14:paraId="2C939DDC" w14:textId="56255795" w:rsidR="00FA5E8A" w:rsidRDefault="00FA5E8A" w:rsidP="00FA5E8A">
            <w:pPr>
              <w:jc w:val="center"/>
              <w:rPr>
                <w:rFonts w:eastAsia="Calibri"/>
                <w:sz w:val="20"/>
              </w:rPr>
            </w:pPr>
            <w:r>
              <w:rPr>
                <w:rFonts w:eastAsia="Calibri"/>
                <w:sz w:val="20"/>
              </w:rPr>
              <w:t>(202</w:t>
            </w:r>
            <w:r w:rsidR="00945383">
              <w:rPr>
                <w:rFonts w:eastAsia="Calibri"/>
                <w:sz w:val="20"/>
              </w:rPr>
              <w:t>9</w:t>
            </w:r>
            <w:r>
              <w:rPr>
                <w:rFonts w:eastAsia="Calibri"/>
                <w:sz w:val="20"/>
              </w:rPr>
              <w:t>)</w:t>
            </w:r>
          </w:p>
        </w:tc>
      </w:tr>
    </w:tbl>
    <w:p w14:paraId="623A63D3" w14:textId="77777777" w:rsidR="002E0074" w:rsidRDefault="002E0074" w:rsidP="002E0074">
      <w:pPr>
        <w:rPr>
          <w:rFonts w:eastAsia="Calibri"/>
          <w:b/>
          <w:szCs w:val="24"/>
        </w:rPr>
      </w:pPr>
    </w:p>
    <w:p w14:paraId="75148837" w14:textId="77777777" w:rsidR="002E0074" w:rsidRDefault="002E0074" w:rsidP="002E0074">
      <w:pPr>
        <w:rPr>
          <w:rFonts w:eastAsia="Calibri"/>
          <w:b/>
          <w:szCs w:val="24"/>
        </w:rPr>
      </w:pPr>
      <w:r>
        <w:rPr>
          <w:rFonts w:eastAsia="Calibri"/>
          <w:b/>
          <w:szCs w:val="24"/>
        </w:rPr>
        <w:t>5 lentelė. Pažangos priemonės finansavimo šaltiniai ir preliminarus pažangos lėšų poreikis</w:t>
      </w:r>
    </w:p>
    <w:tbl>
      <w:tblPr>
        <w:tblW w:w="0" w:type="auto"/>
        <w:tblInd w:w="-112" w:type="dxa"/>
        <w:tblLayout w:type="fixed"/>
        <w:tblCellMar>
          <w:left w:w="30" w:type="dxa"/>
          <w:right w:w="30" w:type="dxa"/>
        </w:tblCellMar>
        <w:tblLook w:val="04A0" w:firstRow="1" w:lastRow="0" w:firstColumn="1" w:lastColumn="0" w:noHBand="0" w:noVBand="1"/>
      </w:tblPr>
      <w:tblGrid>
        <w:gridCol w:w="6804"/>
        <w:gridCol w:w="3686"/>
      </w:tblGrid>
      <w:tr w:rsidR="002E0074" w14:paraId="23E73BFA" w14:textId="77777777" w:rsidTr="00FF1CC4">
        <w:trPr>
          <w:cantSplit/>
          <w:trHeight w:val="373"/>
        </w:trPr>
        <w:tc>
          <w:tcPr>
            <w:tcW w:w="68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FBA9BC5" w14:textId="77777777" w:rsidR="002E0074" w:rsidRDefault="002E0074" w:rsidP="00FF1CC4">
            <w:pPr>
              <w:jc w:val="center"/>
              <w:rPr>
                <w:b/>
                <w:sz w:val="22"/>
                <w:szCs w:val="22"/>
              </w:rPr>
            </w:pPr>
            <w:r>
              <w:rPr>
                <w:b/>
                <w:sz w:val="22"/>
                <w:szCs w:val="22"/>
              </w:rPr>
              <w:t>Finansavimo šaltiniai</w:t>
            </w:r>
            <w:r>
              <w:rPr>
                <w:b/>
                <w:sz w:val="22"/>
                <w:szCs w:val="22"/>
                <w:vertAlign w:val="superscript"/>
              </w:rPr>
              <w:footnoteReference w:id="48"/>
            </w:r>
          </w:p>
        </w:tc>
        <w:tc>
          <w:tcPr>
            <w:tcW w:w="3686" w:type="dxa"/>
            <w:tcBorders>
              <w:top w:val="single" w:sz="4" w:space="0" w:color="auto"/>
              <w:left w:val="single" w:sz="4" w:space="0" w:color="auto"/>
              <w:bottom w:val="nil"/>
              <w:right w:val="single" w:sz="4" w:space="0" w:color="auto"/>
            </w:tcBorders>
            <w:shd w:val="clear" w:color="auto" w:fill="DBE5F1"/>
            <w:vAlign w:val="center"/>
            <w:hideMark/>
          </w:tcPr>
          <w:p w14:paraId="24F69CB9" w14:textId="77777777" w:rsidR="002E0074" w:rsidRDefault="002E0074" w:rsidP="00FF1CC4">
            <w:pPr>
              <w:ind w:left="15" w:hanging="15"/>
              <w:jc w:val="center"/>
              <w:rPr>
                <w:b/>
                <w:sz w:val="22"/>
                <w:szCs w:val="22"/>
              </w:rPr>
            </w:pPr>
            <w:r>
              <w:rPr>
                <w:b/>
                <w:sz w:val="22"/>
                <w:szCs w:val="22"/>
              </w:rPr>
              <w:t>Lėšų poreikis, eurais</w:t>
            </w:r>
          </w:p>
        </w:tc>
      </w:tr>
      <w:tr w:rsidR="002E0074" w14:paraId="329DFE86" w14:textId="77777777" w:rsidTr="00FF1CC4">
        <w:trPr>
          <w:cantSplit/>
          <w:trHeight w:val="208"/>
        </w:trPr>
        <w:tc>
          <w:tcPr>
            <w:tcW w:w="68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F4A655" w14:textId="77777777" w:rsidR="002E0074" w:rsidRDefault="002E0074" w:rsidP="00FF1CC4">
            <w:pPr>
              <w:jc w:val="center"/>
              <w:rPr>
                <w:sz w:val="22"/>
                <w:szCs w:val="22"/>
              </w:rPr>
            </w:pPr>
            <w:r>
              <w:rPr>
                <w:sz w:val="22"/>
                <w:szCs w:val="22"/>
              </w:rPr>
              <w:t>1</w:t>
            </w:r>
          </w:p>
        </w:tc>
        <w:tc>
          <w:tcPr>
            <w:tcW w:w="368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C9DF3C7" w14:textId="77777777" w:rsidR="002E0074" w:rsidRDefault="002E0074" w:rsidP="00FF1CC4">
            <w:pPr>
              <w:ind w:left="15" w:hanging="15"/>
              <w:jc w:val="center"/>
              <w:rPr>
                <w:sz w:val="22"/>
                <w:szCs w:val="22"/>
              </w:rPr>
            </w:pPr>
            <w:r>
              <w:rPr>
                <w:sz w:val="22"/>
                <w:szCs w:val="22"/>
              </w:rPr>
              <w:t>2</w:t>
            </w:r>
          </w:p>
        </w:tc>
      </w:tr>
      <w:tr w:rsidR="002E0074" w14:paraId="2B8B2A29" w14:textId="77777777" w:rsidTr="00FF1CC4">
        <w:trPr>
          <w:cantSplit/>
          <w:trHeight w:val="208"/>
        </w:trPr>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23A1D5D" w14:textId="77777777" w:rsidR="002E0074" w:rsidRDefault="002E0074" w:rsidP="00FF1CC4">
            <w:r>
              <w:rPr>
                <w:b/>
              </w:rPr>
              <w:t>1. Lietuvos Respublikos valstybės biudžeto asignavimų lėšos:</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3A856BF3" w14:textId="1DDAEAF5" w:rsidR="002E0074" w:rsidRDefault="006F6315" w:rsidP="00FF1CC4">
            <w:pPr>
              <w:ind w:left="15" w:hanging="15"/>
              <w:jc w:val="center"/>
              <w:rPr>
                <w:szCs w:val="24"/>
              </w:rPr>
            </w:pPr>
            <w:r w:rsidRPr="006F6315">
              <w:rPr>
                <w:b/>
                <w:bCs/>
                <w:szCs w:val="24"/>
              </w:rPr>
              <w:t>60 077,00</w:t>
            </w:r>
          </w:p>
        </w:tc>
      </w:tr>
      <w:tr w:rsidR="002E0074" w14:paraId="7313CE3E" w14:textId="77777777" w:rsidTr="00FF1CC4">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14DD3B6B" w14:textId="77777777" w:rsidR="002E0074" w:rsidRDefault="002E0074" w:rsidP="00FF1CC4">
            <w:pPr>
              <w:rPr>
                <w:b/>
                <w:sz w:val="22"/>
                <w:szCs w:val="22"/>
              </w:rPr>
            </w:pPr>
            <w:r>
              <w:rPr>
                <w:b/>
                <w:sz w:val="22"/>
                <w:szCs w:val="22"/>
              </w:rPr>
              <w:t>1.1. Valstybės biudžeto lėšos</w:t>
            </w:r>
          </w:p>
        </w:tc>
        <w:tc>
          <w:tcPr>
            <w:tcW w:w="3686" w:type="dxa"/>
            <w:tcBorders>
              <w:top w:val="single" w:sz="4" w:space="0" w:color="auto"/>
              <w:left w:val="single" w:sz="4" w:space="0" w:color="auto"/>
              <w:bottom w:val="single" w:sz="4" w:space="0" w:color="auto"/>
              <w:right w:val="single" w:sz="4" w:space="0" w:color="auto"/>
            </w:tcBorders>
          </w:tcPr>
          <w:p w14:paraId="063D2728" w14:textId="77777777" w:rsidR="002E0074" w:rsidRDefault="002E0074" w:rsidP="00FF1CC4">
            <w:pPr>
              <w:jc w:val="both"/>
              <w:rPr>
                <w:b/>
                <w:sz w:val="22"/>
                <w:szCs w:val="22"/>
              </w:rPr>
            </w:pPr>
          </w:p>
        </w:tc>
      </w:tr>
      <w:tr w:rsidR="002E0074" w14:paraId="51294490" w14:textId="77777777" w:rsidTr="00FF1CC4">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59DC20E0" w14:textId="77777777" w:rsidR="002E0074" w:rsidRDefault="002E0074" w:rsidP="00FF1CC4">
            <w:pPr>
              <w:rPr>
                <w:sz w:val="22"/>
                <w:szCs w:val="22"/>
              </w:rPr>
            </w:pPr>
            <w:r>
              <w:rPr>
                <w:sz w:val="22"/>
                <w:szCs w:val="22"/>
              </w:rPr>
              <w:t>1.1.1.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6CE6110E" w14:textId="77777777" w:rsidR="002E0074" w:rsidRDefault="002E0074" w:rsidP="00FF1CC4">
            <w:pPr>
              <w:jc w:val="both"/>
              <w:rPr>
                <w:sz w:val="22"/>
                <w:szCs w:val="22"/>
              </w:rPr>
            </w:pPr>
          </w:p>
        </w:tc>
      </w:tr>
      <w:tr w:rsidR="002E0074" w14:paraId="46083662" w14:textId="77777777" w:rsidTr="00FF1CC4">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37383988" w14:textId="77777777" w:rsidR="002E0074" w:rsidRDefault="002E0074" w:rsidP="00FF1CC4">
            <w:pPr>
              <w:rPr>
                <w:b/>
                <w:sz w:val="22"/>
                <w:szCs w:val="22"/>
              </w:rPr>
            </w:pPr>
            <w:r>
              <w:rPr>
                <w:b/>
                <w:sz w:val="22"/>
                <w:szCs w:val="22"/>
              </w:rPr>
              <w:t>1.2. Europos Sąjungos (toliau – ES) ir kitos tarptautinės finansinės paramos bendrojo finansavimo lėšos</w:t>
            </w:r>
          </w:p>
        </w:tc>
        <w:tc>
          <w:tcPr>
            <w:tcW w:w="3686" w:type="dxa"/>
            <w:tcBorders>
              <w:top w:val="single" w:sz="4" w:space="0" w:color="auto"/>
              <w:left w:val="single" w:sz="4" w:space="0" w:color="auto"/>
              <w:bottom w:val="single" w:sz="4" w:space="0" w:color="auto"/>
              <w:right w:val="single" w:sz="4" w:space="0" w:color="auto"/>
            </w:tcBorders>
          </w:tcPr>
          <w:p w14:paraId="0303DB7F" w14:textId="77777777" w:rsidR="002E0074" w:rsidRDefault="002E0074" w:rsidP="00FF1CC4">
            <w:pPr>
              <w:jc w:val="center"/>
              <w:rPr>
                <w:b/>
                <w:sz w:val="22"/>
                <w:szCs w:val="22"/>
              </w:rPr>
            </w:pPr>
          </w:p>
        </w:tc>
      </w:tr>
      <w:tr w:rsidR="002E0074" w14:paraId="12FE3A38" w14:textId="77777777" w:rsidTr="00FF1CC4">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441B1DA1" w14:textId="77777777" w:rsidR="002E0074" w:rsidRDefault="002E0074" w:rsidP="00FF1CC4">
            <w:pPr>
              <w:rPr>
                <w:sz w:val="22"/>
                <w:szCs w:val="22"/>
              </w:rPr>
            </w:pPr>
            <w:r>
              <w:rPr>
                <w:sz w:val="22"/>
                <w:szCs w:val="22"/>
              </w:rPr>
              <w:t>1.2.1.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5F4C73AA" w14:textId="77777777" w:rsidR="002E0074" w:rsidRDefault="002E0074" w:rsidP="00FF1CC4">
            <w:pPr>
              <w:jc w:val="both"/>
              <w:rPr>
                <w:sz w:val="22"/>
                <w:szCs w:val="22"/>
              </w:rPr>
            </w:pPr>
          </w:p>
        </w:tc>
      </w:tr>
      <w:tr w:rsidR="002E0074" w14:paraId="41D27E28" w14:textId="77777777" w:rsidTr="00FF1CC4">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3E0C3AAE" w14:textId="77777777" w:rsidR="002E0074" w:rsidRDefault="002E0074" w:rsidP="00FF1CC4">
            <w:pPr>
              <w:rPr>
                <w:sz w:val="22"/>
                <w:szCs w:val="22"/>
              </w:rPr>
            </w:pPr>
            <w:r>
              <w:rPr>
                <w:i/>
                <w:iCs/>
                <w:sz w:val="22"/>
                <w:szCs w:val="22"/>
              </w:rPr>
              <w:lastRenderedPageBreak/>
              <w:t>ES struktūrinių fondų bendrojo finansavimo lėšos</w:t>
            </w:r>
            <w:r>
              <w:rPr>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7633F1DC" w14:textId="77777777" w:rsidR="002E0074" w:rsidRDefault="002E0074" w:rsidP="00FF1CC4">
            <w:pPr>
              <w:ind w:left="15" w:hanging="15"/>
              <w:jc w:val="center"/>
              <w:rPr>
                <w:b/>
                <w:bCs/>
                <w:i/>
                <w:iCs/>
                <w:sz w:val="20"/>
              </w:rPr>
            </w:pPr>
          </w:p>
        </w:tc>
      </w:tr>
      <w:tr w:rsidR="002E0074" w14:paraId="7A7E8625" w14:textId="77777777" w:rsidTr="00FF1CC4">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433E9A79" w14:textId="77777777" w:rsidR="002E0074" w:rsidRDefault="002E0074" w:rsidP="00FF1CC4">
            <w:pPr>
              <w:rPr>
                <w:b/>
                <w:sz w:val="22"/>
                <w:szCs w:val="22"/>
              </w:rPr>
            </w:pPr>
            <w:r>
              <w:rPr>
                <w:b/>
                <w:sz w:val="22"/>
                <w:szCs w:val="22"/>
              </w:rPr>
              <w:t>1.3. ES ir kitos tarptautinės finansinės paramos lėšos</w:t>
            </w:r>
          </w:p>
        </w:tc>
        <w:tc>
          <w:tcPr>
            <w:tcW w:w="3686" w:type="dxa"/>
            <w:tcBorders>
              <w:top w:val="single" w:sz="4" w:space="0" w:color="auto"/>
              <w:left w:val="single" w:sz="4" w:space="0" w:color="auto"/>
              <w:bottom w:val="single" w:sz="4" w:space="0" w:color="auto"/>
              <w:right w:val="single" w:sz="4" w:space="0" w:color="auto"/>
            </w:tcBorders>
          </w:tcPr>
          <w:p w14:paraId="53B8FAE8" w14:textId="33F20549" w:rsidR="002E0074" w:rsidRDefault="006F6315" w:rsidP="00FF1CC4">
            <w:pPr>
              <w:jc w:val="center"/>
              <w:rPr>
                <w:b/>
                <w:szCs w:val="24"/>
              </w:rPr>
            </w:pPr>
            <w:r w:rsidRPr="006F6315">
              <w:rPr>
                <w:b/>
                <w:bCs/>
                <w:szCs w:val="24"/>
              </w:rPr>
              <w:t>60 077,00</w:t>
            </w:r>
          </w:p>
        </w:tc>
      </w:tr>
      <w:tr w:rsidR="002E0074" w14:paraId="296EBFD2" w14:textId="77777777" w:rsidTr="00FF1CC4">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62ED40E9" w14:textId="77777777" w:rsidR="002E0074" w:rsidRDefault="002E0074" w:rsidP="00FF1CC4">
            <w:pPr>
              <w:rPr>
                <w:sz w:val="22"/>
                <w:szCs w:val="22"/>
              </w:rPr>
            </w:pPr>
            <w:r>
              <w:rPr>
                <w:sz w:val="22"/>
                <w:szCs w:val="22"/>
              </w:rPr>
              <w:t>1.3.1.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42E01412" w14:textId="77777777" w:rsidR="002E0074" w:rsidRDefault="002E0074" w:rsidP="00FF1CC4">
            <w:pPr>
              <w:jc w:val="both"/>
              <w:rPr>
                <w:b/>
                <w:sz w:val="22"/>
                <w:szCs w:val="22"/>
              </w:rPr>
            </w:pPr>
          </w:p>
        </w:tc>
      </w:tr>
      <w:tr w:rsidR="002E0074" w14:paraId="2B34D8AF" w14:textId="77777777" w:rsidTr="00FF1CC4">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18C1A77E" w14:textId="77777777" w:rsidR="002E0074" w:rsidRDefault="002E0074" w:rsidP="00FF1CC4">
            <w:pPr>
              <w:rPr>
                <w:sz w:val="22"/>
                <w:szCs w:val="22"/>
              </w:rPr>
            </w:pPr>
            <w:r>
              <w:rPr>
                <w:sz w:val="22"/>
                <w:szCs w:val="22"/>
              </w:rPr>
              <w:t xml:space="preserve">1.3.2.8.1. 2021–2027 m. ES struktūrinių fondų lėšos </w:t>
            </w:r>
          </w:p>
        </w:tc>
        <w:tc>
          <w:tcPr>
            <w:tcW w:w="3686" w:type="dxa"/>
            <w:tcBorders>
              <w:top w:val="single" w:sz="4" w:space="0" w:color="auto"/>
              <w:left w:val="single" w:sz="4" w:space="0" w:color="auto"/>
              <w:bottom w:val="single" w:sz="4" w:space="0" w:color="auto"/>
              <w:right w:val="single" w:sz="4" w:space="0" w:color="auto"/>
            </w:tcBorders>
          </w:tcPr>
          <w:p w14:paraId="58435C32" w14:textId="4A05CA1B" w:rsidR="002E0074" w:rsidRDefault="006F6315" w:rsidP="00FF1CC4">
            <w:pPr>
              <w:ind w:left="15" w:hanging="15"/>
              <w:jc w:val="center"/>
              <w:rPr>
                <w:bCs/>
                <w:i/>
                <w:iCs/>
                <w:sz w:val="20"/>
              </w:rPr>
            </w:pPr>
            <w:r w:rsidRPr="006F6315">
              <w:rPr>
                <w:b/>
                <w:bCs/>
                <w:i/>
                <w:iCs/>
                <w:sz w:val="20"/>
              </w:rPr>
              <w:t>60 077,00</w:t>
            </w:r>
          </w:p>
        </w:tc>
      </w:tr>
      <w:tr w:rsidR="002E0074" w14:paraId="0E6F4F96" w14:textId="77777777" w:rsidTr="00FF1CC4">
        <w:trPr>
          <w:cantSplit/>
          <w:trHeight w:val="228"/>
        </w:trPr>
        <w:tc>
          <w:tcPr>
            <w:tcW w:w="6804" w:type="dxa"/>
            <w:tcBorders>
              <w:top w:val="single" w:sz="4" w:space="0" w:color="auto"/>
              <w:left w:val="single" w:sz="4" w:space="0" w:color="auto"/>
              <w:bottom w:val="single" w:sz="4" w:space="0" w:color="auto"/>
              <w:right w:val="single" w:sz="4" w:space="0" w:color="auto"/>
            </w:tcBorders>
            <w:vAlign w:val="center"/>
            <w:hideMark/>
          </w:tcPr>
          <w:p w14:paraId="25698858" w14:textId="77777777" w:rsidR="002E0074" w:rsidRDefault="002E0074" w:rsidP="00FF1CC4">
            <w:pPr>
              <w:spacing w:line="276" w:lineRule="auto"/>
              <w:ind w:left="1276" w:hanging="1276"/>
              <w:jc w:val="both"/>
              <w:rPr>
                <w:b/>
                <w:sz w:val="22"/>
                <w:szCs w:val="22"/>
              </w:rPr>
            </w:pPr>
            <w:r>
              <w:rPr>
                <w:b/>
                <w:sz w:val="22"/>
                <w:szCs w:val="22"/>
              </w:rPr>
              <w:t>1.4. Tikslinės paskirties valstybės biudžeto lėšos</w:t>
            </w:r>
          </w:p>
        </w:tc>
        <w:tc>
          <w:tcPr>
            <w:tcW w:w="3686" w:type="dxa"/>
            <w:tcBorders>
              <w:top w:val="single" w:sz="4" w:space="0" w:color="auto"/>
              <w:left w:val="single" w:sz="4" w:space="0" w:color="auto"/>
              <w:bottom w:val="single" w:sz="4" w:space="0" w:color="auto"/>
              <w:right w:val="single" w:sz="4" w:space="0" w:color="auto"/>
            </w:tcBorders>
          </w:tcPr>
          <w:p w14:paraId="5CA0587B" w14:textId="77777777" w:rsidR="002E0074" w:rsidRDefault="002E0074" w:rsidP="00FF1CC4">
            <w:pPr>
              <w:jc w:val="both"/>
              <w:rPr>
                <w:b/>
                <w:sz w:val="22"/>
                <w:szCs w:val="22"/>
              </w:rPr>
            </w:pPr>
          </w:p>
        </w:tc>
      </w:tr>
      <w:tr w:rsidR="002E0074" w14:paraId="161F26FA" w14:textId="77777777" w:rsidTr="00FF1CC4">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5F4CEC5B" w14:textId="77777777" w:rsidR="002E0074" w:rsidRDefault="002E0074" w:rsidP="00FF1CC4">
            <w:pPr>
              <w:rPr>
                <w:sz w:val="22"/>
                <w:szCs w:val="22"/>
              </w:rPr>
            </w:pPr>
            <w:r>
              <w:rPr>
                <w:sz w:val="22"/>
                <w:szCs w:val="22"/>
              </w:rPr>
              <w:t>1.4.1. lėšų pavadinimas ir finansavimo šaltinio kodas</w:t>
            </w:r>
          </w:p>
        </w:tc>
        <w:tc>
          <w:tcPr>
            <w:tcW w:w="3686" w:type="dxa"/>
            <w:tcBorders>
              <w:top w:val="single" w:sz="4" w:space="0" w:color="auto"/>
              <w:left w:val="single" w:sz="4" w:space="0" w:color="auto"/>
              <w:bottom w:val="single" w:sz="4" w:space="0" w:color="auto"/>
              <w:right w:val="single" w:sz="4" w:space="0" w:color="auto"/>
            </w:tcBorders>
          </w:tcPr>
          <w:p w14:paraId="2514481C" w14:textId="77777777" w:rsidR="002E0074" w:rsidRDefault="002E0074" w:rsidP="00FF1CC4">
            <w:pPr>
              <w:jc w:val="both"/>
              <w:rPr>
                <w:sz w:val="22"/>
                <w:szCs w:val="22"/>
              </w:rPr>
            </w:pPr>
          </w:p>
        </w:tc>
      </w:tr>
      <w:tr w:rsidR="002E0074" w14:paraId="6A061460" w14:textId="77777777" w:rsidTr="00FF1CC4">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4426FF44" w14:textId="77777777" w:rsidR="002E0074" w:rsidRDefault="002E0074" w:rsidP="00FF1CC4">
            <w:pPr>
              <w:rPr>
                <w:b/>
                <w:sz w:val="22"/>
                <w:szCs w:val="22"/>
              </w:rPr>
            </w:pPr>
            <w:r>
              <w:rPr>
                <w:b/>
                <w:sz w:val="22"/>
                <w:szCs w:val="22"/>
              </w:rPr>
              <w:t>2. Kitos lėšos:</w:t>
            </w:r>
          </w:p>
        </w:tc>
        <w:tc>
          <w:tcPr>
            <w:tcW w:w="3686" w:type="dxa"/>
            <w:tcBorders>
              <w:top w:val="single" w:sz="4" w:space="0" w:color="auto"/>
              <w:left w:val="single" w:sz="4" w:space="0" w:color="auto"/>
              <w:bottom w:val="single" w:sz="4" w:space="0" w:color="auto"/>
              <w:right w:val="single" w:sz="4" w:space="0" w:color="auto"/>
            </w:tcBorders>
          </w:tcPr>
          <w:p w14:paraId="271BA141" w14:textId="6989BC60" w:rsidR="002E0074" w:rsidRDefault="00224CEC" w:rsidP="00FF1CC4">
            <w:pPr>
              <w:ind w:left="15" w:hanging="15"/>
              <w:jc w:val="center"/>
              <w:rPr>
                <w:b/>
                <w:bCs/>
                <w:szCs w:val="24"/>
              </w:rPr>
            </w:pPr>
            <w:r>
              <w:rPr>
                <w:b/>
                <w:bCs/>
                <w:szCs w:val="24"/>
              </w:rPr>
              <w:t>10 602,00</w:t>
            </w:r>
          </w:p>
        </w:tc>
      </w:tr>
      <w:tr w:rsidR="002E0074" w14:paraId="7095F1A9" w14:textId="77777777" w:rsidTr="00FF1CC4">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064897F2" w14:textId="77777777" w:rsidR="002E0074" w:rsidRDefault="002E0074" w:rsidP="00FF1CC4">
            <w:pPr>
              <w:rPr>
                <w:sz w:val="22"/>
                <w:szCs w:val="22"/>
              </w:rPr>
            </w:pPr>
            <w:r>
              <w:rPr>
                <w:sz w:val="22"/>
                <w:szCs w:val="22"/>
              </w:rPr>
              <w:t>2.1. Savivaldybių biudžetų lėšos</w:t>
            </w:r>
          </w:p>
        </w:tc>
        <w:tc>
          <w:tcPr>
            <w:tcW w:w="3686" w:type="dxa"/>
            <w:tcBorders>
              <w:top w:val="single" w:sz="4" w:space="0" w:color="auto"/>
              <w:left w:val="single" w:sz="4" w:space="0" w:color="auto"/>
              <w:bottom w:val="single" w:sz="4" w:space="0" w:color="auto"/>
              <w:right w:val="single" w:sz="4" w:space="0" w:color="auto"/>
            </w:tcBorders>
          </w:tcPr>
          <w:p w14:paraId="29F9D610" w14:textId="3BFAC29C" w:rsidR="002E0074" w:rsidRDefault="00224CEC" w:rsidP="00FF1CC4">
            <w:pPr>
              <w:jc w:val="center"/>
              <w:rPr>
                <w:i/>
                <w:iCs/>
                <w:sz w:val="20"/>
                <w:lang w:val="en-US"/>
              </w:rPr>
            </w:pPr>
            <w:r>
              <w:rPr>
                <w:b/>
                <w:i/>
                <w:iCs/>
                <w:sz w:val="20"/>
              </w:rPr>
              <w:t>10 602,00</w:t>
            </w:r>
          </w:p>
        </w:tc>
      </w:tr>
      <w:tr w:rsidR="002E0074" w14:paraId="0C3E472A" w14:textId="77777777" w:rsidTr="00FF1CC4">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hideMark/>
          </w:tcPr>
          <w:p w14:paraId="4364D608" w14:textId="77777777" w:rsidR="002E0074" w:rsidRDefault="002E0074" w:rsidP="00FF1CC4">
            <w:pPr>
              <w:rPr>
                <w:sz w:val="22"/>
                <w:szCs w:val="22"/>
              </w:rPr>
            </w:pPr>
            <w:r>
              <w:rPr>
                <w:sz w:val="22"/>
                <w:szCs w:val="22"/>
              </w:rPr>
              <w:t>2.2. Privačios lėšos</w:t>
            </w:r>
          </w:p>
        </w:tc>
        <w:tc>
          <w:tcPr>
            <w:tcW w:w="3686" w:type="dxa"/>
            <w:tcBorders>
              <w:top w:val="single" w:sz="4" w:space="0" w:color="auto"/>
              <w:left w:val="single" w:sz="4" w:space="0" w:color="auto"/>
              <w:bottom w:val="single" w:sz="4" w:space="0" w:color="auto"/>
              <w:right w:val="single" w:sz="4" w:space="0" w:color="auto"/>
            </w:tcBorders>
          </w:tcPr>
          <w:p w14:paraId="0E73D1A4" w14:textId="77777777" w:rsidR="002E0074" w:rsidRDefault="002E0074" w:rsidP="00FF1CC4">
            <w:pPr>
              <w:jc w:val="both"/>
              <w:rPr>
                <w:sz w:val="22"/>
                <w:szCs w:val="22"/>
              </w:rPr>
            </w:pPr>
          </w:p>
        </w:tc>
      </w:tr>
      <w:tr w:rsidR="002E0074" w14:paraId="049D1395" w14:textId="77777777" w:rsidTr="00FF1CC4">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4C3CCDC7" w14:textId="77777777" w:rsidR="002E0074" w:rsidRDefault="002E0074" w:rsidP="00FF1CC4">
            <w:pPr>
              <w:rPr>
                <w:sz w:val="22"/>
                <w:szCs w:val="22"/>
              </w:rPr>
            </w:pPr>
            <w:r>
              <w:rPr>
                <w:sz w:val="22"/>
                <w:szCs w:val="22"/>
              </w:rPr>
              <w:t>2.3. Kitos viešosios lėšos</w:t>
            </w:r>
          </w:p>
        </w:tc>
        <w:tc>
          <w:tcPr>
            <w:tcW w:w="3686" w:type="dxa"/>
            <w:tcBorders>
              <w:top w:val="single" w:sz="4" w:space="0" w:color="auto"/>
              <w:left w:val="single" w:sz="4" w:space="0" w:color="auto"/>
              <w:bottom w:val="single" w:sz="4" w:space="0" w:color="auto"/>
              <w:right w:val="single" w:sz="4" w:space="0" w:color="auto"/>
            </w:tcBorders>
          </w:tcPr>
          <w:p w14:paraId="53AF3BFC" w14:textId="77777777" w:rsidR="002E0074" w:rsidRDefault="002E0074" w:rsidP="00FF1CC4">
            <w:pPr>
              <w:jc w:val="both"/>
              <w:rPr>
                <w:sz w:val="22"/>
                <w:szCs w:val="22"/>
              </w:rPr>
            </w:pPr>
          </w:p>
        </w:tc>
      </w:tr>
      <w:tr w:rsidR="002E0074" w14:paraId="3522E500" w14:textId="77777777" w:rsidTr="00FF1CC4">
        <w:trPr>
          <w:cantSplit/>
          <w:trHeight w:val="16"/>
        </w:trPr>
        <w:tc>
          <w:tcPr>
            <w:tcW w:w="6804" w:type="dxa"/>
            <w:tcBorders>
              <w:top w:val="single" w:sz="4" w:space="0" w:color="auto"/>
              <w:left w:val="single" w:sz="4" w:space="0" w:color="auto"/>
              <w:bottom w:val="single" w:sz="4" w:space="0" w:color="auto"/>
              <w:right w:val="single" w:sz="4" w:space="0" w:color="auto"/>
            </w:tcBorders>
            <w:vAlign w:val="center"/>
          </w:tcPr>
          <w:p w14:paraId="1904F739" w14:textId="77777777" w:rsidR="002E0074" w:rsidRDefault="002E0074" w:rsidP="00FF1CC4">
            <w:pPr>
              <w:rPr>
                <w:b/>
                <w:sz w:val="22"/>
                <w:szCs w:val="22"/>
              </w:rPr>
            </w:pPr>
            <w:r>
              <w:rPr>
                <w:b/>
                <w:sz w:val="22"/>
                <w:szCs w:val="22"/>
              </w:rPr>
              <w:t>IŠ VISO</w:t>
            </w:r>
          </w:p>
        </w:tc>
        <w:tc>
          <w:tcPr>
            <w:tcW w:w="3686" w:type="dxa"/>
            <w:tcBorders>
              <w:top w:val="single" w:sz="4" w:space="0" w:color="auto"/>
              <w:left w:val="single" w:sz="4" w:space="0" w:color="auto"/>
              <w:bottom w:val="single" w:sz="4" w:space="0" w:color="auto"/>
              <w:right w:val="single" w:sz="4" w:space="0" w:color="auto"/>
            </w:tcBorders>
          </w:tcPr>
          <w:p w14:paraId="6E8D131B" w14:textId="060576A9" w:rsidR="002E0074" w:rsidRDefault="00B43751" w:rsidP="00FF1CC4">
            <w:pPr>
              <w:ind w:left="15" w:hanging="15"/>
              <w:jc w:val="center"/>
              <w:rPr>
                <w:b/>
                <w:sz w:val="22"/>
                <w:szCs w:val="22"/>
              </w:rPr>
            </w:pPr>
            <w:r w:rsidRPr="00B43751">
              <w:rPr>
                <w:b/>
                <w:bCs/>
                <w:sz w:val="22"/>
                <w:szCs w:val="22"/>
              </w:rPr>
              <w:t>70 679,00</w:t>
            </w:r>
          </w:p>
        </w:tc>
      </w:tr>
    </w:tbl>
    <w:p w14:paraId="16B803F3" w14:textId="77777777" w:rsidR="002E0074" w:rsidRDefault="002E0074" w:rsidP="002E0074">
      <w:pPr>
        <w:rPr>
          <w:rFonts w:eastAsia="Calibri"/>
          <w:b/>
          <w:szCs w:val="24"/>
        </w:rPr>
      </w:pPr>
    </w:p>
    <w:p w14:paraId="2C7C37AD" w14:textId="77777777" w:rsidR="002E0074" w:rsidRDefault="002E0074" w:rsidP="002E0074">
      <w:pPr>
        <w:spacing w:line="276" w:lineRule="auto"/>
        <w:rPr>
          <w:rFonts w:eastAsia="Calibri"/>
          <w:b/>
          <w:bCs/>
          <w:sz w:val="22"/>
          <w:szCs w:val="22"/>
        </w:rPr>
      </w:pPr>
    </w:p>
    <w:p w14:paraId="3470BCBE" w14:textId="77777777" w:rsidR="002E0074" w:rsidRDefault="002E0074" w:rsidP="002E0074">
      <w:pPr>
        <w:rPr>
          <w:rFonts w:eastAsia="Calibri"/>
          <w:b/>
          <w:bCs/>
          <w:sz w:val="22"/>
          <w:szCs w:val="22"/>
        </w:rPr>
      </w:pPr>
      <w:r>
        <w:rPr>
          <w:rFonts w:eastAsia="Calibri"/>
          <w:b/>
          <w:bCs/>
          <w:sz w:val="22"/>
          <w:szCs w:val="22"/>
        </w:rPr>
        <w:t xml:space="preserve">6 </w:t>
      </w:r>
      <w:r>
        <w:rPr>
          <w:b/>
          <w:bCs/>
          <w:sz w:val="22"/>
          <w:szCs w:val="22"/>
          <w:lang w:eastAsia="lt-LT"/>
        </w:rPr>
        <w:t>lentelė</w:t>
      </w:r>
      <w:r>
        <w:rPr>
          <w:rFonts w:eastAsia="Calibri"/>
          <w:b/>
          <w:bCs/>
          <w:sz w:val="22"/>
          <w:szCs w:val="22"/>
        </w:rPr>
        <w:t xml:space="preserve">. Pažangos priemonės veiklos, </w:t>
      </w:r>
      <w:proofErr w:type="spellStart"/>
      <w:r>
        <w:rPr>
          <w:rFonts w:eastAsia="Calibri"/>
          <w:b/>
          <w:bCs/>
          <w:sz w:val="22"/>
          <w:szCs w:val="22"/>
        </w:rPr>
        <w:t>poveiklės</w:t>
      </w:r>
      <w:proofErr w:type="spellEnd"/>
      <w:r>
        <w:rPr>
          <w:rFonts w:eastAsia="Calibri"/>
          <w:b/>
          <w:bCs/>
          <w:sz w:val="22"/>
          <w:szCs w:val="22"/>
        </w:rPr>
        <w:t xml:space="preserve"> ir (arba) projektai </w:t>
      </w:r>
    </w:p>
    <w:tbl>
      <w:tblPr>
        <w:tblW w:w="157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1"/>
        <w:gridCol w:w="1133"/>
        <w:gridCol w:w="850"/>
        <w:gridCol w:w="991"/>
        <w:gridCol w:w="991"/>
        <w:gridCol w:w="864"/>
        <w:gridCol w:w="1275"/>
        <w:gridCol w:w="707"/>
        <w:gridCol w:w="1133"/>
        <w:gridCol w:w="992"/>
        <w:gridCol w:w="991"/>
        <w:gridCol w:w="1415"/>
        <w:gridCol w:w="864"/>
        <w:gridCol w:w="711"/>
        <w:gridCol w:w="712"/>
      </w:tblGrid>
      <w:tr w:rsidR="002E0074" w14:paraId="18B0E073" w14:textId="77777777" w:rsidTr="00FF1CC4">
        <w:tc>
          <w:tcPr>
            <w:tcW w:w="1134" w:type="dxa"/>
            <w:vMerge w:val="restart"/>
            <w:shd w:val="clear" w:color="auto" w:fill="F8F8F8" w:themeFill="accent1" w:themeFillTint="33"/>
            <w:vAlign w:val="center"/>
          </w:tcPr>
          <w:p w14:paraId="64059725" w14:textId="77777777" w:rsidR="002E0074" w:rsidRDefault="002E0074" w:rsidP="00FF1CC4">
            <w:pPr>
              <w:rPr>
                <w:b/>
              </w:rPr>
            </w:pPr>
            <w:r>
              <w:rPr>
                <w:b/>
                <w:sz w:val="16"/>
                <w:szCs w:val="16"/>
              </w:rPr>
              <w:t xml:space="preserve">Veiklos, </w:t>
            </w:r>
            <w:proofErr w:type="spellStart"/>
            <w:r>
              <w:rPr>
                <w:b/>
                <w:sz w:val="16"/>
                <w:szCs w:val="16"/>
              </w:rPr>
              <w:t>poveiklės</w:t>
            </w:r>
            <w:proofErr w:type="spellEnd"/>
            <w:r>
              <w:rPr>
                <w:b/>
                <w:sz w:val="16"/>
                <w:szCs w:val="16"/>
              </w:rPr>
              <w:t xml:space="preserve"> projektai</w:t>
            </w:r>
          </w:p>
        </w:tc>
        <w:tc>
          <w:tcPr>
            <w:tcW w:w="991" w:type="dxa"/>
            <w:vMerge w:val="restart"/>
            <w:shd w:val="clear" w:color="auto" w:fill="F8F8F8" w:themeFill="accent1" w:themeFillTint="33"/>
            <w:vAlign w:val="center"/>
          </w:tcPr>
          <w:p w14:paraId="45844347" w14:textId="77777777" w:rsidR="002E0074" w:rsidRDefault="002E0074" w:rsidP="00FF1CC4">
            <w:pPr>
              <w:rPr>
                <w:b/>
              </w:rPr>
            </w:pPr>
            <w:r>
              <w:rPr>
                <w:b/>
                <w:sz w:val="16"/>
                <w:szCs w:val="16"/>
              </w:rPr>
              <w:t xml:space="preserve">Veiklos, </w:t>
            </w:r>
            <w:proofErr w:type="spellStart"/>
            <w:r>
              <w:rPr>
                <w:b/>
                <w:sz w:val="16"/>
                <w:szCs w:val="16"/>
              </w:rPr>
              <w:t>poveiklės</w:t>
            </w:r>
            <w:proofErr w:type="spellEnd"/>
            <w:r>
              <w:rPr>
                <w:b/>
                <w:sz w:val="16"/>
                <w:szCs w:val="16"/>
              </w:rPr>
              <w:t>, projekto tipas</w:t>
            </w:r>
          </w:p>
        </w:tc>
        <w:tc>
          <w:tcPr>
            <w:tcW w:w="1133" w:type="dxa"/>
            <w:vMerge w:val="restart"/>
            <w:shd w:val="clear" w:color="auto" w:fill="F8F8F8" w:themeFill="accent1" w:themeFillTint="33"/>
            <w:vAlign w:val="center"/>
          </w:tcPr>
          <w:p w14:paraId="7E15D6A7" w14:textId="77777777" w:rsidR="002E0074" w:rsidRDefault="002E0074" w:rsidP="00FF1CC4">
            <w:pPr>
              <w:rPr>
                <w:b/>
              </w:rPr>
            </w:pPr>
            <w:r>
              <w:rPr>
                <w:b/>
                <w:sz w:val="16"/>
                <w:szCs w:val="16"/>
              </w:rPr>
              <w:t>Galimi pareiškėjai arba projektų vykdytojai, kai projektai atrenkami planavimo būdu</w:t>
            </w:r>
          </w:p>
        </w:tc>
        <w:tc>
          <w:tcPr>
            <w:tcW w:w="850" w:type="dxa"/>
            <w:vMerge w:val="restart"/>
            <w:shd w:val="clear" w:color="auto" w:fill="F8F8F8" w:themeFill="accent1" w:themeFillTint="33"/>
            <w:vAlign w:val="center"/>
          </w:tcPr>
          <w:p w14:paraId="26D8B909" w14:textId="77777777" w:rsidR="002E0074" w:rsidRDefault="002E0074" w:rsidP="00FF1CC4">
            <w:pPr>
              <w:rPr>
                <w:b/>
              </w:rPr>
            </w:pPr>
            <w:r>
              <w:rPr>
                <w:b/>
                <w:sz w:val="16"/>
                <w:szCs w:val="16"/>
              </w:rPr>
              <w:t>Galimi partneriai</w:t>
            </w:r>
          </w:p>
        </w:tc>
        <w:tc>
          <w:tcPr>
            <w:tcW w:w="991" w:type="dxa"/>
            <w:vMerge w:val="restart"/>
            <w:shd w:val="clear" w:color="auto" w:fill="F8F8F8" w:themeFill="accent1" w:themeFillTint="33"/>
            <w:vAlign w:val="center"/>
          </w:tcPr>
          <w:p w14:paraId="633F4531" w14:textId="77777777" w:rsidR="002E0074" w:rsidRDefault="002E0074" w:rsidP="00FF1CC4">
            <w:pPr>
              <w:rPr>
                <w:b/>
              </w:rPr>
            </w:pPr>
            <w:r>
              <w:rPr>
                <w:b/>
                <w:sz w:val="16"/>
                <w:szCs w:val="16"/>
              </w:rPr>
              <w:t>Projektų atrankos būdas</w:t>
            </w:r>
          </w:p>
        </w:tc>
        <w:tc>
          <w:tcPr>
            <w:tcW w:w="991" w:type="dxa"/>
            <w:vMerge w:val="restart"/>
            <w:shd w:val="clear" w:color="auto" w:fill="F8F8F8" w:themeFill="accent1" w:themeFillTint="33"/>
            <w:vAlign w:val="center"/>
          </w:tcPr>
          <w:p w14:paraId="0D4E481D" w14:textId="77777777" w:rsidR="002E0074" w:rsidRDefault="002E0074" w:rsidP="00FF1CC4">
            <w:pPr>
              <w:ind w:left="-57" w:right="-57"/>
              <w:jc w:val="center"/>
              <w:rPr>
                <w:b/>
                <w:sz w:val="16"/>
                <w:szCs w:val="16"/>
              </w:rPr>
            </w:pPr>
            <w:r>
              <w:rPr>
                <w:b/>
                <w:sz w:val="16"/>
                <w:szCs w:val="16"/>
              </w:rPr>
              <w:t>Aktyviais veiksmais prisidedama prie HP</w:t>
            </w:r>
          </w:p>
          <w:p w14:paraId="0F3135D0" w14:textId="77777777" w:rsidR="002E0074" w:rsidRDefault="002E0074" w:rsidP="00FF1CC4">
            <w:pPr>
              <w:rPr>
                <w:b/>
                <w:sz w:val="16"/>
                <w:szCs w:val="16"/>
              </w:rPr>
            </w:pPr>
            <w:r>
              <w:rPr>
                <w:b/>
                <w:sz w:val="16"/>
                <w:szCs w:val="16"/>
              </w:rPr>
              <w:t>(Taip / Ne)</w:t>
            </w:r>
          </w:p>
        </w:tc>
        <w:tc>
          <w:tcPr>
            <w:tcW w:w="864" w:type="dxa"/>
            <w:vMerge w:val="restart"/>
            <w:shd w:val="clear" w:color="auto" w:fill="F8F8F8" w:themeFill="accent1" w:themeFillTint="33"/>
            <w:vAlign w:val="center"/>
          </w:tcPr>
          <w:p w14:paraId="6DEA25A8" w14:textId="77777777" w:rsidR="002E0074" w:rsidRDefault="002E0074" w:rsidP="00FF1CC4">
            <w:pPr>
              <w:rPr>
                <w:b/>
              </w:rPr>
            </w:pPr>
            <w:r>
              <w:rPr>
                <w:b/>
                <w:sz w:val="16"/>
                <w:szCs w:val="16"/>
              </w:rPr>
              <w:t>Projektų finansavimo forma</w:t>
            </w:r>
          </w:p>
        </w:tc>
        <w:tc>
          <w:tcPr>
            <w:tcW w:w="5098" w:type="dxa"/>
            <w:gridSpan w:val="5"/>
            <w:shd w:val="clear" w:color="auto" w:fill="F8F8F8" w:themeFill="accent1" w:themeFillTint="33"/>
            <w:vAlign w:val="center"/>
          </w:tcPr>
          <w:p w14:paraId="4AB3879B" w14:textId="77777777" w:rsidR="002E0074" w:rsidRDefault="002E0074" w:rsidP="00FF1CC4">
            <w:pPr>
              <w:jc w:val="center"/>
              <w:rPr>
                <w:b/>
              </w:rPr>
            </w:pPr>
            <w:r>
              <w:rPr>
                <w:b/>
                <w:sz w:val="16"/>
                <w:szCs w:val="16"/>
              </w:rPr>
              <w:t>Pažangos lėšos (eurais) ir jų finansavimo šaltiniai</w:t>
            </w:r>
          </w:p>
        </w:tc>
        <w:tc>
          <w:tcPr>
            <w:tcW w:w="2279" w:type="dxa"/>
            <w:gridSpan w:val="2"/>
            <w:shd w:val="clear" w:color="auto" w:fill="F8F8F8" w:themeFill="accent1" w:themeFillTint="33"/>
            <w:vAlign w:val="center"/>
          </w:tcPr>
          <w:p w14:paraId="64661C99" w14:textId="77777777" w:rsidR="002E0074" w:rsidRDefault="002E0074" w:rsidP="00FF1CC4">
            <w:pPr>
              <w:jc w:val="center"/>
              <w:rPr>
                <w:b/>
              </w:rPr>
            </w:pPr>
            <w:r>
              <w:rPr>
                <w:b/>
                <w:sz w:val="16"/>
                <w:szCs w:val="16"/>
              </w:rPr>
              <w:t>Stebėsenos rodikliai</w:t>
            </w:r>
          </w:p>
        </w:tc>
        <w:tc>
          <w:tcPr>
            <w:tcW w:w="711" w:type="dxa"/>
            <w:shd w:val="clear" w:color="auto" w:fill="F8F8F8" w:themeFill="accent1" w:themeFillTint="33"/>
            <w:vAlign w:val="center"/>
          </w:tcPr>
          <w:p w14:paraId="3C640AE0" w14:textId="77777777" w:rsidR="002E0074" w:rsidRDefault="002E0074" w:rsidP="00FF1CC4">
            <w:pPr>
              <w:jc w:val="center"/>
              <w:rPr>
                <w:b/>
                <w:sz w:val="16"/>
                <w:szCs w:val="16"/>
              </w:rPr>
            </w:pPr>
            <w:r>
              <w:rPr>
                <w:b/>
                <w:sz w:val="16"/>
                <w:szCs w:val="16"/>
              </w:rPr>
              <w:t xml:space="preserve">Įgyvendinimo pradžia (metai, </w:t>
            </w:r>
            <w:proofErr w:type="spellStart"/>
            <w:r>
              <w:rPr>
                <w:b/>
                <w:sz w:val="16"/>
                <w:szCs w:val="16"/>
              </w:rPr>
              <w:t>ketv</w:t>
            </w:r>
            <w:proofErr w:type="spellEnd"/>
            <w:r>
              <w:rPr>
                <w:b/>
                <w:sz w:val="16"/>
                <w:szCs w:val="16"/>
              </w:rPr>
              <w:t>.)</w:t>
            </w:r>
          </w:p>
        </w:tc>
        <w:tc>
          <w:tcPr>
            <w:tcW w:w="712" w:type="dxa"/>
            <w:shd w:val="clear" w:color="auto" w:fill="F8F8F8" w:themeFill="accent1" w:themeFillTint="33"/>
            <w:vAlign w:val="center"/>
          </w:tcPr>
          <w:p w14:paraId="6501FF6D" w14:textId="77777777" w:rsidR="002E0074" w:rsidRDefault="002E0074" w:rsidP="00FF1CC4">
            <w:pPr>
              <w:jc w:val="center"/>
              <w:rPr>
                <w:b/>
              </w:rPr>
            </w:pPr>
            <w:r>
              <w:rPr>
                <w:b/>
                <w:sz w:val="16"/>
                <w:szCs w:val="16"/>
              </w:rPr>
              <w:t xml:space="preserve">Įgyvendinimo pabaiga (metai, </w:t>
            </w:r>
            <w:proofErr w:type="spellStart"/>
            <w:r>
              <w:rPr>
                <w:b/>
                <w:sz w:val="16"/>
                <w:szCs w:val="16"/>
              </w:rPr>
              <w:t>ketv</w:t>
            </w:r>
            <w:proofErr w:type="spellEnd"/>
            <w:r>
              <w:rPr>
                <w:b/>
                <w:sz w:val="16"/>
                <w:szCs w:val="16"/>
              </w:rPr>
              <w:t>.)</w:t>
            </w:r>
          </w:p>
        </w:tc>
      </w:tr>
      <w:tr w:rsidR="002E0074" w14:paraId="7B890900" w14:textId="77777777" w:rsidTr="00934438">
        <w:trPr>
          <w:trHeight w:val="618"/>
        </w:trPr>
        <w:tc>
          <w:tcPr>
            <w:tcW w:w="1134" w:type="dxa"/>
            <w:vMerge/>
            <w:shd w:val="clear" w:color="auto" w:fill="F8F8F8" w:themeFill="accent1" w:themeFillTint="33"/>
            <w:vAlign w:val="center"/>
          </w:tcPr>
          <w:p w14:paraId="549F6C2D" w14:textId="77777777" w:rsidR="002E0074" w:rsidRDefault="002E0074" w:rsidP="00FF1CC4">
            <w:pPr>
              <w:rPr>
                <w:b/>
              </w:rPr>
            </w:pPr>
          </w:p>
        </w:tc>
        <w:tc>
          <w:tcPr>
            <w:tcW w:w="991" w:type="dxa"/>
            <w:vMerge/>
            <w:shd w:val="clear" w:color="auto" w:fill="F8F8F8" w:themeFill="accent1" w:themeFillTint="33"/>
            <w:vAlign w:val="center"/>
          </w:tcPr>
          <w:p w14:paraId="0305D05F" w14:textId="77777777" w:rsidR="002E0074" w:rsidRDefault="002E0074" w:rsidP="00FF1CC4">
            <w:pPr>
              <w:rPr>
                <w:b/>
              </w:rPr>
            </w:pPr>
          </w:p>
        </w:tc>
        <w:tc>
          <w:tcPr>
            <w:tcW w:w="1133" w:type="dxa"/>
            <w:vMerge/>
            <w:shd w:val="clear" w:color="auto" w:fill="F8F8F8" w:themeFill="accent1" w:themeFillTint="33"/>
            <w:vAlign w:val="center"/>
          </w:tcPr>
          <w:p w14:paraId="11176DB5" w14:textId="77777777" w:rsidR="002E0074" w:rsidRDefault="002E0074" w:rsidP="00FF1CC4">
            <w:pPr>
              <w:rPr>
                <w:b/>
              </w:rPr>
            </w:pPr>
          </w:p>
        </w:tc>
        <w:tc>
          <w:tcPr>
            <w:tcW w:w="850" w:type="dxa"/>
            <w:vMerge/>
            <w:shd w:val="clear" w:color="auto" w:fill="F8F8F8" w:themeFill="accent1" w:themeFillTint="33"/>
            <w:vAlign w:val="center"/>
          </w:tcPr>
          <w:p w14:paraId="4AD87E24" w14:textId="77777777" w:rsidR="002E0074" w:rsidRDefault="002E0074" w:rsidP="00FF1CC4">
            <w:pPr>
              <w:rPr>
                <w:b/>
              </w:rPr>
            </w:pPr>
          </w:p>
        </w:tc>
        <w:tc>
          <w:tcPr>
            <w:tcW w:w="991" w:type="dxa"/>
            <w:vMerge/>
            <w:shd w:val="clear" w:color="auto" w:fill="F8F8F8" w:themeFill="accent1" w:themeFillTint="33"/>
            <w:vAlign w:val="center"/>
          </w:tcPr>
          <w:p w14:paraId="6E6BFD32" w14:textId="77777777" w:rsidR="002E0074" w:rsidRDefault="002E0074" w:rsidP="00FF1CC4">
            <w:pPr>
              <w:rPr>
                <w:b/>
              </w:rPr>
            </w:pPr>
          </w:p>
        </w:tc>
        <w:tc>
          <w:tcPr>
            <w:tcW w:w="991" w:type="dxa"/>
            <w:vMerge/>
            <w:shd w:val="clear" w:color="auto" w:fill="F8F8F8" w:themeFill="accent1" w:themeFillTint="33"/>
            <w:vAlign w:val="center"/>
          </w:tcPr>
          <w:p w14:paraId="3FDD6A5D" w14:textId="77777777" w:rsidR="002E0074" w:rsidRDefault="002E0074" w:rsidP="00FF1CC4">
            <w:pPr>
              <w:rPr>
                <w:b/>
              </w:rPr>
            </w:pPr>
          </w:p>
        </w:tc>
        <w:tc>
          <w:tcPr>
            <w:tcW w:w="864" w:type="dxa"/>
            <w:vMerge/>
            <w:shd w:val="clear" w:color="auto" w:fill="F8F8F8" w:themeFill="accent1" w:themeFillTint="33"/>
            <w:vAlign w:val="center"/>
          </w:tcPr>
          <w:p w14:paraId="2C464DB9" w14:textId="77777777" w:rsidR="002E0074" w:rsidRDefault="002E0074" w:rsidP="00FF1CC4">
            <w:pPr>
              <w:rPr>
                <w:b/>
              </w:rPr>
            </w:pPr>
          </w:p>
        </w:tc>
        <w:tc>
          <w:tcPr>
            <w:tcW w:w="1275" w:type="dxa"/>
            <w:vMerge w:val="restart"/>
            <w:shd w:val="clear" w:color="auto" w:fill="F8F8F8" w:themeFill="accent1" w:themeFillTint="33"/>
            <w:vAlign w:val="center"/>
          </w:tcPr>
          <w:p w14:paraId="2020872E" w14:textId="77777777" w:rsidR="002E0074" w:rsidRDefault="002E0074" w:rsidP="00FF1CC4">
            <w:pPr>
              <w:ind w:left="-57" w:right="-57"/>
              <w:jc w:val="center"/>
              <w:rPr>
                <w:b/>
                <w:sz w:val="16"/>
                <w:szCs w:val="16"/>
              </w:rPr>
            </w:pPr>
            <w:r>
              <w:rPr>
                <w:b/>
                <w:sz w:val="16"/>
                <w:szCs w:val="16"/>
              </w:rPr>
              <w:t>Iš viso</w:t>
            </w:r>
          </w:p>
          <w:p w14:paraId="1AEEA271" w14:textId="77777777" w:rsidR="002E0074" w:rsidRDefault="002E0074" w:rsidP="00FF1CC4">
            <w:pPr>
              <w:rPr>
                <w:b/>
              </w:rPr>
            </w:pPr>
          </w:p>
        </w:tc>
        <w:tc>
          <w:tcPr>
            <w:tcW w:w="2832" w:type="dxa"/>
            <w:gridSpan w:val="3"/>
            <w:shd w:val="clear" w:color="auto" w:fill="F8F8F8" w:themeFill="accent1" w:themeFillTint="33"/>
            <w:vAlign w:val="center"/>
          </w:tcPr>
          <w:p w14:paraId="4FDA7B67" w14:textId="77777777" w:rsidR="002E0074" w:rsidRDefault="002E0074" w:rsidP="00FF1CC4">
            <w:pPr>
              <w:ind w:left="-57" w:right="-57"/>
              <w:jc w:val="center"/>
              <w:rPr>
                <w:b/>
              </w:rPr>
            </w:pPr>
            <w:r>
              <w:rPr>
                <w:b/>
                <w:sz w:val="16"/>
                <w:szCs w:val="16"/>
              </w:rPr>
              <w:t>Iš jų Lietuvos Respublikos valstybės biudžeto asignavimų lėšos, ne daugiau kaip</w:t>
            </w:r>
          </w:p>
        </w:tc>
        <w:tc>
          <w:tcPr>
            <w:tcW w:w="991" w:type="dxa"/>
            <w:vMerge w:val="restart"/>
            <w:shd w:val="clear" w:color="auto" w:fill="F8F8F8" w:themeFill="accent1" w:themeFillTint="33"/>
            <w:vAlign w:val="center"/>
          </w:tcPr>
          <w:p w14:paraId="0BBCFAA9" w14:textId="77777777" w:rsidR="002E0074" w:rsidRDefault="002E0074" w:rsidP="00FF1CC4">
            <w:pPr>
              <w:jc w:val="center"/>
              <w:rPr>
                <w:b/>
              </w:rPr>
            </w:pPr>
            <w:r>
              <w:rPr>
                <w:b/>
                <w:sz w:val="16"/>
                <w:szCs w:val="16"/>
              </w:rPr>
              <w:t>Iš jų kitos lėšos, ne mažiau kaip</w:t>
            </w:r>
          </w:p>
        </w:tc>
        <w:tc>
          <w:tcPr>
            <w:tcW w:w="1415" w:type="dxa"/>
            <w:vMerge w:val="restart"/>
            <w:shd w:val="clear" w:color="auto" w:fill="F8F8F8" w:themeFill="accent1" w:themeFillTint="33"/>
            <w:vAlign w:val="center"/>
          </w:tcPr>
          <w:p w14:paraId="6BE8C982" w14:textId="77777777" w:rsidR="002E0074" w:rsidRDefault="002E0074" w:rsidP="00FF1CC4">
            <w:pPr>
              <w:jc w:val="center"/>
              <w:rPr>
                <w:b/>
              </w:rPr>
            </w:pPr>
            <w:r>
              <w:rPr>
                <w:b/>
                <w:sz w:val="16"/>
                <w:szCs w:val="16"/>
              </w:rPr>
              <w:t>Rodiklio kodas, pavadinimas ir matavimo vienetai</w:t>
            </w:r>
          </w:p>
        </w:tc>
        <w:tc>
          <w:tcPr>
            <w:tcW w:w="864" w:type="dxa"/>
            <w:vMerge w:val="restart"/>
            <w:shd w:val="clear" w:color="auto" w:fill="F8F8F8" w:themeFill="accent1" w:themeFillTint="33"/>
            <w:vAlign w:val="center"/>
          </w:tcPr>
          <w:p w14:paraId="5C876F32" w14:textId="26D1272F" w:rsidR="002E0074" w:rsidRDefault="002E0074" w:rsidP="00FF1CC4">
            <w:pPr>
              <w:jc w:val="center"/>
              <w:rPr>
                <w:b/>
                <w:sz w:val="16"/>
                <w:szCs w:val="16"/>
              </w:rPr>
            </w:pPr>
            <w:r>
              <w:rPr>
                <w:b/>
                <w:sz w:val="16"/>
                <w:szCs w:val="16"/>
              </w:rPr>
              <w:t>Siektina rodiklio reikšmė</w:t>
            </w:r>
            <w:r w:rsidR="00123EC9">
              <w:rPr>
                <w:b/>
                <w:sz w:val="16"/>
                <w:szCs w:val="16"/>
              </w:rPr>
              <w:t xml:space="preserve"> (2029 m.)</w:t>
            </w:r>
          </w:p>
        </w:tc>
        <w:tc>
          <w:tcPr>
            <w:tcW w:w="711" w:type="dxa"/>
            <w:vMerge w:val="restart"/>
            <w:shd w:val="clear" w:color="auto" w:fill="F8F8F8" w:themeFill="accent1" w:themeFillTint="33"/>
          </w:tcPr>
          <w:p w14:paraId="52C1AB74" w14:textId="77777777" w:rsidR="002E0074" w:rsidRDefault="002E0074" w:rsidP="00FF1CC4">
            <w:pPr>
              <w:jc w:val="center"/>
              <w:rPr>
                <w:b/>
              </w:rPr>
            </w:pPr>
          </w:p>
        </w:tc>
        <w:tc>
          <w:tcPr>
            <w:tcW w:w="712" w:type="dxa"/>
            <w:vMerge w:val="restart"/>
            <w:shd w:val="clear" w:color="auto" w:fill="F8F8F8" w:themeFill="accent1" w:themeFillTint="33"/>
          </w:tcPr>
          <w:p w14:paraId="6ADB5642" w14:textId="77777777" w:rsidR="002E0074" w:rsidRDefault="002E0074" w:rsidP="00FF1CC4">
            <w:pPr>
              <w:jc w:val="center"/>
              <w:rPr>
                <w:b/>
              </w:rPr>
            </w:pPr>
          </w:p>
        </w:tc>
      </w:tr>
      <w:tr w:rsidR="002E0074" w14:paraId="2927B8D3" w14:textId="77777777" w:rsidTr="00934438">
        <w:tc>
          <w:tcPr>
            <w:tcW w:w="1134" w:type="dxa"/>
            <w:vMerge/>
            <w:shd w:val="clear" w:color="auto" w:fill="F8F8F8" w:themeFill="accent1" w:themeFillTint="33"/>
            <w:vAlign w:val="center"/>
          </w:tcPr>
          <w:p w14:paraId="532B3BE9" w14:textId="77777777" w:rsidR="002E0074" w:rsidRDefault="002E0074" w:rsidP="00FF1CC4">
            <w:pPr>
              <w:rPr>
                <w:b/>
              </w:rPr>
            </w:pPr>
          </w:p>
        </w:tc>
        <w:tc>
          <w:tcPr>
            <w:tcW w:w="991" w:type="dxa"/>
            <w:vMerge/>
            <w:shd w:val="clear" w:color="auto" w:fill="F8F8F8" w:themeFill="accent1" w:themeFillTint="33"/>
            <w:vAlign w:val="center"/>
          </w:tcPr>
          <w:p w14:paraId="3CA63DAD" w14:textId="77777777" w:rsidR="002E0074" w:rsidRDefault="002E0074" w:rsidP="00FF1CC4">
            <w:pPr>
              <w:rPr>
                <w:b/>
              </w:rPr>
            </w:pPr>
          </w:p>
        </w:tc>
        <w:tc>
          <w:tcPr>
            <w:tcW w:w="1133" w:type="dxa"/>
            <w:vMerge/>
            <w:shd w:val="clear" w:color="auto" w:fill="F8F8F8" w:themeFill="accent1" w:themeFillTint="33"/>
            <w:vAlign w:val="center"/>
          </w:tcPr>
          <w:p w14:paraId="5098DC21" w14:textId="77777777" w:rsidR="002E0074" w:rsidRDefault="002E0074" w:rsidP="00FF1CC4">
            <w:pPr>
              <w:rPr>
                <w:b/>
              </w:rPr>
            </w:pPr>
          </w:p>
        </w:tc>
        <w:tc>
          <w:tcPr>
            <w:tcW w:w="850" w:type="dxa"/>
            <w:vMerge/>
            <w:shd w:val="clear" w:color="auto" w:fill="F8F8F8" w:themeFill="accent1" w:themeFillTint="33"/>
            <w:vAlign w:val="center"/>
          </w:tcPr>
          <w:p w14:paraId="1341C65E" w14:textId="77777777" w:rsidR="002E0074" w:rsidRDefault="002E0074" w:rsidP="00FF1CC4">
            <w:pPr>
              <w:rPr>
                <w:b/>
              </w:rPr>
            </w:pPr>
          </w:p>
        </w:tc>
        <w:tc>
          <w:tcPr>
            <w:tcW w:w="991" w:type="dxa"/>
            <w:vMerge/>
            <w:shd w:val="clear" w:color="auto" w:fill="F8F8F8" w:themeFill="accent1" w:themeFillTint="33"/>
            <w:vAlign w:val="center"/>
          </w:tcPr>
          <w:p w14:paraId="5D63B899" w14:textId="77777777" w:rsidR="002E0074" w:rsidRDefault="002E0074" w:rsidP="00FF1CC4">
            <w:pPr>
              <w:rPr>
                <w:b/>
              </w:rPr>
            </w:pPr>
          </w:p>
        </w:tc>
        <w:tc>
          <w:tcPr>
            <w:tcW w:w="991" w:type="dxa"/>
            <w:vMerge/>
            <w:shd w:val="clear" w:color="auto" w:fill="F8F8F8" w:themeFill="accent1" w:themeFillTint="33"/>
            <w:vAlign w:val="center"/>
          </w:tcPr>
          <w:p w14:paraId="55ADA51D" w14:textId="77777777" w:rsidR="002E0074" w:rsidRDefault="002E0074" w:rsidP="00FF1CC4">
            <w:pPr>
              <w:rPr>
                <w:b/>
              </w:rPr>
            </w:pPr>
          </w:p>
        </w:tc>
        <w:tc>
          <w:tcPr>
            <w:tcW w:w="864" w:type="dxa"/>
            <w:vMerge/>
            <w:shd w:val="clear" w:color="auto" w:fill="F8F8F8" w:themeFill="accent1" w:themeFillTint="33"/>
            <w:vAlign w:val="center"/>
          </w:tcPr>
          <w:p w14:paraId="01A43A15" w14:textId="77777777" w:rsidR="002E0074" w:rsidRDefault="002E0074" w:rsidP="00FF1CC4">
            <w:pPr>
              <w:rPr>
                <w:b/>
              </w:rPr>
            </w:pPr>
          </w:p>
        </w:tc>
        <w:tc>
          <w:tcPr>
            <w:tcW w:w="1275" w:type="dxa"/>
            <w:vMerge/>
            <w:shd w:val="clear" w:color="auto" w:fill="F8F8F8" w:themeFill="accent1" w:themeFillTint="33"/>
            <w:vAlign w:val="center"/>
          </w:tcPr>
          <w:p w14:paraId="1454E45D" w14:textId="77777777" w:rsidR="002E0074" w:rsidRDefault="002E0074" w:rsidP="00FF1CC4">
            <w:pPr>
              <w:rPr>
                <w:b/>
              </w:rPr>
            </w:pPr>
          </w:p>
        </w:tc>
        <w:tc>
          <w:tcPr>
            <w:tcW w:w="707" w:type="dxa"/>
            <w:shd w:val="clear" w:color="auto" w:fill="F8F8F8" w:themeFill="accent1" w:themeFillTint="33"/>
            <w:vAlign w:val="center"/>
          </w:tcPr>
          <w:p w14:paraId="17C98820" w14:textId="77777777" w:rsidR="002E0074" w:rsidRDefault="002E0074" w:rsidP="00FF1CC4">
            <w:pPr>
              <w:rPr>
                <w:b/>
              </w:rPr>
            </w:pPr>
            <w:r>
              <w:rPr>
                <w:b/>
                <w:sz w:val="16"/>
                <w:szCs w:val="16"/>
              </w:rPr>
              <w:t>Valstybės biudžeto lėšos</w:t>
            </w:r>
          </w:p>
        </w:tc>
        <w:tc>
          <w:tcPr>
            <w:tcW w:w="1133" w:type="dxa"/>
            <w:shd w:val="clear" w:color="auto" w:fill="F8F8F8" w:themeFill="accent1" w:themeFillTint="33"/>
            <w:vAlign w:val="center"/>
          </w:tcPr>
          <w:p w14:paraId="2977E56B" w14:textId="77777777" w:rsidR="002E0074" w:rsidRDefault="002E0074" w:rsidP="00FF1CC4">
            <w:pPr>
              <w:rPr>
                <w:b/>
              </w:rPr>
            </w:pPr>
            <w:r>
              <w:rPr>
                <w:b/>
                <w:sz w:val="16"/>
                <w:szCs w:val="16"/>
              </w:rPr>
              <w:t>ES ir kitos tarptautinės finansinės paramos bendrojo finansavimo lėšos</w:t>
            </w:r>
          </w:p>
        </w:tc>
        <w:tc>
          <w:tcPr>
            <w:tcW w:w="992" w:type="dxa"/>
            <w:shd w:val="clear" w:color="auto" w:fill="F8F8F8" w:themeFill="accent1" w:themeFillTint="33"/>
          </w:tcPr>
          <w:p w14:paraId="77A8F506" w14:textId="77777777" w:rsidR="002E0074" w:rsidRDefault="002E0074" w:rsidP="00FF1CC4">
            <w:pPr>
              <w:rPr>
                <w:b/>
              </w:rPr>
            </w:pPr>
            <w:r>
              <w:rPr>
                <w:b/>
                <w:sz w:val="16"/>
                <w:szCs w:val="16"/>
              </w:rPr>
              <w:t>ES ir kitos tarptautinės finansinės paramos lėšos</w:t>
            </w:r>
          </w:p>
        </w:tc>
        <w:tc>
          <w:tcPr>
            <w:tcW w:w="991" w:type="dxa"/>
            <w:vMerge/>
            <w:shd w:val="clear" w:color="auto" w:fill="F8F8F8" w:themeFill="accent1" w:themeFillTint="33"/>
          </w:tcPr>
          <w:p w14:paraId="27CCE3C0" w14:textId="77777777" w:rsidR="002E0074" w:rsidRDefault="002E0074" w:rsidP="00FF1CC4">
            <w:pPr>
              <w:rPr>
                <w:b/>
              </w:rPr>
            </w:pPr>
          </w:p>
        </w:tc>
        <w:tc>
          <w:tcPr>
            <w:tcW w:w="1415" w:type="dxa"/>
            <w:vMerge/>
            <w:shd w:val="clear" w:color="auto" w:fill="F8F8F8" w:themeFill="accent1" w:themeFillTint="33"/>
          </w:tcPr>
          <w:p w14:paraId="7A4A02A8" w14:textId="77777777" w:rsidR="002E0074" w:rsidRDefault="002E0074" w:rsidP="00FF1CC4">
            <w:pPr>
              <w:rPr>
                <w:b/>
              </w:rPr>
            </w:pPr>
          </w:p>
        </w:tc>
        <w:tc>
          <w:tcPr>
            <w:tcW w:w="864" w:type="dxa"/>
            <w:vMerge/>
            <w:shd w:val="clear" w:color="auto" w:fill="F8F8F8" w:themeFill="accent1" w:themeFillTint="33"/>
          </w:tcPr>
          <w:p w14:paraId="0454D2EF" w14:textId="77777777" w:rsidR="002E0074" w:rsidRDefault="002E0074" w:rsidP="00FF1CC4">
            <w:pPr>
              <w:rPr>
                <w:b/>
              </w:rPr>
            </w:pPr>
          </w:p>
        </w:tc>
        <w:tc>
          <w:tcPr>
            <w:tcW w:w="711" w:type="dxa"/>
            <w:vMerge/>
            <w:shd w:val="clear" w:color="auto" w:fill="F8F8F8" w:themeFill="accent1" w:themeFillTint="33"/>
          </w:tcPr>
          <w:p w14:paraId="452CBD84" w14:textId="77777777" w:rsidR="002E0074" w:rsidRDefault="002E0074" w:rsidP="00FF1CC4">
            <w:pPr>
              <w:rPr>
                <w:b/>
              </w:rPr>
            </w:pPr>
          </w:p>
        </w:tc>
        <w:tc>
          <w:tcPr>
            <w:tcW w:w="712" w:type="dxa"/>
            <w:vMerge/>
            <w:shd w:val="clear" w:color="auto" w:fill="F8F8F8" w:themeFill="accent1" w:themeFillTint="33"/>
          </w:tcPr>
          <w:p w14:paraId="606F4E9D" w14:textId="77777777" w:rsidR="002E0074" w:rsidRDefault="002E0074" w:rsidP="00FF1CC4">
            <w:pPr>
              <w:rPr>
                <w:b/>
              </w:rPr>
            </w:pPr>
          </w:p>
        </w:tc>
      </w:tr>
      <w:tr w:rsidR="002E0074" w14:paraId="4105CADC" w14:textId="77777777" w:rsidTr="00934438">
        <w:tc>
          <w:tcPr>
            <w:tcW w:w="1134" w:type="dxa"/>
            <w:shd w:val="clear" w:color="auto" w:fill="F8F8F8" w:themeFill="accent1" w:themeFillTint="33"/>
            <w:vAlign w:val="center"/>
          </w:tcPr>
          <w:p w14:paraId="73EA3DAE" w14:textId="77777777" w:rsidR="002E0074" w:rsidRDefault="002E0074" w:rsidP="00FF1CC4">
            <w:pPr>
              <w:jc w:val="center"/>
              <w:rPr>
                <w:bCs/>
                <w:sz w:val="20"/>
              </w:rPr>
            </w:pPr>
            <w:r>
              <w:rPr>
                <w:bCs/>
                <w:sz w:val="20"/>
              </w:rPr>
              <w:t>1</w:t>
            </w:r>
          </w:p>
        </w:tc>
        <w:tc>
          <w:tcPr>
            <w:tcW w:w="991" w:type="dxa"/>
            <w:shd w:val="clear" w:color="auto" w:fill="F8F8F8" w:themeFill="accent1" w:themeFillTint="33"/>
            <w:vAlign w:val="center"/>
          </w:tcPr>
          <w:p w14:paraId="7C4D43E7" w14:textId="77777777" w:rsidR="002E0074" w:rsidRDefault="002E0074" w:rsidP="00FF1CC4">
            <w:pPr>
              <w:jc w:val="center"/>
              <w:rPr>
                <w:bCs/>
                <w:sz w:val="20"/>
              </w:rPr>
            </w:pPr>
            <w:r>
              <w:rPr>
                <w:bCs/>
                <w:sz w:val="20"/>
              </w:rPr>
              <w:t>2</w:t>
            </w:r>
          </w:p>
        </w:tc>
        <w:tc>
          <w:tcPr>
            <w:tcW w:w="1133" w:type="dxa"/>
            <w:shd w:val="clear" w:color="auto" w:fill="F8F8F8" w:themeFill="accent1" w:themeFillTint="33"/>
            <w:vAlign w:val="center"/>
          </w:tcPr>
          <w:p w14:paraId="3B32F353" w14:textId="77777777" w:rsidR="002E0074" w:rsidRDefault="002E0074" w:rsidP="00FF1CC4">
            <w:pPr>
              <w:jc w:val="center"/>
              <w:rPr>
                <w:bCs/>
                <w:sz w:val="20"/>
              </w:rPr>
            </w:pPr>
            <w:r>
              <w:rPr>
                <w:bCs/>
                <w:sz w:val="20"/>
              </w:rPr>
              <w:t>3</w:t>
            </w:r>
          </w:p>
        </w:tc>
        <w:tc>
          <w:tcPr>
            <w:tcW w:w="850" w:type="dxa"/>
            <w:shd w:val="clear" w:color="auto" w:fill="F8F8F8" w:themeFill="accent1" w:themeFillTint="33"/>
            <w:vAlign w:val="center"/>
          </w:tcPr>
          <w:p w14:paraId="2CAD7B1D" w14:textId="77777777" w:rsidR="002E0074" w:rsidRDefault="002E0074" w:rsidP="00FF1CC4">
            <w:pPr>
              <w:jc w:val="center"/>
              <w:rPr>
                <w:bCs/>
                <w:sz w:val="20"/>
              </w:rPr>
            </w:pPr>
            <w:r>
              <w:rPr>
                <w:bCs/>
                <w:sz w:val="20"/>
              </w:rPr>
              <w:t>4</w:t>
            </w:r>
          </w:p>
        </w:tc>
        <w:tc>
          <w:tcPr>
            <w:tcW w:w="991" w:type="dxa"/>
            <w:shd w:val="clear" w:color="auto" w:fill="F8F8F8" w:themeFill="accent1" w:themeFillTint="33"/>
            <w:vAlign w:val="center"/>
          </w:tcPr>
          <w:p w14:paraId="1658D7B6" w14:textId="77777777" w:rsidR="002E0074" w:rsidRDefault="002E0074" w:rsidP="00FF1CC4">
            <w:pPr>
              <w:jc w:val="center"/>
              <w:rPr>
                <w:bCs/>
                <w:sz w:val="20"/>
              </w:rPr>
            </w:pPr>
            <w:r>
              <w:rPr>
                <w:bCs/>
                <w:sz w:val="20"/>
              </w:rPr>
              <w:t>5</w:t>
            </w:r>
          </w:p>
        </w:tc>
        <w:tc>
          <w:tcPr>
            <w:tcW w:w="991" w:type="dxa"/>
            <w:shd w:val="clear" w:color="auto" w:fill="F8F8F8" w:themeFill="accent1" w:themeFillTint="33"/>
            <w:vAlign w:val="center"/>
          </w:tcPr>
          <w:p w14:paraId="6958223A" w14:textId="77777777" w:rsidR="002E0074" w:rsidRDefault="002E0074" w:rsidP="00FF1CC4">
            <w:pPr>
              <w:jc w:val="center"/>
              <w:rPr>
                <w:bCs/>
                <w:sz w:val="20"/>
              </w:rPr>
            </w:pPr>
            <w:r>
              <w:rPr>
                <w:bCs/>
                <w:sz w:val="20"/>
              </w:rPr>
              <w:t>6</w:t>
            </w:r>
          </w:p>
        </w:tc>
        <w:tc>
          <w:tcPr>
            <w:tcW w:w="864" w:type="dxa"/>
            <w:shd w:val="clear" w:color="auto" w:fill="F8F8F8" w:themeFill="accent1" w:themeFillTint="33"/>
            <w:vAlign w:val="center"/>
          </w:tcPr>
          <w:p w14:paraId="7526055A" w14:textId="77777777" w:rsidR="002E0074" w:rsidRDefault="002E0074" w:rsidP="00FF1CC4">
            <w:pPr>
              <w:jc w:val="center"/>
              <w:rPr>
                <w:bCs/>
                <w:sz w:val="20"/>
              </w:rPr>
            </w:pPr>
            <w:r>
              <w:rPr>
                <w:bCs/>
                <w:sz w:val="20"/>
              </w:rPr>
              <w:t>7</w:t>
            </w:r>
          </w:p>
        </w:tc>
        <w:tc>
          <w:tcPr>
            <w:tcW w:w="1275" w:type="dxa"/>
            <w:shd w:val="clear" w:color="auto" w:fill="F8F8F8" w:themeFill="accent1" w:themeFillTint="33"/>
            <w:vAlign w:val="center"/>
          </w:tcPr>
          <w:p w14:paraId="4EA83851" w14:textId="77777777" w:rsidR="002E0074" w:rsidRDefault="002E0074" w:rsidP="00FF1CC4">
            <w:pPr>
              <w:jc w:val="center"/>
              <w:rPr>
                <w:bCs/>
                <w:sz w:val="20"/>
              </w:rPr>
            </w:pPr>
            <w:r>
              <w:rPr>
                <w:bCs/>
                <w:sz w:val="20"/>
              </w:rPr>
              <w:t>8</w:t>
            </w:r>
          </w:p>
        </w:tc>
        <w:tc>
          <w:tcPr>
            <w:tcW w:w="707" w:type="dxa"/>
            <w:shd w:val="clear" w:color="auto" w:fill="F8F8F8" w:themeFill="accent1" w:themeFillTint="33"/>
            <w:vAlign w:val="center"/>
          </w:tcPr>
          <w:p w14:paraId="2685678D" w14:textId="77777777" w:rsidR="002E0074" w:rsidRDefault="002E0074" w:rsidP="00FF1CC4">
            <w:pPr>
              <w:jc w:val="center"/>
              <w:rPr>
                <w:bCs/>
                <w:sz w:val="20"/>
              </w:rPr>
            </w:pPr>
            <w:r>
              <w:rPr>
                <w:bCs/>
                <w:sz w:val="20"/>
              </w:rPr>
              <w:t>9</w:t>
            </w:r>
          </w:p>
        </w:tc>
        <w:tc>
          <w:tcPr>
            <w:tcW w:w="1133" w:type="dxa"/>
            <w:shd w:val="clear" w:color="auto" w:fill="F8F8F8" w:themeFill="accent1" w:themeFillTint="33"/>
            <w:vAlign w:val="center"/>
          </w:tcPr>
          <w:p w14:paraId="66E243D1" w14:textId="77777777" w:rsidR="002E0074" w:rsidRDefault="002E0074" w:rsidP="00FF1CC4">
            <w:pPr>
              <w:jc w:val="center"/>
              <w:rPr>
                <w:bCs/>
                <w:sz w:val="20"/>
              </w:rPr>
            </w:pPr>
            <w:r>
              <w:rPr>
                <w:bCs/>
                <w:sz w:val="20"/>
              </w:rPr>
              <w:t>10</w:t>
            </w:r>
          </w:p>
        </w:tc>
        <w:tc>
          <w:tcPr>
            <w:tcW w:w="992" w:type="dxa"/>
            <w:shd w:val="clear" w:color="auto" w:fill="F8F8F8" w:themeFill="accent1" w:themeFillTint="33"/>
          </w:tcPr>
          <w:p w14:paraId="1150A097" w14:textId="77777777" w:rsidR="002E0074" w:rsidRDefault="002E0074" w:rsidP="00FF1CC4">
            <w:pPr>
              <w:jc w:val="center"/>
              <w:rPr>
                <w:bCs/>
                <w:sz w:val="20"/>
              </w:rPr>
            </w:pPr>
            <w:r>
              <w:rPr>
                <w:bCs/>
                <w:sz w:val="20"/>
              </w:rPr>
              <w:t>11</w:t>
            </w:r>
          </w:p>
        </w:tc>
        <w:tc>
          <w:tcPr>
            <w:tcW w:w="991" w:type="dxa"/>
            <w:shd w:val="clear" w:color="auto" w:fill="F8F8F8" w:themeFill="accent1" w:themeFillTint="33"/>
          </w:tcPr>
          <w:p w14:paraId="5D2D7767" w14:textId="77777777" w:rsidR="002E0074" w:rsidRDefault="002E0074" w:rsidP="00FF1CC4">
            <w:pPr>
              <w:jc w:val="center"/>
              <w:rPr>
                <w:bCs/>
                <w:sz w:val="20"/>
              </w:rPr>
            </w:pPr>
            <w:r>
              <w:rPr>
                <w:bCs/>
                <w:sz w:val="20"/>
              </w:rPr>
              <w:t>12</w:t>
            </w:r>
          </w:p>
        </w:tc>
        <w:tc>
          <w:tcPr>
            <w:tcW w:w="1415" w:type="dxa"/>
            <w:shd w:val="clear" w:color="auto" w:fill="F8F8F8" w:themeFill="accent1" w:themeFillTint="33"/>
          </w:tcPr>
          <w:p w14:paraId="344A8D40" w14:textId="77777777" w:rsidR="002E0074" w:rsidRDefault="002E0074" w:rsidP="00FF1CC4">
            <w:pPr>
              <w:jc w:val="center"/>
              <w:rPr>
                <w:bCs/>
                <w:sz w:val="20"/>
              </w:rPr>
            </w:pPr>
            <w:r>
              <w:rPr>
                <w:bCs/>
                <w:sz w:val="20"/>
              </w:rPr>
              <w:t>13</w:t>
            </w:r>
          </w:p>
        </w:tc>
        <w:tc>
          <w:tcPr>
            <w:tcW w:w="864" w:type="dxa"/>
            <w:shd w:val="clear" w:color="auto" w:fill="F8F8F8" w:themeFill="accent1" w:themeFillTint="33"/>
          </w:tcPr>
          <w:p w14:paraId="2B199A22" w14:textId="77777777" w:rsidR="002E0074" w:rsidRDefault="002E0074" w:rsidP="00FF1CC4">
            <w:pPr>
              <w:jc w:val="center"/>
              <w:rPr>
                <w:bCs/>
                <w:sz w:val="20"/>
              </w:rPr>
            </w:pPr>
            <w:r>
              <w:rPr>
                <w:bCs/>
                <w:sz w:val="20"/>
              </w:rPr>
              <w:t>14</w:t>
            </w:r>
          </w:p>
        </w:tc>
        <w:tc>
          <w:tcPr>
            <w:tcW w:w="711" w:type="dxa"/>
            <w:shd w:val="clear" w:color="auto" w:fill="F8F8F8" w:themeFill="accent1" w:themeFillTint="33"/>
          </w:tcPr>
          <w:p w14:paraId="103AC194" w14:textId="77777777" w:rsidR="002E0074" w:rsidRDefault="002E0074" w:rsidP="00FF1CC4">
            <w:pPr>
              <w:jc w:val="center"/>
              <w:rPr>
                <w:bCs/>
                <w:sz w:val="20"/>
              </w:rPr>
            </w:pPr>
            <w:r>
              <w:rPr>
                <w:bCs/>
                <w:sz w:val="20"/>
              </w:rPr>
              <w:t>15</w:t>
            </w:r>
          </w:p>
        </w:tc>
        <w:tc>
          <w:tcPr>
            <w:tcW w:w="712" w:type="dxa"/>
            <w:shd w:val="clear" w:color="auto" w:fill="F8F8F8" w:themeFill="accent1" w:themeFillTint="33"/>
          </w:tcPr>
          <w:p w14:paraId="3920F939" w14:textId="77777777" w:rsidR="002E0074" w:rsidRDefault="002E0074" w:rsidP="00FF1CC4">
            <w:pPr>
              <w:jc w:val="center"/>
              <w:rPr>
                <w:bCs/>
                <w:sz w:val="20"/>
              </w:rPr>
            </w:pPr>
            <w:r>
              <w:rPr>
                <w:bCs/>
                <w:sz w:val="20"/>
              </w:rPr>
              <w:t>16</w:t>
            </w:r>
          </w:p>
        </w:tc>
      </w:tr>
      <w:tr w:rsidR="00532F45" w14:paraId="2B74C349" w14:textId="77777777" w:rsidTr="00934438">
        <w:trPr>
          <w:trHeight w:val="693"/>
        </w:trPr>
        <w:tc>
          <w:tcPr>
            <w:tcW w:w="1134" w:type="dxa"/>
            <w:vMerge w:val="restart"/>
            <w:shd w:val="clear" w:color="auto" w:fill="auto"/>
          </w:tcPr>
          <w:p w14:paraId="16443AE2" w14:textId="5129DC09" w:rsidR="00532F45" w:rsidRDefault="00532F45" w:rsidP="00532F45">
            <w:pPr>
              <w:jc w:val="both"/>
              <w:rPr>
                <w:sz w:val="16"/>
                <w:szCs w:val="16"/>
              </w:rPr>
            </w:pPr>
            <w:r>
              <w:rPr>
                <w:sz w:val="16"/>
                <w:szCs w:val="16"/>
              </w:rPr>
              <w:t>1.</w:t>
            </w:r>
            <w:r>
              <w:rPr>
                <w:iCs/>
                <w:sz w:val="16"/>
                <w:szCs w:val="16"/>
              </w:rPr>
              <w:t xml:space="preserve"> </w:t>
            </w:r>
            <w:r w:rsidRPr="006220A6">
              <w:rPr>
                <w:iCs/>
                <w:sz w:val="16"/>
                <w:szCs w:val="16"/>
              </w:rPr>
              <w:t>Oro monitoringo infrastruktūros plėtra Utenos regione</w:t>
            </w:r>
          </w:p>
        </w:tc>
        <w:tc>
          <w:tcPr>
            <w:tcW w:w="991" w:type="dxa"/>
            <w:vMerge w:val="restart"/>
            <w:shd w:val="clear" w:color="auto" w:fill="auto"/>
          </w:tcPr>
          <w:p w14:paraId="5293A53A" w14:textId="77777777" w:rsidR="00532F45" w:rsidRDefault="00532F45" w:rsidP="00532F45">
            <w:pPr>
              <w:jc w:val="center"/>
              <w:rPr>
                <w:b/>
                <w:sz w:val="16"/>
                <w:szCs w:val="16"/>
              </w:rPr>
            </w:pPr>
            <w:r>
              <w:rPr>
                <w:b/>
                <w:sz w:val="16"/>
                <w:szCs w:val="16"/>
              </w:rPr>
              <w:t>I</w:t>
            </w:r>
          </w:p>
        </w:tc>
        <w:tc>
          <w:tcPr>
            <w:tcW w:w="1133" w:type="dxa"/>
            <w:vMerge w:val="restart"/>
            <w:shd w:val="clear" w:color="auto" w:fill="auto"/>
          </w:tcPr>
          <w:p w14:paraId="05367399" w14:textId="77777777" w:rsidR="00532F45" w:rsidRDefault="00532F45" w:rsidP="00532F45">
            <w:pPr>
              <w:ind w:right="-111"/>
              <w:jc w:val="both"/>
              <w:rPr>
                <w:iCs/>
                <w:sz w:val="16"/>
                <w:szCs w:val="16"/>
              </w:rPr>
            </w:pPr>
            <w:r>
              <w:rPr>
                <w:iCs/>
                <w:sz w:val="16"/>
                <w:szCs w:val="16"/>
              </w:rPr>
              <w:t>Savivaldybių administracijos</w:t>
            </w:r>
          </w:p>
          <w:p w14:paraId="14FD59AD" w14:textId="77777777" w:rsidR="00532F45" w:rsidRDefault="00532F45" w:rsidP="00532F45">
            <w:pPr>
              <w:jc w:val="both"/>
              <w:rPr>
                <w:b/>
                <w:sz w:val="16"/>
                <w:szCs w:val="16"/>
              </w:rPr>
            </w:pPr>
          </w:p>
        </w:tc>
        <w:tc>
          <w:tcPr>
            <w:tcW w:w="850" w:type="dxa"/>
            <w:vMerge w:val="restart"/>
            <w:shd w:val="clear" w:color="auto" w:fill="auto"/>
          </w:tcPr>
          <w:p w14:paraId="5665F1F3" w14:textId="77777777" w:rsidR="00532F45" w:rsidRDefault="00532F45" w:rsidP="00532F45">
            <w:pPr>
              <w:ind w:right="-115"/>
              <w:jc w:val="both"/>
              <w:rPr>
                <w:i/>
                <w:sz w:val="16"/>
                <w:szCs w:val="16"/>
              </w:rPr>
            </w:pPr>
            <w:r>
              <w:rPr>
                <w:i/>
                <w:sz w:val="16"/>
                <w:szCs w:val="16"/>
              </w:rPr>
              <w:t>Nenumatoma</w:t>
            </w:r>
          </w:p>
          <w:p w14:paraId="1FFFE8A5" w14:textId="77777777" w:rsidR="00532F45" w:rsidRDefault="00532F45" w:rsidP="00532F45">
            <w:pPr>
              <w:ind w:right="-115"/>
              <w:jc w:val="both"/>
              <w:rPr>
                <w:iCs/>
                <w:sz w:val="16"/>
                <w:szCs w:val="16"/>
              </w:rPr>
            </w:pPr>
          </w:p>
          <w:p w14:paraId="378CD4F6" w14:textId="77777777" w:rsidR="00532F45" w:rsidRDefault="00532F45" w:rsidP="00532F45">
            <w:pPr>
              <w:jc w:val="both"/>
              <w:rPr>
                <w:b/>
                <w:sz w:val="16"/>
                <w:szCs w:val="16"/>
              </w:rPr>
            </w:pPr>
          </w:p>
        </w:tc>
        <w:tc>
          <w:tcPr>
            <w:tcW w:w="991" w:type="dxa"/>
            <w:vMerge w:val="restart"/>
            <w:shd w:val="clear" w:color="auto" w:fill="auto"/>
          </w:tcPr>
          <w:p w14:paraId="30D2C519" w14:textId="77777777" w:rsidR="00532F45" w:rsidRDefault="00532F45" w:rsidP="00532F45">
            <w:pPr>
              <w:jc w:val="both"/>
              <w:rPr>
                <w:bCs/>
                <w:sz w:val="16"/>
                <w:szCs w:val="16"/>
              </w:rPr>
            </w:pPr>
            <w:r>
              <w:rPr>
                <w:bCs/>
                <w:sz w:val="16"/>
                <w:szCs w:val="16"/>
              </w:rPr>
              <w:t>Planavimo</w:t>
            </w:r>
          </w:p>
        </w:tc>
        <w:tc>
          <w:tcPr>
            <w:tcW w:w="991" w:type="dxa"/>
            <w:vMerge w:val="restart"/>
            <w:shd w:val="clear" w:color="auto" w:fill="auto"/>
          </w:tcPr>
          <w:p w14:paraId="20E020DB" w14:textId="43E0F9E9" w:rsidR="00532F45" w:rsidRPr="00897D05" w:rsidRDefault="00532F45" w:rsidP="00532F45">
            <w:pPr>
              <w:jc w:val="both"/>
              <w:rPr>
                <w:bCs/>
                <w:sz w:val="16"/>
                <w:szCs w:val="16"/>
              </w:rPr>
            </w:pPr>
            <w:r w:rsidRPr="00897D05">
              <w:rPr>
                <w:bCs/>
                <w:sz w:val="16"/>
                <w:szCs w:val="16"/>
              </w:rPr>
              <w:t>Taip</w:t>
            </w:r>
            <w:r w:rsidRPr="00897D05">
              <w:rPr>
                <w:iCs/>
                <w:sz w:val="16"/>
                <w:szCs w:val="16"/>
              </w:rPr>
              <w:t>, DV</w:t>
            </w:r>
          </w:p>
        </w:tc>
        <w:tc>
          <w:tcPr>
            <w:tcW w:w="864" w:type="dxa"/>
            <w:vMerge w:val="restart"/>
            <w:shd w:val="clear" w:color="auto" w:fill="auto"/>
          </w:tcPr>
          <w:p w14:paraId="5159440E" w14:textId="77777777" w:rsidR="00532F45" w:rsidRDefault="00532F45" w:rsidP="00532F45">
            <w:pPr>
              <w:ind w:right="-113"/>
              <w:jc w:val="both"/>
              <w:rPr>
                <w:b/>
                <w:sz w:val="16"/>
                <w:szCs w:val="16"/>
              </w:rPr>
            </w:pPr>
            <w:r>
              <w:rPr>
                <w:bCs/>
                <w:sz w:val="16"/>
                <w:szCs w:val="16"/>
              </w:rPr>
              <w:t>Subsidija</w:t>
            </w:r>
          </w:p>
        </w:tc>
        <w:tc>
          <w:tcPr>
            <w:tcW w:w="1275" w:type="dxa"/>
            <w:vMerge w:val="restart"/>
            <w:shd w:val="clear" w:color="auto" w:fill="auto"/>
          </w:tcPr>
          <w:p w14:paraId="6894A666" w14:textId="5BCAB7A0" w:rsidR="00532F45" w:rsidRDefault="00532F45" w:rsidP="00532F45">
            <w:pPr>
              <w:jc w:val="both"/>
              <w:rPr>
                <w:b/>
                <w:sz w:val="16"/>
                <w:szCs w:val="16"/>
              </w:rPr>
            </w:pPr>
            <w:r w:rsidRPr="007916FC">
              <w:rPr>
                <w:b/>
                <w:bCs/>
                <w:sz w:val="16"/>
                <w:szCs w:val="16"/>
              </w:rPr>
              <w:t>70 679,00</w:t>
            </w:r>
          </w:p>
        </w:tc>
        <w:tc>
          <w:tcPr>
            <w:tcW w:w="707" w:type="dxa"/>
            <w:vMerge w:val="restart"/>
            <w:shd w:val="clear" w:color="auto" w:fill="auto"/>
          </w:tcPr>
          <w:p w14:paraId="29C084AD" w14:textId="77777777" w:rsidR="00532F45" w:rsidRDefault="00532F45" w:rsidP="00532F45">
            <w:pPr>
              <w:jc w:val="both"/>
              <w:rPr>
                <w:b/>
                <w:sz w:val="16"/>
                <w:szCs w:val="16"/>
              </w:rPr>
            </w:pPr>
            <w:r>
              <w:rPr>
                <w:b/>
                <w:sz w:val="16"/>
                <w:szCs w:val="16"/>
              </w:rPr>
              <w:t>0,00</w:t>
            </w:r>
          </w:p>
        </w:tc>
        <w:tc>
          <w:tcPr>
            <w:tcW w:w="1133" w:type="dxa"/>
            <w:vMerge w:val="restart"/>
            <w:shd w:val="clear" w:color="auto" w:fill="auto"/>
          </w:tcPr>
          <w:p w14:paraId="59AEB0B8" w14:textId="77777777" w:rsidR="00532F45" w:rsidRDefault="00532F45" w:rsidP="00532F45">
            <w:pPr>
              <w:jc w:val="both"/>
              <w:rPr>
                <w:b/>
                <w:sz w:val="16"/>
                <w:szCs w:val="16"/>
              </w:rPr>
            </w:pPr>
            <w:r>
              <w:rPr>
                <w:b/>
                <w:sz w:val="16"/>
                <w:szCs w:val="16"/>
              </w:rPr>
              <w:t>0,00</w:t>
            </w:r>
          </w:p>
        </w:tc>
        <w:tc>
          <w:tcPr>
            <w:tcW w:w="992" w:type="dxa"/>
            <w:vMerge w:val="restart"/>
            <w:shd w:val="clear" w:color="auto" w:fill="auto"/>
          </w:tcPr>
          <w:p w14:paraId="1DBE74D0" w14:textId="7C75030C" w:rsidR="00532F45" w:rsidRDefault="00532F45" w:rsidP="00532F45">
            <w:pPr>
              <w:ind w:right="-115"/>
              <w:jc w:val="both"/>
              <w:rPr>
                <w:b/>
                <w:sz w:val="16"/>
                <w:szCs w:val="16"/>
              </w:rPr>
            </w:pPr>
            <w:r w:rsidRPr="00F80329">
              <w:rPr>
                <w:b/>
                <w:bCs/>
                <w:sz w:val="16"/>
                <w:szCs w:val="16"/>
              </w:rPr>
              <w:t>60 077,00</w:t>
            </w:r>
          </w:p>
        </w:tc>
        <w:tc>
          <w:tcPr>
            <w:tcW w:w="991" w:type="dxa"/>
            <w:vMerge w:val="restart"/>
            <w:shd w:val="clear" w:color="auto" w:fill="auto"/>
          </w:tcPr>
          <w:p w14:paraId="2E940D9B" w14:textId="34346398" w:rsidR="00532F45" w:rsidRDefault="00532F45" w:rsidP="00532F45">
            <w:pPr>
              <w:ind w:right="-106"/>
              <w:jc w:val="both"/>
              <w:rPr>
                <w:b/>
                <w:sz w:val="16"/>
                <w:szCs w:val="16"/>
              </w:rPr>
            </w:pPr>
            <w:r w:rsidRPr="00F80329">
              <w:rPr>
                <w:b/>
                <w:sz w:val="16"/>
                <w:szCs w:val="16"/>
              </w:rPr>
              <w:t>10 602,00</w:t>
            </w:r>
          </w:p>
        </w:tc>
        <w:tc>
          <w:tcPr>
            <w:tcW w:w="1415" w:type="dxa"/>
            <w:shd w:val="clear" w:color="auto" w:fill="auto"/>
          </w:tcPr>
          <w:p w14:paraId="00DAB613" w14:textId="373729EF" w:rsidR="00532F45" w:rsidRDefault="00532F45" w:rsidP="00532F45">
            <w:pPr>
              <w:jc w:val="both"/>
              <w:rPr>
                <w:b/>
                <w:bCs/>
                <w:iCs/>
                <w:sz w:val="16"/>
                <w:szCs w:val="16"/>
              </w:rPr>
            </w:pPr>
            <w:r w:rsidRPr="006D7DC2">
              <w:rPr>
                <w:b/>
                <w:bCs/>
                <w:iCs/>
                <w:sz w:val="16"/>
                <w:szCs w:val="16"/>
                <w:lang w:bidi="lt-LT"/>
              </w:rPr>
              <w:t>R.N.2.5051 Miestai, kuriuose įrengta ar modernizuota oro monitoringo infrastruktūra</w:t>
            </w:r>
            <w:r>
              <w:rPr>
                <w:iCs/>
                <w:sz w:val="16"/>
                <w:szCs w:val="16"/>
                <w:lang w:bidi="lt-LT"/>
              </w:rPr>
              <w:t xml:space="preserve">“ </w:t>
            </w:r>
            <w:r>
              <w:rPr>
                <w:i/>
                <w:sz w:val="16"/>
                <w:szCs w:val="16"/>
                <w:lang w:bidi="lt-LT"/>
              </w:rPr>
              <w:t>(skaičius)</w:t>
            </w:r>
          </w:p>
        </w:tc>
        <w:tc>
          <w:tcPr>
            <w:tcW w:w="864" w:type="dxa"/>
            <w:shd w:val="clear" w:color="auto" w:fill="auto"/>
          </w:tcPr>
          <w:p w14:paraId="6187A44F" w14:textId="5032F612" w:rsidR="00532F45" w:rsidRDefault="00532F45" w:rsidP="00532F45">
            <w:pPr>
              <w:jc w:val="both"/>
              <w:rPr>
                <w:b/>
                <w:bCs/>
                <w:sz w:val="16"/>
                <w:szCs w:val="16"/>
              </w:rPr>
            </w:pPr>
            <w:r>
              <w:rPr>
                <w:b/>
                <w:bCs/>
                <w:sz w:val="16"/>
                <w:szCs w:val="16"/>
              </w:rPr>
              <w:t>1</w:t>
            </w:r>
          </w:p>
        </w:tc>
        <w:tc>
          <w:tcPr>
            <w:tcW w:w="711" w:type="dxa"/>
            <w:vMerge w:val="restart"/>
            <w:shd w:val="clear" w:color="auto" w:fill="auto"/>
          </w:tcPr>
          <w:p w14:paraId="2BB74763" w14:textId="7AB2924C" w:rsidR="00532F45" w:rsidRPr="00532F45" w:rsidRDefault="00532F45" w:rsidP="00532F45">
            <w:pPr>
              <w:jc w:val="both"/>
              <w:rPr>
                <w:b/>
                <w:bCs/>
                <w:sz w:val="16"/>
                <w:szCs w:val="16"/>
                <w:highlight w:val="yellow"/>
              </w:rPr>
            </w:pPr>
            <w:r w:rsidRPr="00532F45">
              <w:rPr>
                <w:sz w:val="16"/>
                <w:szCs w:val="16"/>
              </w:rPr>
              <w:t xml:space="preserve">2025 m. I </w:t>
            </w:r>
            <w:proofErr w:type="spellStart"/>
            <w:r w:rsidRPr="00532F45">
              <w:rPr>
                <w:sz w:val="16"/>
                <w:szCs w:val="16"/>
              </w:rPr>
              <w:t>ketv</w:t>
            </w:r>
            <w:proofErr w:type="spellEnd"/>
            <w:r w:rsidRPr="00532F45">
              <w:rPr>
                <w:sz w:val="16"/>
                <w:szCs w:val="16"/>
              </w:rPr>
              <w:t>.</w:t>
            </w:r>
          </w:p>
        </w:tc>
        <w:tc>
          <w:tcPr>
            <w:tcW w:w="712" w:type="dxa"/>
            <w:vMerge w:val="restart"/>
            <w:shd w:val="clear" w:color="auto" w:fill="auto"/>
          </w:tcPr>
          <w:p w14:paraId="313A7A5B" w14:textId="2C53CF54" w:rsidR="00532F45" w:rsidRPr="00532F45" w:rsidRDefault="00532F45" w:rsidP="00532F45">
            <w:pPr>
              <w:jc w:val="both"/>
              <w:rPr>
                <w:b/>
                <w:bCs/>
                <w:sz w:val="16"/>
                <w:szCs w:val="16"/>
                <w:highlight w:val="yellow"/>
              </w:rPr>
            </w:pPr>
            <w:r w:rsidRPr="00532F45">
              <w:rPr>
                <w:sz w:val="16"/>
                <w:szCs w:val="16"/>
              </w:rPr>
              <w:t xml:space="preserve">2025 m. III </w:t>
            </w:r>
            <w:proofErr w:type="spellStart"/>
            <w:r w:rsidRPr="00532F45">
              <w:rPr>
                <w:sz w:val="16"/>
                <w:szCs w:val="16"/>
              </w:rPr>
              <w:t>ketv</w:t>
            </w:r>
            <w:proofErr w:type="spellEnd"/>
            <w:r w:rsidRPr="00532F45">
              <w:rPr>
                <w:sz w:val="16"/>
                <w:szCs w:val="16"/>
              </w:rPr>
              <w:t>.</w:t>
            </w:r>
          </w:p>
        </w:tc>
      </w:tr>
      <w:tr w:rsidR="002E0074" w14:paraId="32FDB8AE" w14:textId="77777777" w:rsidTr="00934438">
        <w:trPr>
          <w:trHeight w:val="762"/>
        </w:trPr>
        <w:tc>
          <w:tcPr>
            <w:tcW w:w="1134" w:type="dxa"/>
            <w:vMerge/>
            <w:shd w:val="clear" w:color="auto" w:fill="auto"/>
          </w:tcPr>
          <w:p w14:paraId="39749346" w14:textId="77777777" w:rsidR="002E0074" w:rsidRDefault="002E0074" w:rsidP="00FF1CC4">
            <w:pPr>
              <w:jc w:val="both"/>
              <w:rPr>
                <w:sz w:val="16"/>
                <w:szCs w:val="16"/>
              </w:rPr>
            </w:pPr>
          </w:p>
        </w:tc>
        <w:tc>
          <w:tcPr>
            <w:tcW w:w="991" w:type="dxa"/>
            <w:vMerge/>
            <w:shd w:val="clear" w:color="auto" w:fill="auto"/>
          </w:tcPr>
          <w:p w14:paraId="4842B068" w14:textId="77777777" w:rsidR="002E0074" w:rsidRDefault="002E0074" w:rsidP="00FF1CC4">
            <w:pPr>
              <w:jc w:val="center"/>
              <w:rPr>
                <w:b/>
                <w:sz w:val="16"/>
                <w:szCs w:val="16"/>
              </w:rPr>
            </w:pPr>
          </w:p>
        </w:tc>
        <w:tc>
          <w:tcPr>
            <w:tcW w:w="1133" w:type="dxa"/>
            <w:vMerge/>
            <w:shd w:val="clear" w:color="auto" w:fill="auto"/>
          </w:tcPr>
          <w:p w14:paraId="417666AA" w14:textId="77777777" w:rsidR="002E0074" w:rsidRDefault="002E0074" w:rsidP="00FF1CC4">
            <w:pPr>
              <w:ind w:right="-110"/>
              <w:jc w:val="both"/>
              <w:rPr>
                <w:iCs/>
                <w:sz w:val="16"/>
                <w:szCs w:val="16"/>
              </w:rPr>
            </w:pPr>
          </w:p>
        </w:tc>
        <w:tc>
          <w:tcPr>
            <w:tcW w:w="850" w:type="dxa"/>
            <w:vMerge/>
            <w:shd w:val="clear" w:color="auto" w:fill="auto"/>
          </w:tcPr>
          <w:p w14:paraId="764D5C46" w14:textId="77777777" w:rsidR="002E0074" w:rsidRDefault="002E0074" w:rsidP="00FF1CC4">
            <w:pPr>
              <w:ind w:right="-115"/>
              <w:jc w:val="both"/>
              <w:rPr>
                <w:iCs/>
                <w:sz w:val="16"/>
                <w:szCs w:val="16"/>
              </w:rPr>
            </w:pPr>
          </w:p>
        </w:tc>
        <w:tc>
          <w:tcPr>
            <w:tcW w:w="991" w:type="dxa"/>
            <w:vMerge/>
            <w:shd w:val="clear" w:color="auto" w:fill="auto"/>
          </w:tcPr>
          <w:p w14:paraId="10D9E570" w14:textId="77777777" w:rsidR="002E0074" w:rsidRDefault="002E0074" w:rsidP="00FF1CC4">
            <w:pPr>
              <w:jc w:val="both"/>
              <w:rPr>
                <w:bCs/>
                <w:sz w:val="16"/>
                <w:szCs w:val="16"/>
              </w:rPr>
            </w:pPr>
          </w:p>
        </w:tc>
        <w:tc>
          <w:tcPr>
            <w:tcW w:w="991" w:type="dxa"/>
            <w:vMerge/>
            <w:shd w:val="clear" w:color="auto" w:fill="auto"/>
          </w:tcPr>
          <w:p w14:paraId="1243C4D8" w14:textId="77777777" w:rsidR="002E0074" w:rsidRPr="00897D05" w:rsidRDefault="002E0074" w:rsidP="00FF1CC4">
            <w:pPr>
              <w:jc w:val="both"/>
              <w:rPr>
                <w:bCs/>
                <w:sz w:val="16"/>
                <w:szCs w:val="16"/>
              </w:rPr>
            </w:pPr>
          </w:p>
        </w:tc>
        <w:tc>
          <w:tcPr>
            <w:tcW w:w="864" w:type="dxa"/>
            <w:vMerge/>
            <w:shd w:val="clear" w:color="auto" w:fill="auto"/>
          </w:tcPr>
          <w:p w14:paraId="4CE34D10" w14:textId="77777777" w:rsidR="002E0074" w:rsidRDefault="002E0074" w:rsidP="00FF1CC4">
            <w:pPr>
              <w:ind w:right="-113"/>
              <w:jc w:val="both"/>
              <w:rPr>
                <w:bCs/>
                <w:sz w:val="16"/>
                <w:szCs w:val="16"/>
              </w:rPr>
            </w:pPr>
          </w:p>
        </w:tc>
        <w:tc>
          <w:tcPr>
            <w:tcW w:w="1275" w:type="dxa"/>
            <w:vMerge/>
            <w:shd w:val="clear" w:color="auto" w:fill="auto"/>
          </w:tcPr>
          <w:p w14:paraId="47103A4D" w14:textId="77777777" w:rsidR="002E0074" w:rsidRDefault="002E0074" w:rsidP="00FF1CC4">
            <w:pPr>
              <w:jc w:val="both"/>
              <w:rPr>
                <w:b/>
                <w:bCs/>
                <w:sz w:val="16"/>
                <w:szCs w:val="16"/>
              </w:rPr>
            </w:pPr>
          </w:p>
        </w:tc>
        <w:tc>
          <w:tcPr>
            <w:tcW w:w="707" w:type="dxa"/>
            <w:vMerge/>
            <w:shd w:val="clear" w:color="auto" w:fill="auto"/>
          </w:tcPr>
          <w:p w14:paraId="54996D7E" w14:textId="77777777" w:rsidR="002E0074" w:rsidRDefault="002E0074" w:rsidP="00FF1CC4">
            <w:pPr>
              <w:jc w:val="both"/>
              <w:rPr>
                <w:b/>
                <w:sz w:val="16"/>
                <w:szCs w:val="16"/>
              </w:rPr>
            </w:pPr>
          </w:p>
        </w:tc>
        <w:tc>
          <w:tcPr>
            <w:tcW w:w="1133" w:type="dxa"/>
            <w:vMerge/>
            <w:shd w:val="clear" w:color="auto" w:fill="auto"/>
          </w:tcPr>
          <w:p w14:paraId="1D0A6C98" w14:textId="77777777" w:rsidR="002E0074" w:rsidRDefault="002E0074" w:rsidP="00FF1CC4">
            <w:pPr>
              <w:jc w:val="both"/>
              <w:rPr>
                <w:b/>
                <w:sz w:val="16"/>
                <w:szCs w:val="16"/>
              </w:rPr>
            </w:pPr>
          </w:p>
        </w:tc>
        <w:tc>
          <w:tcPr>
            <w:tcW w:w="992" w:type="dxa"/>
            <w:vMerge/>
            <w:shd w:val="clear" w:color="auto" w:fill="auto"/>
          </w:tcPr>
          <w:p w14:paraId="33F4B353" w14:textId="77777777" w:rsidR="002E0074" w:rsidRDefault="002E0074" w:rsidP="00FF1CC4">
            <w:pPr>
              <w:ind w:right="-115"/>
              <w:jc w:val="both"/>
              <w:rPr>
                <w:b/>
                <w:sz w:val="16"/>
                <w:szCs w:val="16"/>
              </w:rPr>
            </w:pPr>
          </w:p>
        </w:tc>
        <w:tc>
          <w:tcPr>
            <w:tcW w:w="991" w:type="dxa"/>
            <w:vMerge/>
            <w:shd w:val="clear" w:color="auto" w:fill="auto"/>
          </w:tcPr>
          <w:p w14:paraId="4D904228" w14:textId="77777777" w:rsidR="002E0074" w:rsidRDefault="002E0074" w:rsidP="00FF1CC4">
            <w:pPr>
              <w:ind w:right="-106"/>
              <w:jc w:val="both"/>
              <w:rPr>
                <w:b/>
                <w:sz w:val="16"/>
                <w:szCs w:val="16"/>
              </w:rPr>
            </w:pPr>
          </w:p>
        </w:tc>
        <w:tc>
          <w:tcPr>
            <w:tcW w:w="1415" w:type="dxa"/>
            <w:shd w:val="clear" w:color="auto" w:fill="auto"/>
          </w:tcPr>
          <w:p w14:paraId="3246CB8E" w14:textId="703317BE" w:rsidR="002E0074" w:rsidRDefault="007462A8" w:rsidP="00FF1CC4">
            <w:pPr>
              <w:jc w:val="both"/>
              <w:rPr>
                <w:b/>
                <w:bCs/>
                <w:iCs/>
                <w:sz w:val="16"/>
                <w:szCs w:val="16"/>
                <w:lang w:bidi="lt-LT"/>
              </w:rPr>
            </w:pPr>
            <w:r w:rsidRPr="007462A8">
              <w:rPr>
                <w:b/>
                <w:bCs/>
                <w:iCs/>
                <w:sz w:val="16"/>
                <w:szCs w:val="16"/>
                <w:lang w:bidi="lt-LT"/>
              </w:rPr>
              <w:t xml:space="preserve">P.B.2.0039 </w:t>
            </w:r>
            <w:r w:rsidR="002E0074">
              <w:rPr>
                <w:b/>
                <w:bCs/>
                <w:iCs/>
                <w:sz w:val="16"/>
                <w:szCs w:val="16"/>
                <w:lang w:bidi="lt-LT"/>
              </w:rPr>
              <w:t>„</w:t>
            </w:r>
            <w:r w:rsidR="00B25BAA" w:rsidRPr="00B25BAA">
              <w:rPr>
                <w:b/>
                <w:bCs/>
                <w:iCs/>
                <w:sz w:val="16"/>
                <w:szCs w:val="16"/>
                <w:lang w:bidi="lt-LT"/>
              </w:rPr>
              <w:t>Teritorijos, kurioms taikomos oro taršos stebėsenos sistemos, oro kokybės zonos, skaičius</w:t>
            </w:r>
            <w:r w:rsidR="002E0074">
              <w:rPr>
                <w:b/>
                <w:bCs/>
                <w:iCs/>
                <w:sz w:val="16"/>
                <w:szCs w:val="16"/>
                <w:lang w:bidi="lt-LT"/>
              </w:rPr>
              <w:t xml:space="preserve">“ </w:t>
            </w:r>
            <w:r w:rsidR="002E0074" w:rsidRPr="00B25BAA">
              <w:rPr>
                <w:i/>
                <w:sz w:val="16"/>
                <w:szCs w:val="16"/>
                <w:lang w:bidi="lt-LT"/>
              </w:rPr>
              <w:t>(</w:t>
            </w:r>
            <w:r w:rsidR="00B25BAA" w:rsidRPr="00B25BAA">
              <w:rPr>
                <w:i/>
                <w:sz w:val="16"/>
                <w:szCs w:val="16"/>
                <w:lang w:bidi="lt-LT"/>
              </w:rPr>
              <w:t>skaičius</w:t>
            </w:r>
            <w:r w:rsidR="002E0074" w:rsidRPr="00B25BAA">
              <w:rPr>
                <w:i/>
                <w:sz w:val="16"/>
                <w:szCs w:val="16"/>
                <w:lang w:bidi="lt-LT"/>
              </w:rPr>
              <w:t>)</w:t>
            </w:r>
          </w:p>
        </w:tc>
        <w:tc>
          <w:tcPr>
            <w:tcW w:w="864" w:type="dxa"/>
            <w:shd w:val="clear" w:color="auto" w:fill="auto"/>
          </w:tcPr>
          <w:p w14:paraId="60FBC3F3" w14:textId="010023EB" w:rsidR="002E0074" w:rsidRDefault="00B50493" w:rsidP="00FF1CC4">
            <w:pPr>
              <w:jc w:val="both"/>
              <w:rPr>
                <w:b/>
                <w:bCs/>
                <w:sz w:val="16"/>
                <w:szCs w:val="16"/>
              </w:rPr>
            </w:pPr>
            <w:r>
              <w:rPr>
                <w:b/>
                <w:bCs/>
                <w:sz w:val="16"/>
                <w:szCs w:val="16"/>
              </w:rPr>
              <w:t>1</w:t>
            </w:r>
          </w:p>
        </w:tc>
        <w:tc>
          <w:tcPr>
            <w:tcW w:w="711" w:type="dxa"/>
            <w:vMerge/>
            <w:shd w:val="clear" w:color="auto" w:fill="auto"/>
          </w:tcPr>
          <w:p w14:paraId="3599386A" w14:textId="77777777" w:rsidR="002E0074" w:rsidRDefault="002E0074" w:rsidP="00FF1CC4">
            <w:pPr>
              <w:jc w:val="both"/>
              <w:rPr>
                <w:b/>
                <w:bCs/>
                <w:iCs/>
                <w:sz w:val="16"/>
                <w:szCs w:val="16"/>
              </w:rPr>
            </w:pPr>
          </w:p>
        </w:tc>
        <w:tc>
          <w:tcPr>
            <w:tcW w:w="712" w:type="dxa"/>
            <w:vMerge/>
            <w:shd w:val="clear" w:color="auto" w:fill="auto"/>
          </w:tcPr>
          <w:p w14:paraId="52160D01" w14:textId="77777777" w:rsidR="002E0074" w:rsidRDefault="002E0074" w:rsidP="00FF1CC4">
            <w:pPr>
              <w:jc w:val="both"/>
              <w:rPr>
                <w:iCs/>
                <w:sz w:val="16"/>
                <w:szCs w:val="16"/>
              </w:rPr>
            </w:pPr>
          </w:p>
        </w:tc>
      </w:tr>
      <w:tr w:rsidR="00532F45" w14:paraId="69E5C686" w14:textId="77777777" w:rsidTr="00934438">
        <w:trPr>
          <w:trHeight w:val="1032"/>
        </w:trPr>
        <w:tc>
          <w:tcPr>
            <w:tcW w:w="1134" w:type="dxa"/>
            <w:vMerge w:val="restart"/>
            <w:shd w:val="clear" w:color="auto" w:fill="auto"/>
          </w:tcPr>
          <w:p w14:paraId="4AA2B278" w14:textId="11716E2F" w:rsidR="00532F45" w:rsidRDefault="00532F45" w:rsidP="00532F45">
            <w:pPr>
              <w:jc w:val="both"/>
              <w:rPr>
                <w:sz w:val="16"/>
                <w:szCs w:val="16"/>
              </w:rPr>
            </w:pPr>
            <w:r>
              <w:rPr>
                <w:sz w:val="16"/>
                <w:szCs w:val="16"/>
              </w:rPr>
              <w:lastRenderedPageBreak/>
              <w:t xml:space="preserve">1.1. </w:t>
            </w:r>
            <w:r w:rsidRPr="00A326B9">
              <w:rPr>
                <w:sz w:val="16"/>
                <w:szCs w:val="16"/>
              </w:rPr>
              <w:t>Aplinkos oro monitoringo priemonių diegimas Visagino savivaldy-</w:t>
            </w:r>
            <w:proofErr w:type="spellStart"/>
            <w:r w:rsidRPr="00A326B9">
              <w:rPr>
                <w:sz w:val="16"/>
                <w:szCs w:val="16"/>
              </w:rPr>
              <w:t>bėje</w:t>
            </w:r>
            <w:proofErr w:type="spellEnd"/>
          </w:p>
        </w:tc>
        <w:tc>
          <w:tcPr>
            <w:tcW w:w="991" w:type="dxa"/>
            <w:vMerge w:val="restart"/>
            <w:shd w:val="clear" w:color="auto" w:fill="auto"/>
          </w:tcPr>
          <w:p w14:paraId="5EA57577" w14:textId="77777777" w:rsidR="00532F45" w:rsidRDefault="00532F45" w:rsidP="00532F45">
            <w:pPr>
              <w:jc w:val="center"/>
              <w:rPr>
                <w:b/>
                <w:sz w:val="16"/>
                <w:szCs w:val="16"/>
              </w:rPr>
            </w:pPr>
            <w:r>
              <w:rPr>
                <w:i/>
                <w:sz w:val="16"/>
                <w:szCs w:val="16"/>
              </w:rPr>
              <w:t>Nepildoma</w:t>
            </w:r>
          </w:p>
        </w:tc>
        <w:tc>
          <w:tcPr>
            <w:tcW w:w="1133" w:type="dxa"/>
            <w:vMerge w:val="restart"/>
            <w:shd w:val="clear" w:color="auto" w:fill="auto"/>
          </w:tcPr>
          <w:p w14:paraId="0C984833" w14:textId="04180C84" w:rsidR="00532F45" w:rsidRDefault="00532F45" w:rsidP="00532F45">
            <w:pPr>
              <w:ind w:right="-110"/>
              <w:jc w:val="both"/>
              <w:rPr>
                <w:iCs/>
                <w:sz w:val="16"/>
                <w:szCs w:val="16"/>
              </w:rPr>
            </w:pPr>
            <w:r>
              <w:rPr>
                <w:sz w:val="16"/>
                <w:szCs w:val="16"/>
              </w:rPr>
              <w:t>Visagino</w:t>
            </w:r>
            <w:r>
              <w:rPr>
                <w:bCs/>
                <w:sz w:val="16"/>
                <w:szCs w:val="16"/>
              </w:rPr>
              <w:t xml:space="preserve"> savivaldybės administracija</w:t>
            </w:r>
          </w:p>
        </w:tc>
        <w:tc>
          <w:tcPr>
            <w:tcW w:w="850" w:type="dxa"/>
            <w:vMerge w:val="restart"/>
            <w:shd w:val="clear" w:color="auto" w:fill="auto"/>
          </w:tcPr>
          <w:p w14:paraId="49168A91" w14:textId="77777777" w:rsidR="00532F45" w:rsidRDefault="00532F45" w:rsidP="00532F45">
            <w:pPr>
              <w:ind w:right="-115"/>
              <w:jc w:val="center"/>
              <w:rPr>
                <w:iCs/>
                <w:sz w:val="16"/>
                <w:szCs w:val="16"/>
              </w:rPr>
            </w:pPr>
            <w:r>
              <w:rPr>
                <w:iCs/>
                <w:sz w:val="16"/>
                <w:szCs w:val="16"/>
              </w:rPr>
              <w:t>-</w:t>
            </w:r>
          </w:p>
        </w:tc>
        <w:tc>
          <w:tcPr>
            <w:tcW w:w="991" w:type="dxa"/>
            <w:vMerge w:val="restart"/>
            <w:shd w:val="clear" w:color="auto" w:fill="auto"/>
          </w:tcPr>
          <w:p w14:paraId="00CEC5CE" w14:textId="77777777" w:rsidR="00532F45" w:rsidRDefault="00532F45" w:rsidP="00532F45">
            <w:pPr>
              <w:jc w:val="both"/>
              <w:rPr>
                <w:bCs/>
                <w:sz w:val="16"/>
                <w:szCs w:val="16"/>
              </w:rPr>
            </w:pPr>
            <w:r>
              <w:rPr>
                <w:i/>
                <w:sz w:val="16"/>
                <w:szCs w:val="16"/>
              </w:rPr>
              <w:t>Nepildoma</w:t>
            </w:r>
          </w:p>
        </w:tc>
        <w:tc>
          <w:tcPr>
            <w:tcW w:w="991" w:type="dxa"/>
            <w:vMerge w:val="restart"/>
            <w:shd w:val="clear" w:color="auto" w:fill="auto"/>
          </w:tcPr>
          <w:p w14:paraId="17871D3F" w14:textId="0ACA64F2" w:rsidR="00532F45" w:rsidRPr="00897D05" w:rsidRDefault="00532F45" w:rsidP="00532F45">
            <w:pPr>
              <w:jc w:val="both"/>
              <w:rPr>
                <w:bCs/>
                <w:sz w:val="16"/>
                <w:szCs w:val="16"/>
              </w:rPr>
            </w:pPr>
            <w:r w:rsidRPr="00897D05">
              <w:rPr>
                <w:bCs/>
                <w:sz w:val="16"/>
                <w:szCs w:val="16"/>
              </w:rPr>
              <w:t>Taip</w:t>
            </w:r>
            <w:r w:rsidRPr="00897D05">
              <w:rPr>
                <w:iCs/>
                <w:sz w:val="16"/>
                <w:szCs w:val="16"/>
              </w:rPr>
              <w:t>, DV</w:t>
            </w:r>
          </w:p>
        </w:tc>
        <w:tc>
          <w:tcPr>
            <w:tcW w:w="864" w:type="dxa"/>
            <w:vMerge w:val="restart"/>
            <w:shd w:val="clear" w:color="auto" w:fill="auto"/>
          </w:tcPr>
          <w:p w14:paraId="3579B036" w14:textId="77777777" w:rsidR="00532F45" w:rsidRDefault="00532F45" w:rsidP="00532F45">
            <w:pPr>
              <w:ind w:right="-113"/>
              <w:jc w:val="both"/>
              <w:rPr>
                <w:b/>
                <w:sz w:val="16"/>
                <w:szCs w:val="16"/>
              </w:rPr>
            </w:pPr>
            <w:r>
              <w:rPr>
                <w:i/>
                <w:sz w:val="16"/>
                <w:szCs w:val="16"/>
              </w:rPr>
              <w:t>Nepildoma</w:t>
            </w:r>
          </w:p>
        </w:tc>
        <w:tc>
          <w:tcPr>
            <w:tcW w:w="1275" w:type="dxa"/>
            <w:vMerge w:val="restart"/>
            <w:shd w:val="clear" w:color="auto" w:fill="auto"/>
          </w:tcPr>
          <w:p w14:paraId="1869E10C" w14:textId="5591C3C5" w:rsidR="00532F45" w:rsidRPr="00422323" w:rsidRDefault="00532F45" w:rsidP="00532F45">
            <w:pPr>
              <w:jc w:val="both"/>
              <w:rPr>
                <w:sz w:val="16"/>
                <w:szCs w:val="16"/>
              </w:rPr>
            </w:pPr>
            <w:r w:rsidRPr="00422323">
              <w:rPr>
                <w:sz w:val="16"/>
                <w:szCs w:val="16"/>
              </w:rPr>
              <w:t>70 679,00</w:t>
            </w:r>
          </w:p>
        </w:tc>
        <w:tc>
          <w:tcPr>
            <w:tcW w:w="707" w:type="dxa"/>
            <w:vMerge w:val="restart"/>
            <w:shd w:val="clear" w:color="auto" w:fill="auto"/>
          </w:tcPr>
          <w:p w14:paraId="30EB47DA" w14:textId="0F48AB55" w:rsidR="00532F45" w:rsidRPr="00422323" w:rsidRDefault="00532F45" w:rsidP="00532F45">
            <w:pPr>
              <w:jc w:val="center"/>
              <w:rPr>
                <w:sz w:val="16"/>
                <w:szCs w:val="16"/>
              </w:rPr>
            </w:pPr>
            <w:r w:rsidRPr="00422323">
              <w:rPr>
                <w:sz w:val="16"/>
                <w:szCs w:val="16"/>
              </w:rPr>
              <w:t>0,00</w:t>
            </w:r>
          </w:p>
        </w:tc>
        <w:tc>
          <w:tcPr>
            <w:tcW w:w="1133" w:type="dxa"/>
            <w:vMerge w:val="restart"/>
            <w:shd w:val="clear" w:color="auto" w:fill="auto"/>
          </w:tcPr>
          <w:p w14:paraId="4D303C67" w14:textId="76EED496" w:rsidR="00532F45" w:rsidRPr="00422323" w:rsidRDefault="00532F45" w:rsidP="00532F45">
            <w:pPr>
              <w:jc w:val="center"/>
              <w:rPr>
                <w:sz w:val="16"/>
                <w:szCs w:val="16"/>
              </w:rPr>
            </w:pPr>
            <w:r w:rsidRPr="00422323">
              <w:rPr>
                <w:sz w:val="16"/>
                <w:szCs w:val="16"/>
              </w:rPr>
              <w:t>0,00</w:t>
            </w:r>
          </w:p>
        </w:tc>
        <w:tc>
          <w:tcPr>
            <w:tcW w:w="992" w:type="dxa"/>
            <w:vMerge w:val="restart"/>
            <w:shd w:val="clear" w:color="auto" w:fill="auto"/>
          </w:tcPr>
          <w:p w14:paraId="4E8A1CD3" w14:textId="1BB93E35" w:rsidR="00532F45" w:rsidRPr="00422323" w:rsidRDefault="00532F45" w:rsidP="00532F45">
            <w:pPr>
              <w:ind w:right="-108"/>
              <w:jc w:val="both"/>
              <w:rPr>
                <w:iCs/>
                <w:sz w:val="16"/>
                <w:szCs w:val="16"/>
              </w:rPr>
            </w:pPr>
            <w:r w:rsidRPr="00422323">
              <w:rPr>
                <w:sz w:val="16"/>
                <w:szCs w:val="16"/>
              </w:rPr>
              <w:t>60 077,00</w:t>
            </w:r>
          </w:p>
        </w:tc>
        <w:tc>
          <w:tcPr>
            <w:tcW w:w="991" w:type="dxa"/>
            <w:vMerge w:val="restart"/>
            <w:shd w:val="clear" w:color="auto" w:fill="auto"/>
          </w:tcPr>
          <w:p w14:paraId="2380A997" w14:textId="4B4C38B3" w:rsidR="00532F45" w:rsidRPr="00422323" w:rsidRDefault="00532F45" w:rsidP="00532F45">
            <w:pPr>
              <w:ind w:right="-106"/>
              <w:jc w:val="both"/>
              <w:rPr>
                <w:iCs/>
                <w:sz w:val="16"/>
                <w:szCs w:val="16"/>
              </w:rPr>
            </w:pPr>
            <w:r w:rsidRPr="00422323">
              <w:rPr>
                <w:sz w:val="16"/>
                <w:szCs w:val="16"/>
              </w:rPr>
              <w:t>10 602,00</w:t>
            </w:r>
          </w:p>
        </w:tc>
        <w:tc>
          <w:tcPr>
            <w:tcW w:w="1415" w:type="dxa"/>
            <w:shd w:val="clear" w:color="auto" w:fill="auto"/>
          </w:tcPr>
          <w:p w14:paraId="19F6BEA7" w14:textId="02D6EB26" w:rsidR="00532F45" w:rsidRPr="00785217" w:rsidRDefault="00532F45" w:rsidP="00532F45">
            <w:pPr>
              <w:jc w:val="both"/>
              <w:rPr>
                <w:iCs/>
                <w:sz w:val="16"/>
                <w:szCs w:val="16"/>
              </w:rPr>
            </w:pPr>
            <w:r w:rsidRPr="00785217">
              <w:rPr>
                <w:sz w:val="16"/>
                <w:szCs w:val="16"/>
              </w:rPr>
              <w:t>R.N.2.5051 Miestai, kuriuose įrengta ar modernizuota oro monitoringo infrastruktūra“ (skaičius)</w:t>
            </w:r>
          </w:p>
        </w:tc>
        <w:tc>
          <w:tcPr>
            <w:tcW w:w="864" w:type="dxa"/>
            <w:shd w:val="clear" w:color="auto" w:fill="auto"/>
          </w:tcPr>
          <w:p w14:paraId="29FCDA5F" w14:textId="77777777" w:rsidR="00532F45" w:rsidRDefault="00532F45" w:rsidP="00532F45">
            <w:pPr>
              <w:jc w:val="both"/>
              <w:rPr>
                <w:sz w:val="16"/>
                <w:szCs w:val="16"/>
              </w:rPr>
            </w:pPr>
          </w:p>
          <w:p w14:paraId="64522FD9" w14:textId="77777777" w:rsidR="00532F45" w:rsidRDefault="00532F45" w:rsidP="00532F45">
            <w:pPr>
              <w:jc w:val="both"/>
              <w:rPr>
                <w:sz w:val="16"/>
                <w:szCs w:val="16"/>
              </w:rPr>
            </w:pPr>
          </w:p>
          <w:p w14:paraId="400280A8" w14:textId="05FBB844" w:rsidR="00532F45" w:rsidRDefault="00532F45" w:rsidP="00532F45">
            <w:pPr>
              <w:jc w:val="both"/>
              <w:rPr>
                <w:sz w:val="16"/>
                <w:szCs w:val="16"/>
              </w:rPr>
            </w:pPr>
            <w:r>
              <w:rPr>
                <w:sz w:val="16"/>
                <w:szCs w:val="16"/>
              </w:rPr>
              <w:t>1</w:t>
            </w:r>
          </w:p>
          <w:p w14:paraId="3B0E8B4B" w14:textId="77777777" w:rsidR="00532F45" w:rsidRDefault="00532F45" w:rsidP="00532F45">
            <w:pPr>
              <w:jc w:val="both"/>
              <w:rPr>
                <w:sz w:val="16"/>
                <w:szCs w:val="16"/>
              </w:rPr>
            </w:pPr>
          </w:p>
          <w:p w14:paraId="3802830E" w14:textId="77777777" w:rsidR="00532F45" w:rsidRDefault="00532F45" w:rsidP="00532F45">
            <w:pPr>
              <w:jc w:val="both"/>
              <w:rPr>
                <w:sz w:val="16"/>
                <w:szCs w:val="16"/>
              </w:rPr>
            </w:pPr>
          </w:p>
        </w:tc>
        <w:tc>
          <w:tcPr>
            <w:tcW w:w="711" w:type="dxa"/>
            <w:vMerge w:val="restart"/>
            <w:shd w:val="clear" w:color="auto" w:fill="auto"/>
          </w:tcPr>
          <w:p w14:paraId="536A7C83" w14:textId="237D7FE7" w:rsidR="00532F45" w:rsidRPr="00655448" w:rsidRDefault="00532F45" w:rsidP="00532F45">
            <w:pPr>
              <w:jc w:val="both"/>
              <w:rPr>
                <w:iCs/>
                <w:sz w:val="16"/>
                <w:szCs w:val="16"/>
                <w:highlight w:val="yellow"/>
              </w:rPr>
            </w:pPr>
            <w:r w:rsidRPr="00532F45">
              <w:rPr>
                <w:sz w:val="16"/>
                <w:szCs w:val="16"/>
              </w:rPr>
              <w:t xml:space="preserve">2025 m. I </w:t>
            </w:r>
            <w:proofErr w:type="spellStart"/>
            <w:r w:rsidRPr="00532F45">
              <w:rPr>
                <w:sz w:val="16"/>
                <w:szCs w:val="16"/>
              </w:rPr>
              <w:t>ketv</w:t>
            </w:r>
            <w:proofErr w:type="spellEnd"/>
            <w:r w:rsidRPr="00532F45">
              <w:rPr>
                <w:sz w:val="16"/>
                <w:szCs w:val="16"/>
              </w:rPr>
              <w:t>.</w:t>
            </w:r>
          </w:p>
        </w:tc>
        <w:tc>
          <w:tcPr>
            <w:tcW w:w="712" w:type="dxa"/>
            <w:vMerge w:val="restart"/>
            <w:shd w:val="clear" w:color="auto" w:fill="auto"/>
          </w:tcPr>
          <w:p w14:paraId="373791EB" w14:textId="4938FA5C" w:rsidR="00532F45" w:rsidRPr="00655448" w:rsidRDefault="00532F45" w:rsidP="00532F45">
            <w:pPr>
              <w:jc w:val="both"/>
              <w:rPr>
                <w:iCs/>
                <w:sz w:val="16"/>
                <w:szCs w:val="16"/>
                <w:highlight w:val="yellow"/>
              </w:rPr>
            </w:pPr>
            <w:r w:rsidRPr="00532F45">
              <w:rPr>
                <w:sz w:val="16"/>
                <w:szCs w:val="16"/>
              </w:rPr>
              <w:t xml:space="preserve">2025 m. III </w:t>
            </w:r>
            <w:proofErr w:type="spellStart"/>
            <w:r w:rsidRPr="00532F45">
              <w:rPr>
                <w:sz w:val="16"/>
                <w:szCs w:val="16"/>
              </w:rPr>
              <w:t>ketv</w:t>
            </w:r>
            <w:proofErr w:type="spellEnd"/>
            <w:r w:rsidRPr="00532F45">
              <w:rPr>
                <w:sz w:val="16"/>
                <w:szCs w:val="16"/>
              </w:rPr>
              <w:t>.</w:t>
            </w:r>
          </w:p>
        </w:tc>
      </w:tr>
      <w:tr w:rsidR="00785217" w14:paraId="6F63C54B" w14:textId="77777777" w:rsidTr="00934438">
        <w:trPr>
          <w:trHeight w:val="791"/>
        </w:trPr>
        <w:tc>
          <w:tcPr>
            <w:tcW w:w="1134" w:type="dxa"/>
            <w:vMerge/>
            <w:shd w:val="clear" w:color="auto" w:fill="auto"/>
          </w:tcPr>
          <w:p w14:paraId="2EFE00EF" w14:textId="77777777" w:rsidR="00785217" w:rsidRDefault="00785217" w:rsidP="00785217">
            <w:pPr>
              <w:jc w:val="both"/>
              <w:rPr>
                <w:sz w:val="16"/>
                <w:szCs w:val="16"/>
              </w:rPr>
            </w:pPr>
          </w:p>
        </w:tc>
        <w:tc>
          <w:tcPr>
            <w:tcW w:w="991" w:type="dxa"/>
            <w:vMerge/>
            <w:shd w:val="clear" w:color="auto" w:fill="auto"/>
          </w:tcPr>
          <w:p w14:paraId="6176AD22" w14:textId="77777777" w:rsidR="00785217" w:rsidRDefault="00785217" w:rsidP="00785217">
            <w:pPr>
              <w:jc w:val="center"/>
              <w:rPr>
                <w:i/>
                <w:sz w:val="16"/>
                <w:szCs w:val="16"/>
              </w:rPr>
            </w:pPr>
          </w:p>
        </w:tc>
        <w:tc>
          <w:tcPr>
            <w:tcW w:w="1133" w:type="dxa"/>
            <w:vMerge/>
            <w:shd w:val="clear" w:color="auto" w:fill="auto"/>
          </w:tcPr>
          <w:p w14:paraId="20DCE92A" w14:textId="77777777" w:rsidR="00785217" w:rsidRDefault="00785217" w:rsidP="00785217">
            <w:pPr>
              <w:ind w:right="-110"/>
              <w:jc w:val="both"/>
              <w:rPr>
                <w:sz w:val="16"/>
                <w:szCs w:val="16"/>
              </w:rPr>
            </w:pPr>
          </w:p>
        </w:tc>
        <w:tc>
          <w:tcPr>
            <w:tcW w:w="850" w:type="dxa"/>
            <w:vMerge/>
            <w:shd w:val="clear" w:color="auto" w:fill="auto"/>
          </w:tcPr>
          <w:p w14:paraId="55E9B4BE" w14:textId="77777777" w:rsidR="00785217" w:rsidRDefault="00785217" w:rsidP="00785217">
            <w:pPr>
              <w:ind w:right="-115"/>
              <w:jc w:val="both"/>
              <w:rPr>
                <w:sz w:val="16"/>
                <w:szCs w:val="16"/>
              </w:rPr>
            </w:pPr>
          </w:p>
        </w:tc>
        <w:tc>
          <w:tcPr>
            <w:tcW w:w="991" w:type="dxa"/>
            <w:vMerge/>
            <w:shd w:val="clear" w:color="auto" w:fill="auto"/>
          </w:tcPr>
          <w:p w14:paraId="01C7B79E" w14:textId="77777777" w:rsidR="00785217" w:rsidRDefault="00785217" w:rsidP="00785217">
            <w:pPr>
              <w:jc w:val="both"/>
              <w:rPr>
                <w:i/>
                <w:sz w:val="16"/>
                <w:szCs w:val="16"/>
              </w:rPr>
            </w:pPr>
          </w:p>
        </w:tc>
        <w:tc>
          <w:tcPr>
            <w:tcW w:w="991" w:type="dxa"/>
            <w:vMerge/>
            <w:shd w:val="clear" w:color="auto" w:fill="auto"/>
          </w:tcPr>
          <w:p w14:paraId="65DBCCA9" w14:textId="77777777" w:rsidR="00785217" w:rsidRPr="00897D05" w:rsidRDefault="00785217" w:rsidP="00785217">
            <w:pPr>
              <w:jc w:val="both"/>
              <w:rPr>
                <w:bCs/>
                <w:sz w:val="16"/>
                <w:szCs w:val="16"/>
              </w:rPr>
            </w:pPr>
          </w:p>
        </w:tc>
        <w:tc>
          <w:tcPr>
            <w:tcW w:w="864" w:type="dxa"/>
            <w:vMerge/>
            <w:shd w:val="clear" w:color="auto" w:fill="auto"/>
          </w:tcPr>
          <w:p w14:paraId="3C476C4E" w14:textId="77777777" w:rsidR="00785217" w:rsidRDefault="00785217" w:rsidP="00785217">
            <w:pPr>
              <w:ind w:right="-113"/>
              <w:jc w:val="both"/>
              <w:rPr>
                <w:i/>
                <w:sz w:val="16"/>
                <w:szCs w:val="16"/>
              </w:rPr>
            </w:pPr>
          </w:p>
        </w:tc>
        <w:tc>
          <w:tcPr>
            <w:tcW w:w="1275" w:type="dxa"/>
            <w:vMerge/>
            <w:shd w:val="clear" w:color="auto" w:fill="auto"/>
          </w:tcPr>
          <w:p w14:paraId="1B12AEF3" w14:textId="77777777" w:rsidR="00785217" w:rsidRDefault="00785217" w:rsidP="00785217">
            <w:pPr>
              <w:jc w:val="both"/>
              <w:rPr>
                <w:bCs/>
                <w:iCs/>
                <w:sz w:val="16"/>
                <w:szCs w:val="16"/>
              </w:rPr>
            </w:pPr>
          </w:p>
        </w:tc>
        <w:tc>
          <w:tcPr>
            <w:tcW w:w="707" w:type="dxa"/>
            <w:vMerge/>
            <w:shd w:val="clear" w:color="auto" w:fill="auto"/>
          </w:tcPr>
          <w:p w14:paraId="36CE661D" w14:textId="77777777" w:rsidR="00785217" w:rsidRDefault="00785217" w:rsidP="00785217">
            <w:pPr>
              <w:jc w:val="center"/>
              <w:rPr>
                <w:iCs/>
                <w:sz w:val="16"/>
                <w:szCs w:val="16"/>
              </w:rPr>
            </w:pPr>
          </w:p>
        </w:tc>
        <w:tc>
          <w:tcPr>
            <w:tcW w:w="1133" w:type="dxa"/>
            <w:vMerge/>
            <w:shd w:val="clear" w:color="auto" w:fill="auto"/>
          </w:tcPr>
          <w:p w14:paraId="2730251A" w14:textId="77777777" w:rsidR="00785217" w:rsidRDefault="00785217" w:rsidP="00785217">
            <w:pPr>
              <w:jc w:val="center"/>
              <w:rPr>
                <w:sz w:val="16"/>
                <w:szCs w:val="16"/>
              </w:rPr>
            </w:pPr>
          </w:p>
        </w:tc>
        <w:tc>
          <w:tcPr>
            <w:tcW w:w="992" w:type="dxa"/>
            <w:vMerge/>
            <w:shd w:val="clear" w:color="auto" w:fill="auto"/>
          </w:tcPr>
          <w:p w14:paraId="7D0C239E" w14:textId="77777777" w:rsidR="00785217" w:rsidRDefault="00785217" w:rsidP="00785217">
            <w:pPr>
              <w:ind w:right="-108"/>
              <w:jc w:val="both"/>
              <w:rPr>
                <w:b/>
                <w:bCs/>
                <w:iCs/>
                <w:sz w:val="16"/>
                <w:szCs w:val="16"/>
              </w:rPr>
            </w:pPr>
          </w:p>
        </w:tc>
        <w:tc>
          <w:tcPr>
            <w:tcW w:w="991" w:type="dxa"/>
            <w:vMerge/>
            <w:shd w:val="clear" w:color="auto" w:fill="auto"/>
          </w:tcPr>
          <w:p w14:paraId="55BF680C" w14:textId="77777777" w:rsidR="00785217" w:rsidRDefault="00785217" w:rsidP="00785217">
            <w:pPr>
              <w:jc w:val="both"/>
              <w:rPr>
                <w:b/>
                <w:bCs/>
                <w:sz w:val="16"/>
                <w:szCs w:val="16"/>
              </w:rPr>
            </w:pPr>
          </w:p>
        </w:tc>
        <w:tc>
          <w:tcPr>
            <w:tcW w:w="1415" w:type="dxa"/>
            <w:shd w:val="clear" w:color="auto" w:fill="auto"/>
          </w:tcPr>
          <w:p w14:paraId="2B0773BF" w14:textId="50E1B5DA" w:rsidR="00785217" w:rsidRPr="00785217" w:rsidRDefault="00785217" w:rsidP="00785217">
            <w:pPr>
              <w:jc w:val="both"/>
              <w:rPr>
                <w:iCs/>
                <w:sz w:val="16"/>
                <w:szCs w:val="16"/>
              </w:rPr>
            </w:pPr>
            <w:r w:rsidRPr="00785217">
              <w:rPr>
                <w:sz w:val="16"/>
                <w:szCs w:val="16"/>
              </w:rPr>
              <w:t>P.B.2.0039 „Teritorijos, kurioms taikomos oro taršos stebėsenos sistemos, oro kokybės zonos, skaičius“ (skaičius)</w:t>
            </w:r>
          </w:p>
        </w:tc>
        <w:tc>
          <w:tcPr>
            <w:tcW w:w="864" w:type="dxa"/>
            <w:shd w:val="clear" w:color="auto" w:fill="auto"/>
          </w:tcPr>
          <w:p w14:paraId="57F022A1" w14:textId="77777777" w:rsidR="00785217" w:rsidRDefault="00785217" w:rsidP="00785217">
            <w:pPr>
              <w:jc w:val="both"/>
              <w:rPr>
                <w:sz w:val="16"/>
                <w:szCs w:val="16"/>
              </w:rPr>
            </w:pPr>
          </w:p>
          <w:p w14:paraId="326D55D4" w14:textId="287610DE" w:rsidR="00785217" w:rsidRDefault="00655448" w:rsidP="00785217">
            <w:pPr>
              <w:jc w:val="both"/>
              <w:rPr>
                <w:sz w:val="16"/>
                <w:szCs w:val="16"/>
              </w:rPr>
            </w:pPr>
            <w:r>
              <w:rPr>
                <w:sz w:val="16"/>
                <w:szCs w:val="16"/>
              </w:rPr>
              <w:t>1</w:t>
            </w:r>
          </w:p>
        </w:tc>
        <w:tc>
          <w:tcPr>
            <w:tcW w:w="711" w:type="dxa"/>
            <w:vMerge/>
            <w:shd w:val="clear" w:color="auto" w:fill="auto"/>
          </w:tcPr>
          <w:p w14:paraId="2782699A" w14:textId="77777777" w:rsidR="00785217" w:rsidRDefault="00785217" w:rsidP="00785217">
            <w:pPr>
              <w:jc w:val="both"/>
              <w:rPr>
                <w:iCs/>
                <w:sz w:val="16"/>
                <w:szCs w:val="16"/>
              </w:rPr>
            </w:pPr>
          </w:p>
        </w:tc>
        <w:tc>
          <w:tcPr>
            <w:tcW w:w="712" w:type="dxa"/>
            <w:vMerge/>
            <w:shd w:val="clear" w:color="auto" w:fill="auto"/>
          </w:tcPr>
          <w:p w14:paraId="511A0CA4" w14:textId="77777777" w:rsidR="00785217" w:rsidRDefault="00785217" w:rsidP="00785217">
            <w:pPr>
              <w:jc w:val="both"/>
              <w:rPr>
                <w:bCs/>
                <w:sz w:val="16"/>
                <w:szCs w:val="16"/>
              </w:rPr>
            </w:pPr>
          </w:p>
        </w:tc>
      </w:tr>
      <w:tr w:rsidR="00422323" w14:paraId="6152D9A3" w14:textId="77777777" w:rsidTr="00FF1CC4">
        <w:tc>
          <w:tcPr>
            <w:tcW w:w="6954" w:type="dxa"/>
            <w:gridSpan w:val="7"/>
            <w:shd w:val="clear" w:color="auto" w:fill="auto"/>
          </w:tcPr>
          <w:p w14:paraId="4C4A152A" w14:textId="77777777" w:rsidR="00422323" w:rsidRDefault="00422323" w:rsidP="00422323">
            <w:pPr>
              <w:ind w:right="-113"/>
              <w:jc w:val="both"/>
              <w:rPr>
                <w:b/>
                <w:sz w:val="16"/>
                <w:szCs w:val="16"/>
              </w:rPr>
            </w:pPr>
            <w:r>
              <w:rPr>
                <w:b/>
                <w:sz w:val="20"/>
              </w:rPr>
              <w:t>Iš viso pažangos priemonės veikloms:</w:t>
            </w:r>
          </w:p>
        </w:tc>
        <w:tc>
          <w:tcPr>
            <w:tcW w:w="1275" w:type="dxa"/>
            <w:shd w:val="clear" w:color="auto" w:fill="auto"/>
          </w:tcPr>
          <w:p w14:paraId="511AD2FC" w14:textId="1B8FEE0E" w:rsidR="00422323" w:rsidRDefault="00422323" w:rsidP="00422323">
            <w:pPr>
              <w:jc w:val="center"/>
              <w:rPr>
                <w:b/>
                <w:bCs/>
                <w:sz w:val="16"/>
                <w:szCs w:val="16"/>
              </w:rPr>
            </w:pPr>
            <w:r w:rsidRPr="007916FC">
              <w:rPr>
                <w:b/>
                <w:bCs/>
                <w:sz w:val="16"/>
                <w:szCs w:val="16"/>
              </w:rPr>
              <w:t>70 679,00</w:t>
            </w:r>
          </w:p>
        </w:tc>
        <w:tc>
          <w:tcPr>
            <w:tcW w:w="707" w:type="dxa"/>
            <w:shd w:val="clear" w:color="auto" w:fill="auto"/>
          </w:tcPr>
          <w:p w14:paraId="0D1CE883" w14:textId="1B2358BF" w:rsidR="00422323" w:rsidRDefault="00422323" w:rsidP="00422323">
            <w:pPr>
              <w:jc w:val="center"/>
              <w:rPr>
                <w:b/>
                <w:sz w:val="16"/>
                <w:szCs w:val="16"/>
              </w:rPr>
            </w:pPr>
            <w:r>
              <w:rPr>
                <w:b/>
                <w:sz w:val="16"/>
                <w:szCs w:val="16"/>
              </w:rPr>
              <w:t>0,00</w:t>
            </w:r>
          </w:p>
        </w:tc>
        <w:tc>
          <w:tcPr>
            <w:tcW w:w="1133" w:type="dxa"/>
            <w:shd w:val="clear" w:color="auto" w:fill="auto"/>
          </w:tcPr>
          <w:p w14:paraId="2910B0B3" w14:textId="29F25383" w:rsidR="00422323" w:rsidRDefault="00422323" w:rsidP="00422323">
            <w:pPr>
              <w:jc w:val="center"/>
              <w:rPr>
                <w:b/>
                <w:sz w:val="16"/>
                <w:szCs w:val="16"/>
              </w:rPr>
            </w:pPr>
            <w:r>
              <w:rPr>
                <w:b/>
                <w:sz w:val="16"/>
                <w:szCs w:val="16"/>
              </w:rPr>
              <w:t>0,00</w:t>
            </w:r>
          </w:p>
        </w:tc>
        <w:tc>
          <w:tcPr>
            <w:tcW w:w="992" w:type="dxa"/>
            <w:shd w:val="clear" w:color="auto" w:fill="auto"/>
          </w:tcPr>
          <w:p w14:paraId="005784F8" w14:textId="078E977D" w:rsidR="00422323" w:rsidRDefault="00422323" w:rsidP="00422323">
            <w:pPr>
              <w:ind w:right="-115"/>
              <w:jc w:val="center"/>
              <w:rPr>
                <w:b/>
                <w:bCs/>
                <w:sz w:val="16"/>
                <w:szCs w:val="16"/>
              </w:rPr>
            </w:pPr>
            <w:r w:rsidRPr="00F80329">
              <w:rPr>
                <w:b/>
                <w:bCs/>
                <w:sz w:val="16"/>
                <w:szCs w:val="16"/>
              </w:rPr>
              <w:t>60 077,00</w:t>
            </w:r>
          </w:p>
        </w:tc>
        <w:tc>
          <w:tcPr>
            <w:tcW w:w="991" w:type="dxa"/>
            <w:shd w:val="clear" w:color="auto" w:fill="auto"/>
          </w:tcPr>
          <w:p w14:paraId="3894CB93" w14:textId="7BD66CB9" w:rsidR="00422323" w:rsidRDefault="00422323" w:rsidP="00422323">
            <w:pPr>
              <w:ind w:left="-108" w:right="-106"/>
              <w:jc w:val="center"/>
              <w:rPr>
                <w:b/>
                <w:sz w:val="16"/>
                <w:szCs w:val="16"/>
              </w:rPr>
            </w:pPr>
            <w:r w:rsidRPr="00F80329">
              <w:rPr>
                <w:b/>
                <w:sz w:val="16"/>
                <w:szCs w:val="16"/>
              </w:rPr>
              <w:t>10 602,00</w:t>
            </w:r>
          </w:p>
        </w:tc>
        <w:tc>
          <w:tcPr>
            <w:tcW w:w="3702" w:type="dxa"/>
            <w:gridSpan w:val="4"/>
            <w:shd w:val="clear" w:color="auto" w:fill="auto"/>
          </w:tcPr>
          <w:p w14:paraId="3F52AA0F" w14:textId="77777777" w:rsidR="00422323" w:rsidRDefault="00422323" w:rsidP="00422323">
            <w:pPr>
              <w:jc w:val="both"/>
              <w:rPr>
                <w:iCs/>
                <w:sz w:val="16"/>
                <w:szCs w:val="16"/>
              </w:rPr>
            </w:pPr>
          </w:p>
        </w:tc>
      </w:tr>
    </w:tbl>
    <w:p w14:paraId="42743A66" w14:textId="77777777" w:rsidR="002E0074" w:rsidRDefault="002E0074" w:rsidP="002E0074">
      <w:pPr>
        <w:spacing w:line="276" w:lineRule="auto"/>
        <w:rPr>
          <w:rFonts w:eastAsia="Calibri"/>
          <w:b/>
          <w:bCs/>
          <w:sz w:val="22"/>
          <w:szCs w:val="22"/>
        </w:rPr>
      </w:pPr>
    </w:p>
    <w:p w14:paraId="7FF14261" w14:textId="77777777" w:rsidR="002E0074" w:rsidRDefault="002E0074" w:rsidP="002E0074">
      <w:pPr>
        <w:jc w:val="both"/>
        <w:rPr>
          <w:rFonts w:eastAsia="Calibri"/>
          <w:i/>
          <w:sz w:val="22"/>
          <w:szCs w:val="22"/>
          <w:lang w:eastAsia="lt-LT"/>
        </w:rPr>
      </w:pPr>
      <w:r>
        <w:rPr>
          <w:b/>
          <w:bCs/>
          <w:sz w:val="22"/>
          <w:szCs w:val="22"/>
          <w:lang w:eastAsia="lt-LT"/>
        </w:rPr>
        <w:t>7 lentelė. Pažangos</w:t>
      </w:r>
      <w:r>
        <w:rPr>
          <w:b/>
          <w:bCs/>
          <w:sz w:val="22"/>
          <w:szCs w:val="22"/>
        </w:rPr>
        <w:t xml:space="preserve"> priemonės specialieji projektų atrankos kriterijai: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5245"/>
        <w:gridCol w:w="6066"/>
      </w:tblGrid>
      <w:tr w:rsidR="002E0074" w14:paraId="79A7C4A5" w14:textId="77777777" w:rsidTr="00FF1CC4">
        <w:trPr>
          <w:trHeight w:val="90"/>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658C6F95" w14:textId="77777777" w:rsidR="002E0074" w:rsidRDefault="002E0074" w:rsidP="00FF1CC4">
            <w:pPr>
              <w:jc w:val="center"/>
              <w:rPr>
                <w:rFonts w:eastAsia="Calibri"/>
                <w:b/>
                <w:sz w:val="22"/>
                <w:szCs w:val="22"/>
                <w:lang w:eastAsia="lt-LT"/>
              </w:rPr>
            </w:pPr>
            <w:r>
              <w:rPr>
                <w:rFonts w:eastAsia="Calibri"/>
                <w:b/>
                <w:sz w:val="22"/>
                <w:szCs w:val="22"/>
                <w:lang w:eastAsia="lt-LT"/>
              </w:rPr>
              <w:t>Eil. Nr.</w:t>
            </w:r>
          </w:p>
        </w:tc>
        <w:tc>
          <w:tcPr>
            <w:tcW w:w="26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7A19A25" w14:textId="77777777" w:rsidR="002E0074" w:rsidRDefault="002E0074" w:rsidP="00FF1CC4">
            <w:pPr>
              <w:jc w:val="center"/>
              <w:rPr>
                <w:rFonts w:eastAsia="Calibri"/>
                <w:b/>
                <w:sz w:val="22"/>
                <w:szCs w:val="22"/>
                <w:lang w:eastAsia="lt-LT"/>
              </w:rPr>
            </w:pPr>
            <w:r>
              <w:rPr>
                <w:rFonts w:eastAsia="Calibri"/>
                <w:b/>
                <w:sz w:val="22"/>
                <w:szCs w:val="22"/>
                <w:lang w:eastAsia="lt-LT"/>
              </w:rPr>
              <w:t>Specialieji projektų atrankos kriterijai</w:t>
            </w:r>
          </w:p>
        </w:tc>
        <w:tc>
          <w:tcPr>
            <w:tcW w:w="5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DA3504F" w14:textId="77777777" w:rsidR="002E0074" w:rsidRDefault="002E0074" w:rsidP="00FF1CC4">
            <w:pPr>
              <w:ind w:right="-250"/>
              <w:jc w:val="center"/>
              <w:rPr>
                <w:rFonts w:eastAsia="Calibri"/>
                <w:b/>
                <w:sz w:val="22"/>
                <w:szCs w:val="22"/>
                <w:lang w:eastAsia="lt-LT"/>
              </w:rPr>
            </w:pPr>
            <w:r>
              <w:rPr>
                <w:rFonts w:eastAsia="Calibri"/>
                <w:b/>
                <w:sz w:val="22"/>
                <w:szCs w:val="22"/>
                <w:lang w:eastAsia="lt-LT"/>
              </w:rPr>
              <w:t>Pažangos priemonės veikla (-</w:t>
            </w:r>
            <w:proofErr w:type="spellStart"/>
            <w:r>
              <w:rPr>
                <w:rFonts w:eastAsia="Calibri"/>
                <w:b/>
                <w:sz w:val="22"/>
                <w:szCs w:val="22"/>
                <w:lang w:eastAsia="lt-LT"/>
              </w:rPr>
              <w:t>os</w:t>
            </w:r>
            <w:proofErr w:type="spellEnd"/>
            <w:r>
              <w:rPr>
                <w:rFonts w:eastAsia="Calibri"/>
                <w:b/>
                <w:sz w:val="22"/>
                <w:szCs w:val="22"/>
                <w:lang w:eastAsia="lt-LT"/>
              </w:rPr>
              <w:t>)</w:t>
            </w:r>
          </w:p>
        </w:tc>
        <w:tc>
          <w:tcPr>
            <w:tcW w:w="606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D4CE2DB" w14:textId="77777777" w:rsidR="002E0074" w:rsidRDefault="002E0074" w:rsidP="00FF1CC4">
            <w:pPr>
              <w:jc w:val="center"/>
              <w:rPr>
                <w:rFonts w:eastAsia="Calibri"/>
                <w:b/>
                <w:sz w:val="22"/>
                <w:szCs w:val="22"/>
                <w:lang w:eastAsia="lt-LT"/>
              </w:rPr>
            </w:pPr>
            <w:r>
              <w:rPr>
                <w:rFonts w:eastAsia="Calibri"/>
                <w:b/>
                <w:sz w:val="22"/>
                <w:szCs w:val="22"/>
                <w:lang w:eastAsia="lt-LT"/>
              </w:rPr>
              <w:t xml:space="preserve">Atitikties specialiajam projektų atrankos kriterijui vertinimo aspektai </w:t>
            </w:r>
          </w:p>
        </w:tc>
      </w:tr>
      <w:tr w:rsidR="002E0074" w14:paraId="6FF9FF5E" w14:textId="77777777" w:rsidTr="00FF1CC4">
        <w:trPr>
          <w:trHeight w:val="208"/>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342FED05" w14:textId="77777777" w:rsidR="002E0074" w:rsidRDefault="002E0074" w:rsidP="00FF1CC4">
            <w:pPr>
              <w:jc w:val="center"/>
              <w:rPr>
                <w:rFonts w:eastAsia="Calibri"/>
                <w:sz w:val="22"/>
                <w:szCs w:val="22"/>
                <w:lang w:eastAsia="lt-LT"/>
              </w:rPr>
            </w:pPr>
            <w:r>
              <w:rPr>
                <w:rFonts w:eastAsia="Calibri"/>
                <w:sz w:val="22"/>
                <w:szCs w:val="22"/>
                <w:lang w:eastAsia="lt-LT"/>
              </w:rPr>
              <w:t>1</w:t>
            </w:r>
          </w:p>
        </w:tc>
        <w:tc>
          <w:tcPr>
            <w:tcW w:w="26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DA4B50E" w14:textId="77777777" w:rsidR="002E0074" w:rsidRDefault="002E0074" w:rsidP="00FF1CC4">
            <w:pPr>
              <w:jc w:val="center"/>
              <w:rPr>
                <w:rFonts w:eastAsia="Calibri"/>
                <w:sz w:val="22"/>
                <w:szCs w:val="22"/>
                <w:lang w:eastAsia="lt-LT"/>
              </w:rPr>
            </w:pPr>
            <w:r>
              <w:rPr>
                <w:rFonts w:eastAsia="Calibri"/>
                <w:sz w:val="22"/>
                <w:szCs w:val="22"/>
                <w:lang w:eastAsia="lt-LT"/>
              </w:rPr>
              <w:t>2</w:t>
            </w:r>
          </w:p>
        </w:tc>
        <w:tc>
          <w:tcPr>
            <w:tcW w:w="5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2C2A491" w14:textId="77777777" w:rsidR="002E0074" w:rsidRDefault="002E0074" w:rsidP="00FF1CC4">
            <w:pPr>
              <w:jc w:val="center"/>
              <w:rPr>
                <w:rFonts w:eastAsia="Calibri"/>
                <w:sz w:val="22"/>
                <w:szCs w:val="22"/>
                <w:lang w:eastAsia="lt-LT"/>
              </w:rPr>
            </w:pPr>
            <w:r>
              <w:rPr>
                <w:rFonts w:eastAsia="Calibri"/>
                <w:sz w:val="22"/>
                <w:szCs w:val="22"/>
                <w:lang w:eastAsia="lt-LT"/>
              </w:rPr>
              <w:t>3</w:t>
            </w:r>
          </w:p>
        </w:tc>
        <w:tc>
          <w:tcPr>
            <w:tcW w:w="606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0301749" w14:textId="77777777" w:rsidR="002E0074" w:rsidRDefault="002E0074" w:rsidP="00FF1CC4">
            <w:pPr>
              <w:jc w:val="center"/>
              <w:rPr>
                <w:rFonts w:eastAsia="Calibri"/>
                <w:sz w:val="22"/>
                <w:szCs w:val="22"/>
                <w:lang w:eastAsia="lt-LT"/>
              </w:rPr>
            </w:pPr>
            <w:r>
              <w:rPr>
                <w:rFonts w:eastAsia="Calibri"/>
                <w:sz w:val="22"/>
                <w:szCs w:val="22"/>
                <w:lang w:eastAsia="lt-LT"/>
              </w:rPr>
              <w:t>4</w:t>
            </w:r>
          </w:p>
        </w:tc>
      </w:tr>
      <w:tr w:rsidR="002E0074" w14:paraId="56EFB74A" w14:textId="77777777" w:rsidTr="00FF1CC4">
        <w:trPr>
          <w:trHeight w:val="90"/>
        </w:trPr>
        <w:tc>
          <w:tcPr>
            <w:tcW w:w="846" w:type="dxa"/>
            <w:tcBorders>
              <w:top w:val="single" w:sz="4" w:space="0" w:color="auto"/>
              <w:left w:val="single" w:sz="4" w:space="0" w:color="auto"/>
              <w:bottom w:val="single" w:sz="4" w:space="0" w:color="auto"/>
              <w:right w:val="single" w:sz="4" w:space="0" w:color="auto"/>
            </w:tcBorders>
          </w:tcPr>
          <w:p w14:paraId="64C6ADA9" w14:textId="77777777" w:rsidR="002E0074" w:rsidRDefault="002E0074" w:rsidP="00FF1CC4">
            <w:pPr>
              <w:jc w:val="both"/>
              <w:rPr>
                <w:rFonts w:eastAsia="Calibri"/>
                <w:i/>
                <w:sz w:val="22"/>
                <w:szCs w:val="22"/>
                <w:lang w:eastAsia="lt-LT"/>
              </w:rPr>
            </w:pPr>
          </w:p>
        </w:tc>
        <w:tc>
          <w:tcPr>
            <w:tcW w:w="2693" w:type="dxa"/>
            <w:tcBorders>
              <w:top w:val="single" w:sz="4" w:space="0" w:color="auto"/>
              <w:left w:val="single" w:sz="4" w:space="0" w:color="auto"/>
              <w:right w:val="single" w:sz="4" w:space="0" w:color="auto"/>
            </w:tcBorders>
            <w:hideMark/>
          </w:tcPr>
          <w:p w14:paraId="3501179E" w14:textId="77777777" w:rsidR="002E0074" w:rsidRDefault="002E0074" w:rsidP="00FF1CC4">
            <w:pPr>
              <w:rPr>
                <w:rFonts w:eastAsia="Calibri"/>
                <w:iCs/>
                <w:sz w:val="22"/>
                <w:szCs w:val="22"/>
              </w:rPr>
            </w:pPr>
            <w:r>
              <w:rPr>
                <w:rFonts w:eastAsia="Calibri"/>
                <w:iCs/>
                <w:sz w:val="22"/>
                <w:szCs w:val="22"/>
                <w:lang w:eastAsia="lt-LT"/>
              </w:rPr>
              <w:t>Netaikoma</w:t>
            </w:r>
          </w:p>
          <w:p w14:paraId="05F3DF78" w14:textId="77777777" w:rsidR="002E0074" w:rsidRDefault="002E0074" w:rsidP="00FF1CC4">
            <w:pPr>
              <w:jc w:val="both"/>
              <w:rPr>
                <w:rFonts w:eastAsia="Calibri"/>
                <w:iCs/>
                <w:sz w:val="22"/>
                <w:szCs w:val="22"/>
                <w:lang w:eastAsia="lt-LT"/>
              </w:rPr>
            </w:pPr>
          </w:p>
        </w:tc>
        <w:tc>
          <w:tcPr>
            <w:tcW w:w="5245" w:type="dxa"/>
            <w:tcBorders>
              <w:top w:val="single" w:sz="4" w:space="0" w:color="auto"/>
              <w:left w:val="single" w:sz="4" w:space="0" w:color="auto"/>
              <w:bottom w:val="single" w:sz="4" w:space="0" w:color="auto"/>
              <w:right w:val="single" w:sz="4" w:space="0" w:color="auto"/>
            </w:tcBorders>
            <w:hideMark/>
          </w:tcPr>
          <w:p w14:paraId="77D0B49D" w14:textId="77777777" w:rsidR="002E0074" w:rsidRDefault="002E0074" w:rsidP="00FF1CC4">
            <w:pPr>
              <w:rPr>
                <w:rFonts w:eastAsia="Calibri"/>
                <w:iCs/>
                <w:sz w:val="22"/>
                <w:szCs w:val="22"/>
                <w:lang w:eastAsia="lt-LT"/>
              </w:rPr>
            </w:pPr>
          </w:p>
        </w:tc>
        <w:tc>
          <w:tcPr>
            <w:tcW w:w="6066" w:type="dxa"/>
            <w:tcBorders>
              <w:top w:val="single" w:sz="4" w:space="0" w:color="auto"/>
              <w:left w:val="single" w:sz="4" w:space="0" w:color="auto"/>
              <w:bottom w:val="single" w:sz="4" w:space="0" w:color="auto"/>
              <w:right w:val="single" w:sz="4" w:space="0" w:color="auto"/>
            </w:tcBorders>
          </w:tcPr>
          <w:p w14:paraId="1CADE9D1" w14:textId="77777777" w:rsidR="002E0074" w:rsidRDefault="002E0074" w:rsidP="00FF1CC4">
            <w:pPr>
              <w:rPr>
                <w:rFonts w:eastAsia="Calibri"/>
                <w:b/>
                <w:iCs/>
                <w:sz w:val="22"/>
                <w:szCs w:val="22"/>
                <w:lang w:eastAsia="lt-LT"/>
              </w:rPr>
            </w:pPr>
          </w:p>
        </w:tc>
      </w:tr>
    </w:tbl>
    <w:p w14:paraId="45576CD9" w14:textId="77777777" w:rsidR="002E0074" w:rsidRDefault="002E0074" w:rsidP="002E0074">
      <w:pPr>
        <w:rPr>
          <w:szCs w:val="24"/>
          <w:lang w:eastAsia="lt-LT"/>
        </w:rPr>
      </w:pPr>
    </w:p>
    <w:p w14:paraId="45F787F0" w14:textId="77777777" w:rsidR="002E0074" w:rsidRDefault="002E0074" w:rsidP="002E0074">
      <w:pPr>
        <w:jc w:val="both"/>
        <w:rPr>
          <w:rFonts w:eastAsia="Calibri"/>
          <w:i/>
          <w:sz w:val="22"/>
          <w:szCs w:val="22"/>
          <w:lang w:eastAsia="lt-LT"/>
        </w:rPr>
      </w:pPr>
      <w:r>
        <w:rPr>
          <w:b/>
          <w:bCs/>
          <w:sz w:val="22"/>
          <w:szCs w:val="22"/>
          <w:lang w:eastAsia="lt-LT"/>
        </w:rPr>
        <w:t>8 lentelė. Pažangos</w:t>
      </w:r>
      <w:r>
        <w:rPr>
          <w:b/>
          <w:bCs/>
          <w:sz w:val="22"/>
          <w:szCs w:val="22"/>
        </w:rPr>
        <w:t xml:space="preserve"> priemonės prioritetiniai projektų atrankos kriterijai: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5103"/>
        <w:gridCol w:w="5499"/>
      </w:tblGrid>
      <w:tr w:rsidR="002E0074" w14:paraId="12371FB5" w14:textId="77777777" w:rsidTr="00FF1CC4">
        <w:trPr>
          <w:trHeight w:val="90"/>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4426EA7D" w14:textId="77777777" w:rsidR="002E0074" w:rsidRDefault="002E0074" w:rsidP="00FF1CC4">
            <w:pPr>
              <w:jc w:val="center"/>
              <w:rPr>
                <w:rFonts w:eastAsia="Calibri"/>
                <w:b/>
                <w:sz w:val="22"/>
                <w:szCs w:val="22"/>
                <w:lang w:eastAsia="lt-LT"/>
              </w:rPr>
            </w:pPr>
            <w:r>
              <w:rPr>
                <w:rFonts w:eastAsia="Calibri"/>
                <w:b/>
                <w:sz w:val="22"/>
                <w:szCs w:val="22"/>
                <w:lang w:eastAsia="lt-LT"/>
              </w:rPr>
              <w:t>Eil. Nr.</w:t>
            </w:r>
          </w:p>
        </w:tc>
        <w:tc>
          <w:tcPr>
            <w:tcW w:w="340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3FE9142" w14:textId="77777777" w:rsidR="002E0074" w:rsidRDefault="002E0074" w:rsidP="00FF1CC4">
            <w:pPr>
              <w:jc w:val="center"/>
              <w:rPr>
                <w:rFonts w:eastAsia="Calibri"/>
                <w:b/>
                <w:sz w:val="22"/>
                <w:szCs w:val="22"/>
                <w:lang w:eastAsia="lt-LT"/>
              </w:rPr>
            </w:pPr>
            <w:r>
              <w:rPr>
                <w:rFonts w:eastAsia="Calibri"/>
                <w:b/>
                <w:sz w:val="22"/>
                <w:szCs w:val="22"/>
                <w:lang w:eastAsia="lt-LT"/>
              </w:rPr>
              <w:t>Prioritetinis projektų atrankos kriterijus</w:t>
            </w:r>
          </w:p>
        </w:tc>
        <w:tc>
          <w:tcPr>
            <w:tcW w:w="510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8174E44" w14:textId="77777777" w:rsidR="002E0074" w:rsidRDefault="002E0074" w:rsidP="00FF1CC4">
            <w:pPr>
              <w:ind w:right="34"/>
              <w:jc w:val="center"/>
              <w:rPr>
                <w:rFonts w:eastAsia="Calibri"/>
                <w:b/>
                <w:sz w:val="22"/>
                <w:szCs w:val="22"/>
                <w:lang w:eastAsia="lt-LT"/>
              </w:rPr>
            </w:pPr>
            <w:r>
              <w:rPr>
                <w:rFonts w:eastAsia="Calibri"/>
                <w:b/>
                <w:sz w:val="22"/>
                <w:szCs w:val="22"/>
                <w:lang w:eastAsia="lt-LT"/>
              </w:rPr>
              <w:t>Pažangos priemonės veikla (-</w:t>
            </w:r>
            <w:proofErr w:type="spellStart"/>
            <w:r>
              <w:rPr>
                <w:rFonts w:eastAsia="Calibri"/>
                <w:b/>
                <w:sz w:val="22"/>
                <w:szCs w:val="22"/>
                <w:lang w:eastAsia="lt-LT"/>
              </w:rPr>
              <w:t>os</w:t>
            </w:r>
            <w:proofErr w:type="spellEnd"/>
            <w:r>
              <w:rPr>
                <w:rFonts w:eastAsia="Calibri"/>
                <w:b/>
                <w:sz w:val="22"/>
                <w:szCs w:val="22"/>
                <w:lang w:eastAsia="lt-LT"/>
              </w:rPr>
              <w:t>).</w:t>
            </w:r>
          </w:p>
        </w:tc>
        <w:tc>
          <w:tcPr>
            <w:tcW w:w="54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12276DF" w14:textId="77777777" w:rsidR="002E0074" w:rsidRDefault="002E0074" w:rsidP="00FF1CC4">
            <w:pPr>
              <w:jc w:val="center"/>
              <w:rPr>
                <w:rFonts w:eastAsia="Calibri"/>
                <w:b/>
                <w:sz w:val="22"/>
                <w:szCs w:val="22"/>
                <w:lang w:eastAsia="lt-LT"/>
              </w:rPr>
            </w:pPr>
            <w:r>
              <w:rPr>
                <w:rFonts w:eastAsia="Calibri"/>
                <w:b/>
                <w:sz w:val="22"/>
                <w:szCs w:val="22"/>
                <w:lang w:eastAsia="lt-LT"/>
              </w:rPr>
              <w:t xml:space="preserve">Atitikties prioritetiniam projektų atrankos kriterijui vertinimo aspektai </w:t>
            </w:r>
          </w:p>
        </w:tc>
      </w:tr>
      <w:tr w:rsidR="002E0074" w14:paraId="61646DC1" w14:textId="77777777" w:rsidTr="00FF1CC4">
        <w:trPr>
          <w:trHeight w:val="224"/>
        </w:trPr>
        <w:tc>
          <w:tcPr>
            <w:tcW w:w="846" w:type="dxa"/>
            <w:tcBorders>
              <w:top w:val="single" w:sz="4" w:space="0" w:color="auto"/>
              <w:left w:val="single" w:sz="4" w:space="0" w:color="auto"/>
              <w:bottom w:val="single" w:sz="4" w:space="0" w:color="auto"/>
              <w:right w:val="single" w:sz="4" w:space="0" w:color="auto"/>
            </w:tcBorders>
            <w:shd w:val="clear" w:color="auto" w:fill="D9E2F3"/>
          </w:tcPr>
          <w:p w14:paraId="67C81C4C" w14:textId="77777777" w:rsidR="002E0074" w:rsidRDefault="002E0074" w:rsidP="00FF1CC4">
            <w:pPr>
              <w:jc w:val="center"/>
              <w:rPr>
                <w:rFonts w:eastAsia="Calibri"/>
                <w:sz w:val="22"/>
                <w:szCs w:val="22"/>
                <w:lang w:eastAsia="lt-LT"/>
              </w:rPr>
            </w:pPr>
            <w:r>
              <w:rPr>
                <w:rFonts w:eastAsia="Calibri"/>
                <w:sz w:val="22"/>
                <w:szCs w:val="22"/>
                <w:lang w:eastAsia="lt-LT"/>
              </w:rPr>
              <w:t>1</w:t>
            </w:r>
          </w:p>
        </w:tc>
        <w:tc>
          <w:tcPr>
            <w:tcW w:w="3402" w:type="dxa"/>
            <w:tcBorders>
              <w:top w:val="single" w:sz="4" w:space="0" w:color="auto"/>
              <w:left w:val="single" w:sz="4" w:space="0" w:color="auto"/>
              <w:bottom w:val="single" w:sz="4" w:space="0" w:color="auto"/>
              <w:right w:val="single" w:sz="4" w:space="0" w:color="auto"/>
            </w:tcBorders>
            <w:shd w:val="clear" w:color="auto" w:fill="D9E2F3"/>
            <w:hideMark/>
          </w:tcPr>
          <w:p w14:paraId="02F27CA2" w14:textId="77777777" w:rsidR="002E0074" w:rsidRDefault="002E0074" w:rsidP="00FF1CC4">
            <w:pPr>
              <w:jc w:val="center"/>
              <w:rPr>
                <w:rFonts w:eastAsia="Calibri"/>
                <w:sz w:val="22"/>
                <w:szCs w:val="22"/>
                <w:lang w:eastAsia="lt-LT"/>
              </w:rPr>
            </w:pPr>
            <w:r>
              <w:rPr>
                <w:rFonts w:eastAsia="Calibri"/>
                <w:sz w:val="22"/>
                <w:szCs w:val="22"/>
                <w:lang w:eastAsia="lt-LT"/>
              </w:rPr>
              <w:t>2</w:t>
            </w:r>
          </w:p>
        </w:tc>
        <w:tc>
          <w:tcPr>
            <w:tcW w:w="5103" w:type="dxa"/>
            <w:tcBorders>
              <w:top w:val="single" w:sz="4" w:space="0" w:color="auto"/>
              <w:left w:val="single" w:sz="4" w:space="0" w:color="auto"/>
              <w:bottom w:val="single" w:sz="4" w:space="0" w:color="auto"/>
              <w:right w:val="single" w:sz="4" w:space="0" w:color="auto"/>
            </w:tcBorders>
            <w:shd w:val="clear" w:color="auto" w:fill="D9E2F3"/>
            <w:hideMark/>
          </w:tcPr>
          <w:p w14:paraId="2BA41158" w14:textId="77777777" w:rsidR="002E0074" w:rsidRDefault="002E0074" w:rsidP="00FF1CC4">
            <w:pPr>
              <w:jc w:val="center"/>
              <w:rPr>
                <w:rFonts w:eastAsia="Calibri"/>
                <w:sz w:val="22"/>
                <w:szCs w:val="22"/>
                <w:lang w:eastAsia="lt-LT"/>
              </w:rPr>
            </w:pPr>
            <w:r>
              <w:rPr>
                <w:rFonts w:eastAsia="Calibri"/>
                <w:sz w:val="22"/>
                <w:szCs w:val="22"/>
                <w:lang w:eastAsia="lt-LT"/>
              </w:rPr>
              <w:t>3</w:t>
            </w:r>
          </w:p>
        </w:tc>
        <w:tc>
          <w:tcPr>
            <w:tcW w:w="5499" w:type="dxa"/>
            <w:tcBorders>
              <w:top w:val="single" w:sz="4" w:space="0" w:color="auto"/>
              <w:left w:val="single" w:sz="4" w:space="0" w:color="auto"/>
              <w:bottom w:val="single" w:sz="4" w:space="0" w:color="auto"/>
              <w:right w:val="single" w:sz="4" w:space="0" w:color="auto"/>
            </w:tcBorders>
            <w:shd w:val="clear" w:color="auto" w:fill="D9E2F3"/>
            <w:hideMark/>
          </w:tcPr>
          <w:p w14:paraId="503A232E" w14:textId="77777777" w:rsidR="002E0074" w:rsidRDefault="002E0074" w:rsidP="00FF1CC4">
            <w:pPr>
              <w:jc w:val="center"/>
              <w:rPr>
                <w:rFonts w:eastAsia="Calibri"/>
                <w:sz w:val="22"/>
                <w:szCs w:val="22"/>
                <w:lang w:eastAsia="lt-LT"/>
              </w:rPr>
            </w:pPr>
            <w:r>
              <w:rPr>
                <w:rFonts w:eastAsia="Calibri"/>
                <w:sz w:val="22"/>
                <w:szCs w:val="22"/>
                <w:lang w:eastAsia="lt-LT"/>
              </w:rPr>
              <w:t>4</w:t>
            </w:r>
          </w:p>
        </w:tc>
      </w:tr>
      <w:tr w:rsidR="002E0074" w14:paraId="3BF802F4" w14:textId="77777777" w:rsidTr="00FF1CC4">
        <w:tc>
          <w:tcPr>
            <w:tcW w:w="846" w:type="dxa"/>
            <w:tcBorders>
              <w:top w:val="single" w:sz="4" w:space="0" w:color="auto"/>
              <w:left w:val="single" w:sz="4" w:space="0" w:color="auto"/>
              <w:right w:val="single" w:sz="4" w:space="0" w:color="auto"/>
            </w:tcBorders>
          </w:tcPr>
          <w:p w14:paraId="64D38158" w14:textId="77777777" w:rsidR="002E0074" w:rsidRDefault="002E0074" w:rsidP="00FF1CC4">
            <w:pPr>
              <w:jc w:val="both"/>
              <w:rPr>
                <w:rFonts w:eastAsia="Calibri"/>
                <w:i/>
                <w:sz w:val="22"/>
                <w:szCs w:val="22"/>
                <w:lang w:eastAsia="lt-LT"/>
              </w:rPr>
            </w:pPr>
          </w:p>
        </w:tc>
        <w:tc>
          <w:tcPr>
            <w:tcW w:w="3402" w:type="dxa"/>
            <w:tcBorders>
              <w:top w:val="single" w:sz="4" w:space="0" w:color="auto"/>
              <w:left w:val="single" w:sz="4" w:space="0" w:color="auto"/>
              <w:right w:val="single" w:sz="4" w:space="0" w:color="auto"/>
            </w:tcBorders>
            <w:hideMark/>
          </w:tcPr>
          <w:p w14:paraId="2115ECF4" w14:textId="77777777" w:rsidR="002E0074" w:rsidRDefault="002E0074" w:rsidP="00FF1CC4">
            <w:pPr>
              <w:jc w:val="both"/>
              <w:rPr>
                <w:rFonts w:eastAsia="Calibri"/>
                <w:iCs/>
                <w:sz w:val="22"/>
                <w:szCs w:val="22"/>
                <w:lang w:eastAsia="lt-LT"/>
              </w:rPr>
            </w:pPr>
            <w:r>
              <w:rPr>
                <w:rFonts w:eastAsia="Calibri"/>
                <w:iCs/>
                <w:sz w:val="22"/>
                <w:szCs w:val="22"/>
                <w:lang w:eastAsia="lt-LT"/>
              </w:rPr>
              <w:t>Netaikoma</w:t>
            </w:r>
          </w:p>
        </w:tc>
        <w:tc>
          <w:tcPr>
            <w:tcW w:w="5103" w:type="dxa"/>
            <w:tcBorders>
              <w:top w:val="single" w:sz="4" w:space="0" w:color="auto"/>
              <w:left w:val="single" w:sz="4" w:space="0" w:color="auto"/>
              <w:bottom w:val="single" w:sz="4" w:space="0" w:color="auto"/>
              <w:right w:val="single" w:sz="4" w:space="0" w:color="auto"/>
            </w:tcBorders>
            <w:hideMark/>
          </w:tcPr>
          <w:p w14:paraId="61301A44" w14:textId="77777777" w:rsidR="002E0074" w:rsidRDefault="002E0074" w:rsidP="00FF1CC4">
            <w:pPr>
              <w:jc w:val="both"/>
              <w:rPr>
                <w:rFonts w:eastAsia="Calibri"/>
                <w:iCs/>
                <w:sz w:val="22"/>
                <w:szCs w:val="22"/>
                <w:lang w:eastAsia="lt-LT"/>
              </w:rPr>
            </w:pPr>
          </w:p>
        </w:tc>
        <w:tc>
          <w:tcPr>
            <w:tcW w:w="5499" w:type="dxa"/>
            <w:tcBorders>
              <w:top w:val="single" w:sz="4" w:space="0" w:color="auto"/>
              <w:left w:val="single" w:sz="4" w:space="0" w:color="auto"/>
              <w:bottom w:val="single" w:sz="4" w:space="0" w:color="auto"/>
              <w:right w:val="single" w:sz="4" w:space="0" w:color="auto"/>
            </w:tcBorders>
            <w:hideMark/>
          </w:tcPr>
          <w:p w14:paraId="0D6C8370" w14:textId="77777777" w:rsidR="002E0074" w:rsidRDefault="002E0074" w:rsidP="00FF1CC4">
            <w:pPr>
              <w:rPr>
                <w:rFonts w:eastAsia="Calibri"/>
                <w:iCs/>
                <w:sz w:val="22"/>
                <w:szCs w:val="22"/>
              </w:rPr>
            </w:pPr>
          </w:p>
          <w:p w14:paraId="16FB2646" w14:textId="77777777" w:rsidR="002E0074" w:rsidRDefault="002E0074" w:rsidP="00FF1CC4">
            <w:pPr>
              <w:jc w:val="both"/>
              <w:rPr>
                <w:rFonts w:eastAsia="Calibri"/>
                <w:iCs/>
                <w:sz w:val="22"/>
                <w:szCs w:val="22"/>
                <w:lang w:eastAsia="lt-LT"/>
              </w:rPr>
            </w:pPr>
          </w:p>
        </w:tc>
      </w:tr>
    </w:tbl>
    <w:p w14:paraId="349614F8" w14:textId="77777777" w:rsidR="002E0074" w:rsidRDefault="002E0074" w:rsidP="002E0074"/>
    <w:p w14:paraId="7CAF4F1F" w14:textId="77777777" w:rsidR="002E0074" w:rsidRDefault="002E0074" w:rsidP="002E0074"/>
    <w:p w14:paraId="6C7B6114" w14:textId="77777777" w:rsidR="002E0074" w:rsidRDefault="002E0074" w:rsidP="002E0074">
      <w:pPr>
        <w:rPr>
          <w:rFonts w:eastAsia="Calibri"/>
          <w:b/>
          <w:bCs/>
          <w:sz w:val="22"/>
          <w:szCs w:val="22"/>
        </w:rPr>
      </w:pPr>
      <w:r>
        <w:rPr>
          <w:rFonts w:eastAsia="Calibri"/>
          <w:b/>
          <w:bCs/>
          <w:sz w:val="22"/>
          <w:szCs w:val="22"/>
        </w:rPr>
        <w:t>9 lentelė. Reikalavimai projektams</w:t>
      </w:r>
      <w:r>
        <w:rPr>
          <w:i/>
          <w:iCs/>
          <w:sz w:val="22"/>
          <w:szCs w:val="22"/>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037"/>
        <w:gridCol w:w="9243"/>
      </w:tblGrid>
      <w:tr w:rsidR="002E0074" w14:paraId="331F32BB" w14:textId="77777777" w:rsidTr="00FF1CC4">
        <w:tc>
          <w:tcPr>
            <w:tcW w:w="570" w:type="dxa"/>
            <w:shd w:val="clear" w:color="auto" w:fill="D9E2F3"/>
            <w:vAlign w:val="center"/>
          </w:tcPr>
          <w:p w14:paraId="5448302E" w14:textId="77777777" w:rsidR="002E0074" w:rsidRDefault="002E0074" w:rsidP="00FF1CC4">
            <w:pPr>
              <w:jc w:val="center"/>
              <w:rPr>
                <w:b/>
                <w:bCs/>
                <w:sz w:val="22"/>
                <w:szCs w:val="22"/>
              </w:rPr>
            </w:pPr>
            <w:r>
              <w:rPr>
                <w:b/>
                <w:bCs/>
                <w:sz w:val="22"/>
                <w:szCs w:val="22"/>
              </w:rPr>
              <w:t>Eil. Nr.</w:t>
            </w:r>
          </w:p>
        </w:tc>
        <w:tc>
          <w:tcPr>
            <w:tcW w:w="5037" w:type="dxa"/>
            <w:shd w:val="clear" w:color="auto" w:fill="D9E2F3"/>
            <w:vAlign w:val="center"/>
          </w:tcPr>
          <w:p w14:paraId="706D2E8C" w14:textId="77777777" w:rsidR="002E0074" w:rsidRDefault="002E0074" w:rsidP="00FF1CC4">
            <w:pPr>
              <w:jc w:val="center"/>
              <w:rPr>
                <w:b/>
                <w:bCs/>
                <w:sz w:val="22"/>
                <w:szCs w:val="22"/>
              </w:rPr>
            </w:pPr>
            <w:r>
              <w:rPr>
                <w:b/>
                <w:bCs/>
                <w:sz w:val="22"/>
                <w:szCs w:val="22"/>
              </w:rPr>
              <w:t>Veikla (-</w:t>
            </w:r>
            <w:proofErr w:type="spellStart"/>
            <w:r>
              <w:rPr>
                <w:b/>
                <w:bCs/>
                <w:sz w:val="22"/>
                <w:szCs w:val="22"/>
              </w:rPr>
              <w:t>os</w:t>
            </w:r>
            <w:proofErr w:type="spellEnd"/>
            <w:r>
              <w:rPr>
                <w:b/>
                <w:bCs/>
                <w:sz w:val="22"/>
                <w:szCs w:val="22"/>
              </w:rPr>
              <w:t xml:space="preserve">) ir (ar) </w:t>
            </w:r>
            <w:proofErr w:type="spellStart"/>
            <w:r>
              <w:rPr>
                <w:b/>
                <w:bCs/>
                <w:sz w:val="22"/>
                <w:szCs w:val="22"/>
              </w:rPr>
              <w:t>poveiklė</w:t>
            </w:r>
            <w:proofErr w:type="spellEnd"/>
            <w:r>
              <w:rPr>
                <w:b/>
                <w:bCs/>
                <w:sz w:val="22"/>
                <w:szCs w:val="22"/>
              </w:rPr>
              <w:t xml:space="preserve"> (-ės), kurios projektams taikomas reikalavimas</w:t>
            </w:r>
          </w:p>
        </w:tc>
        <w:tc>
          <w:tcPr>
            <w:tcW w:w="9243" w:type="dxa"/>
            <w:shd w:val="clear" w:color="auto" w:fill="D9E2F3"/>
            <w:vAlign w:val="center"/>
          </w:tcPr>
          <w:p w14:paraId="279FA8E5" w14:textId="77777777" w:rsidR="002E0074" w:rsidRDefault="002E0074" w:rsidP="00FF1CC4">
            <w:pPr>
              <w:jc w:val="center"/>
              <w:rPr>
                <w:b/>
                <w:bCs/>
                <w:sz w:val="22"/>
                <w:szCs w:val="22"/>
              </w:rPr>
            </w:pPr>
            <w:r>
              <w:rPr>
                <w:b/>
                <w:bCs/>
                <w:sz w:val="22"/>
                <w:szCs w:val="22"/>
              </w:rPr>
              <w:t>Reikalavimai projektams</w:t>
            </w:r>
          </w:p>
        </w:tc>
      </w:tr>
      <w:tr w:rsidR="002E0074" w14:paraId="4C05E11C" w14:textId="77777777" w:rsidTr="00FF1CC4">
        <w:tc>
          <w:tcPr>
            <w:tcW w:w="570" w:type="dxa"/>
          </w:tcPr>
          <w:p w14:paraId="4EEA0C18" w14:textId="77777777" w:rsidR="002E0074" w:rsidRDefault="002E0074" w:rsidP="00FF1CC4">
            <w:pPr>
              <w:rPr>
                <w:bCs/>
                <w:sz w:val="22"/>
                <w:szCs w:val="22"/>
              </w:rPr>
            </w:pPr>
            <w:r>
              <w:rPr>
                <w:bCs/>
                <w:sz w:val="22"/>
                <w:szCs w:val="22"/>
              </w:rPr>
              <w:t>1.</w:t>
            </w:r>
          </w:p>
        </w:tc>
        <w:tc>
          <w:tcPr>
            <w:tcW w:w="5037" w:type="dxa"/>
          </w:tcPr>
          <w:p w14:paraId="03DEDE99" w14:textId="24AD3B32" w:rsidR="002E0074" w:rsidRDefault="00061CF6" w:rsidP="00FF1CC4">
            <w:pPr>
              <w:rPr>
                <w:bCs/>
                <w:i/>
                <w:sz w:val="22"/>
                <w:szCs w:val="22"/>
              </w:rPr>
            </w:pPr>
            <w:r>
              <w:rPr>
                <w:bCs/>
                <w:szCs w:val="24"/>
              </w:rPr>
              <w:t xml:space="preserve">Oro </w:t>
            </w:r>
            <w:r w:rsidRPr="00061CF6">
              <w:rPr>
                <w:bCs/>
                <w:szCs w:val="24"/>
              </w:rPr>
              <w:t>monitoringo infrastruktūros plėtra Utenos regione</w:t>
            </w:r>
            <w:r w:rsidR="002E0074">
              <w:rPr>
                <w:bCs/>
                <w:szCs w:val="24"/>
              </w:rPr>
              <w:t>.</w:t>
            </w:r>
          </w:p>
        </w:tc>
        <w:tc>
          <w:tcPr>
            <w:tcW w:w="9243" w:type="dxa"/>
          </w:tcPr>
          <w:p w14:paraId="70E51F6C" w14:textId="77777777" w:rsidR="00C763E6" w:rsidRPr="00C763E6" w:rsidRDefault="00C763E6" w:rsidP="00C763E6">
            <w:pPr>
              <w:rPr>
                <w:sz w:val="22"/>
                <w:szCs w:val="22"/>
                <w:lang w:eastAsia="lt-LT"/>
              </w:rPr>
            </w:pPr>
            <w:r w:rsidRPr="00C763E6">
              <w:rPr>
                <w:sz w:val="22"/>
                <w:szCs w:val="22"/>
                <w:lang w:eastAsia="lt-LT"/>
              </w:rPr>
              <w:t>Projektai, kuriuos numatoma finansuoti ir įgyvendinti pagal šią pažangos priemonę, turi atitikti:</w:t>
            </w:r>
          </w:p>
          <w:p w14:paraId="3418AB64" w14:textId="63F4F6EE" w:rsidR="00C763E6" w:rsidRPr="00C763E6" w:rsidRDefault="00C763E6" w:rsidP="00C763E6">
            <w:pPr>
              <w:rPr>
                <w:sz w:val="22"/>
                <w:szCs w:val="22"/>
                <w:lang w:eastAsia="lt-LT"/>
              </w:rPr>
            </w:pPr>
            <w:r w:rsidRPr="00C763E6">
              <w:rPr>
                <w:sz w:val="22"/>
                <w:szCs w:val="22"/>
                <w:lang w:eastAsia="lt-LT"/>
              </w:rPr>
              <w:t>1) Regioninės pažangos priemonės Nr. 02-001-06-11-02 (RE) „Stiprinti savivaldybių aplinkos oro monitoringą“ finansavimo gairių, patvirtintų Lietuvos Respublikos aplinkos ministro 2023 m. rugpjūčio 4 d.</w:t>
            </w:r>
            <w:r>
              <w:rPr>
                <w:sz w:val="22"/>
                <w:szCs w:val="22"/>
                <w:lang w:eastAsia="lt-LT"/>
              </w:rPr>
              <w:t xml:space="preserve"> </w:t>
            </w:r>
            <w:r w:rsidRPr="00C763E6">
              <w:rPr>
                <w:sz w:val="22"/>
                <w:szCs w:val="22"/>
                <w:lang w:eastAsia="lt-LT"/>
              </w:rPr>
              <w:t>įsakymu Nr. D1-272 „Dėl Regioninės pažangos priemonės Nr. 02-001-06-11-02 (RE) „Stiprinti savivaldybių aplinkos oro monitoringą“ finansavimo gairių patvirtinimo“, reikalavimus;</w:t>
            </w:r>
          </w:p>
          <w:p w14:paraId="7A2A838E" w14:textId="328514D9" w:rsidR="002E0074" w:rsidRDefault="00C763E6" w:rsidP="00061CF6">
            <w:pPr>
              <w:rPr>
                <w:sz w:val="22"/>
                <w:szCs w:val="22"/>
                <w:lang w:eastAsia="lt-LT"/>
              </w:rPr>
            </w:pPr>
            <w:r w:rsidRPr="00C763E6">
              <w:rPr>
                <w:sz w:val="22"/>
                <w:szCs w:val="22"/>
                <w:lang w:eastAsia="lt-LT"/>
              </w:rPr>
              <w:t>2) 2021–2027 metų Europos Sąjungos fondų investicijų programos ir Ekonomikos gaivinimo ir atsparumo didinimo plano „Naujos kartos Lietuva“ administravimo taisykles ir Projektų administravimo ir</w:t>
            </w:r>
            <w:r w:rsidR="00061CF6">
              <w:rPr>
                <w:sz w:val="22"/>
                <w:szCs w:val="22"/>
                <w:lang w:eastAsia="lt-LT"/>
              </w:rPr>
              <w:t xml:space="preserve"> </w:t>
            </w:r>
            <w:r w:rsidRPr="00C763E6">
              <w:rPr>
                <w:sz w:val="22"/>
                <w:szCs w:val="22"/>
                <w:lang w:eastAsia="lt-LT"/>
              </w:rPr>
              <w:t xml:space="preserve">finansavimo taisykles, patvirtintas Lietuvos Respublikos finansų ministro 2022 m. birželio 22 d. įsakymu Nr. 1K-237 „Dėl 2021-2027 metų Europos Sąjungos fondų investicijų </w:t>
            </w:r>
            <w:r w:rsidRPr="00C763E6">
              <w:rPr>
                <w:sz w:val="22"/>
                <w:szCs w:val="22"/>
                <w:lang w:eastAsia="lt-LT"/>
              </w:rPr>
              <w:lastRenderedPageBreak/>
              <w:t>programos ir Ekonomikos</w:t>
            </w:r>
            <w:r w:rsidR="00061CF6">
              <w:rPr>
                <w:sz w:val="22"/>
                <w:szCs w:val="22"/>
                <w:lang w:eastAsia="lt-LT"/>
              </w:rPr>
              <w:t xml:space="preserve"> </w:t>
            </w:r>
            <w:r w:rsidRPr="00C763E6">
              <w:rPr>
                <w:sz w:val="22"/>
                <w:szCs w:val="22"/>
                <w:lang w:eastAsia="lt-LT"/>
              </w:rPr>
              <w:t>gaivinimo ir atsparumo didinimo plano „Naujos kartos Lietuva“ įgyvendinimo“</w:t>
            </w:r>
          </w:p>
        </w:tc>
      </w:tr>
    </w:tbl>
    <w:p w14:paraId="1899D933" w14:textId="77777777" w:rsidR="002E0074" w:rsidRDefault="002E0074" w:rsidP="002E0074">
      <w:pPr>
        <w:jc w:val="both"/>
        <w:rPr>
          <w:i/>
          <w:sz w:val="22"/>
          <w:szCs w:val="22"/>
        </w:rPr>
      </w:pPr>
    </w:p>
    <w:p w14:paraId="612E2DD3" w14:textId="77777777" w:rsidR="002E0074" w:rsidRDefault="002E0074" w:rsidP="002E0074">
      <w:pPr>
        <w:jc w:val="both"/>
        <w:rPr>
          <w:i/>
          <w:sz w:val="22"/>
          <w:szCs w:val="22"/>
        </w:rPr>
      </w:pPr>
      <w:r>
        <w:rPr>
          <w:b/>
          <w:sz w:val="22"/>
          <w:szCs w:val="22"/>
        </w:rPr>
        <w:t>10 lentelė. Kiti reikalavimai dėl pažangos priemonės įgyvendinimo:</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4280"/>
      </w:tblGrid>
      <w:tr w:rsidR="002E0074" w14:paraId="175756DA" w14:textId="77777777" w:rsidTr="00FF1CC4">
        <w:tc>
          <w:tcPr>
            <w:tcW w:w="570" w:type="dxa"/>
            <w:shd w:val="clear" w:color="auto" w:fill="D9E2F3"/>
            <w:vAlign w:val="center"/>
          </w:tcPr>
          <w:p w14:paraId="43A0EF9D" w14:textId="77777777" w:rsidR="002E0074" w:rsidRDefault="002E0074" w:rsidP="00FF1CC4">
            <w:pPr>
              <w:jc w:val="center"/>
              <w:rPr>
                <w:b/>
                <w:bCs/>
                <w:sz w:val="22"/>
                <w:szCs w:val="22"/>
              </w:rPr>
            </w:pPr>
            <w:r>
              <w:rPr>
                <w:b/>
                <w:bCs/>
                <w:sz w:val="22"/>
                <w:szCs w:val="22"/>
              </w:rPr>
              <w:t>Eil. Nr.</w:t>
            </w:r>
          </w:p>
        </w:tc>
        <w:tc>
          <w:tcPr>
            <w:tcW w:w="14280" w:type="dxa"/>
            <w:shd w:val="clear" w:color="auto" w:fill="D9E2F3"/>
            <w:vAlign w:val="center"/>
          </w:tcPr>
          <w:p w14:paraId="10152C76" w14:textId="77777777" w:rsidR="002E0074" w:rsidRDefault="002E0074" w:rsidP="00FF1CC4">
            <w:pPr>
              <w:jc w:val="center"/>
              <w:rPr>
                <w:b/>
                <w:bCs/>
                <w:sz w:val="22"/>
                <w:szCs w:val="22"/>
              </w:rPr>
            </w:pPr>
            <w:r>
              <w:rPr>
                <w:b/>
                <w:bCs/>
                <w:sz w:val="22"/>
                <w:szCs w:val="22"/>
              </w:rPr>
              <w:t>Reikalavimai</w:t>
            </w:r>
          </w:p>
        </w:tc>
      </w:tr>
      <w:tr w:rsidR="002E0074" w14:paraId="254F7F0B" w14:textId="77777777" w:rsidTr="00FF1CC4">
        <w:tc>
          <w:tcPr>
            <w:tcW w:w="570" w:type="dxa"/>
          </w:tcPr>
          <w:p w14:paraId="0CABB494" w14:textId="77777777" w:rsidR="002E0074" w:rsidRDefault="002E0074" w:rsidP="00FF1CC4">
            <w:pPr>
              <w:rPr>
                <w:bCs/>
                <w:sz w:val="22"/>
                <w:szCs w:val="22"/>
              </w:rPr>
            </w:pPr>
          </w:p>
        </w:tc>
        <w:tc>
          <w:tcPr>
            <w:tcW w:w="14280" w:type="dxa"/>
          </w:tcPr>
          <w:p w14:paraId="323B3AE7" w14:textId="77777777" w:rsidR="002E0074" w:rsidRDefault="002E0074" w:rsidP="00FF1CC4">
            <w:pPr>
              <w:rPr>
                <w:sz w:val="22"/>
                <w:szCs w:val="22"/>
              </w:rPr>
            </w:pPr>
            <w:r>
              <w:rPr>
                <w:sz w:val="22"/>
                <w:szCs w:val="22"/>
              </w:rPr>
              <w:t>Netaikoma</w:t>
            </w:r>
          </w:p>
        </w:tc>
      </w:tr>
    </w:tbl>
    <w:p w14:paraId="75C99BA4" w14:textId="77777777" w:rsidR="002E0074" w:rsidRDefault="002E0074" w:rsidP="002E0074">
      <w:pPr>
        <w:jc w:val="both"/>
        <w:rPr>
          <w:b/>
          <w:sz w:val="22"/>
          <w:szCs w:val="22"/>
        </w:rPr>
      </w:pPr>
    </w:p>
    <w:p w14:paraId="5264C9D4" w14:textId="77777777" w:rsidR="002E0074" w:rsidRDefault="002E0074" w:rsidP="002E0074">
      <w:pPr>
        <w:jc w:val="center"/>
        <w:rPr>
          <w:rFonts w:eastAsia="Calibri"/>
          <w:b/>
          <w:szCs w:val="24"/>
        </w:rPr>
      </w:pPr>
    </w:p>
    <w:p w14:paraId="33CC2E51" w14:textId="77777777" w:rsidR="002E0074" w:rsidRDefault="002E0074" w:rsidP="00CF1CCA">
      <w:pPr>
        <w:jc w:val="both"/>
        <w:rPr>
          <w:b/>
          <w:sz w:val="22"/>
          <w:szCs w:val="22"/>
        </w:rPr>
      </w:pPr>
    </w:p>
    <w:p w14:paraId="2FDD1674" w14:textId="77777777" w:rsidR="00CF1CCA" w:rsidRDefault="00CF1CCA" w:rsidP="00CF1CCA">
      <w:pPr>
        <w:jc w:val="center"/>
        <w:rPr>
          <w:sz w:val="22"/>
        </w:rPr>
      </w:pPr>
      <w:r>
        <w:rPr>
          <w:sz w:val="22"/>
        </w:rPr>
        <w:t>__________________</w:t>
      </w:r>
    </w:p>
    <w:p w14:paraId="61ACB5B3" w14:textId="77777777" w:rsidR="008B7F41" w:rsidRDefault="008B7F41">
      <w:pPr>
        <w:jc w:val="center"/>
        <w:rPr>
          <w:sz w:val="22"/>
        </w:rPr>
      </w:pPr>
    </w:p>
    <w:sectPr w:rsidR="008B7F41" w:rsidSect="005C4F16">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851" w:left="1134" w:header="39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7FF8C" w14:textId="77777777" w:rsidR="00BB3C11" w:rsidRDefault="00BB3C11">
      <w:r>
        <w:separator/>
      </w:r>
    </w:p>
  </w:endnote>
  <w:endnote w:type="continuationSeparator" w:id="0">
    <w:p w14:paraId="4AF32D68" w14:textId="77777777" w:rsidR="00BB3C11" w:rsidRDefault="00BB3C11">
      <w:r>
        <w:continuationSeparator/>
      </w:r>
    </w:p>
  </w:endnote>
  <w:endnote w:type="continuationNotice" w:id="1">
    <w:p w14:paraId="2342349B" w14:textId="77777777" w:rsidR="00BB3C11" w:rsidRDefault="00BB3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epublika">
    <w:altName w:val="Yu Gothic"/>
    <w:panose1 w:val="00000000000000000000"/>
    <w:charset w:val="80"/>
    <w:family w:val="swiss"/>
    <w:notTrueType/>
    <w:pitch w:val="default"/>
    <w:sig w:usb0="00000001" w:usb1="08070000" w:usb2="00000010" w:usb3="00000000" w:csb0="00020000" w:csb1="00000000"/>
  </w:font>
  <w:font w:name="Vrinda">
    <w:panose1 w:val="00000400000000000000"/>
    <w:charset w:val="00"/>
    <w:family w:val="swiss"/>
    <w:pitch w:val="variable"/>
    <w:sig w:usb0="0001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F400A" w14:textId="77777777" w:rsidR="00A46156" w:rsidRDefault="00A46156">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1263A" w14:textId="77777777" w:rsidR="00A46156" w:rsidRDefault="00A46156">
    <w:pP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CD507" w14:textId="77777777" w:rsidR="00A46156" w:rsidRDefault="00A46156">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7546F" w14:textId="77777777" w:rsidR="00BB3C11" w:rsidRDefault="00BB3C11">
      <w:r>
        <w:separator/>
      </w:r>
    </w:p>
  </w:footnote>
  <w:footnote w:type="continuationSeparator" w:id="0">
    <w:p w14:paraId="07F56AA4" w14:textId="77777777" w:rsidR="00BB3C11" w:rsidRDefault="00BB3C11">
      <w:r>
        <w:continuationSeparator/>
      </w:r>
    </w:p>
  </w:footnote>
  <w:footnote w:type="continuationNotice" w:id="1">
    <w:p w14:paraId="073DD6EE" w14:textId="77777777" w:rsidR="00BB3C11" w:rsidRDefault="00BB3C11"/>
  </w:footnote>
  <w:footnote w:id="2">
    <w:p w14:paraId="6B7F6AB9" w14:textId="77777777" w:rsidR="00A46156" w:rsidRDefault="001F2CBD">
      <w:pPr>
        <w:jc w:val="both"/>
        <w:rPr>
          <w:sz w:val="20"/>
        </w:rPr>
      </w:pPr>
      <w:r>
        <w:rPr>
          <w:vertAlign w:val="superscript"/>
        </w:rPr>
        <w:footnoteRef/>
      </w:r>
      <w:r>
        <w:t xml:space="preserve"> </w:t>
      </w:r>
      <w:r>
        <w:rPr>
          <w:sz w:val="20"/>
        </w:rPr>
        <w:t>Nagrinėjamų rodiklių imties laikotarpis nustatomas pagal aktualiausius Statistikos departamento ir kitų viešų informacijos šaltinių skelbiamus duomenis, atsižvelgiant į Utenos regiono plėtros 2014–2020 metų  plano įgyvendinimo laikotarpį bei šiame laikotarpyje taikytas ES struktūrinių fondų ir / ar kitų finansavimo šaltinių intervencijas.</w:t>
      </w:r>
    </w:p>
    <w:p w14:paraId="122E333F" w14:textId="77777777" w:rsidR="00A46156" w:rsidRDefault="00A46156">
      <w:pPr>
        <w:rPr>
          <w:sz w:val="20"/>
        </w:rPr>
      </w:pPr>
    </w:p>
  </w:footnote>
  <w:footnote w:id="3">
    <w:p w14:paraId="1170AB11" w14:textId="77777777" w:rsidR="00A46156" w:rsidRDefault="001F2CBD">
      <w:pPr>
        <w:rPr>
          <w:sz w:val="20"/>
        </w:rPr>
      </w:pPr>
      <w:r>
        <w:rPr>
          <w:sz w:val="20"/>
          <w:vertAlign w:val="superscript"/>
        </w:rPr>
        <w:footnoteRef/>
      </w:r>
      <w:r>
        <w:rPr>
          <w:sz w:val="20"/>
        </w:rPr>
        <w:t xml:space="preserve"> Patvirtinta Lietuvos Respublikos Vyriausybės 2022 m. birželio 29 d.  nutarimu Nr. 713 „Dėl 2022–2030 metų regionų plėtros programos patvirtinimo“</w:t>
      </w:r>
    </w:p>
  </w:footnote>
  <w:footnote w:id="4">
    <w:p w14:paraId="2A5F60FA" w14:textId="77777777" w:rsidR="00A46156" w:rsidRDefault="001F2CBD">
      <w:pPr>
        <w:rPr>
          <w:sz w:val="20"/>
        </w:rPr>
      </w:pPr>
      <w:r>
        <w:rPr>
          <w:sz w:val="20"/>
          <w:vertAlign w:val="superscript"/>
        </w:rPr>
        <w:footnoteRef/>
      </w:r>
      <w:r>
        <w:rPr>
          <w:sz w:val="20"/>
        </w:rPr>
        <w:t xml:space="preserve"> </w:t>
      </w:r>
      <w:r>
        <w:rPr>
          <w:color w:val="5F5F5F"/>
          <w:sz w:val="20"/>
          <w:u w:val="single"/>
        </w:rPr>
        <w:t>KS(T)-13_2022-10-14_priedas_ SADM zemelapis.pdf (</w:t>
      </w:r>
      <w:proofErr w:type="spellStart"/>
      <w:r>
        <w:rPr>
          <w:color w:val="5F5F5F"/>
          <w:sz w:val="20"/>
          <w:u w:val="single"/>
        </w:rPr>
        <w:t>utenosregionas.lt</w:t>
      </w:r>
      <w:proofErr w:type="spellEnd"/>
      <w:r>
        <w:rPr>
          <w:color w:val="5F5F5F"/>
          <w:sz w:val="20"/>
          <w:u w:val="single"/>
        </w:rPr>
        <w:t>)</w:t>
      </w:r>
      <w:r>
        <w:rPr>
          <w:sz w:val="20"/>
        </w:rPr>
        <w:t xml:space="preserve"> </w:t>
      </w:r>
    </w:p>
  </w:footnote>
  <w:footnote w:id="5">
    <w:p w14:paraId="28181A55" w14:textId="77777777" w:rsidR="00A46156" w:rsidRDefault="001F2CBD">
      <w:pPr>
        <w:rPr>
          <w:sz w:val="20"/>
        </w:rPr>
      </w:pPr>
      <w:r>
        <w:rPr>
          <w:sz w:val="20"/>
          <w:vertAlign w:val="superscript"/>
        </w:rPr>
        <w:footnoteRef/>
      </w:r>
      <w:r>
        <w:rPr>
          <w:sz w:val="20"/>
        </w:rPr>
        <w:t xml:space="preserve"> 1 - 3 klausimai (</w:t>
      </w:r>
      <w:proofErr w:type="spellStart"/>
      <w:r>
        <w:rPr>
          <w:sz w:val="20"/>
        </w:rPr>
        <w:t>emokykla.lt</w:t>
      </w:r>
      <w:proofErr w:type="spellEnd"/>
      <w:r>
        <w:rPr>
          <w:sz w:val="20"/>
        </w:rPr>
        <w:t xml:space="preserve">)  </w:t>
      </w:r>
    </w:p>
  </w:footnote>
  <w:footnote w:id="6">
    <w:p w14:paraId="3FB6FB9B" w14:textId="77777777" w:rsidR="00A46156" w:rsidRDefault="001F2CBD">
      <w:pPr>
        <w:rPr>
          <w:sz w:val="20"/>
        </w:rPr>
      </w:pPr>
      <w:r>
        <w:rPr>
          <w:sz w:val="20"/>
          <w:vertAlign w:val="superscript"/>
        </w:rPr>
        <w:footnoteRef/>
      </w:r>
      <w:r>
        <w:rPr>
          <w:sz w:val="20"/>
        </w:rPr>
        <w:t xml:space="preserve"> </w:t>
      </w:r>
      <w:r>
        <w:rPr>
          <w:rFonts w:ascii="Segoe UI" w:hAnsi="Segoe UI" w:cs="Segoe UI"/>
          <w:color w:val="0000FF"/>
          <w:sz w:val="18"/>
          <w:szCs w:val="18"/>
          <w:u w:val="single"/>
        </w:rPr>
        <w:t>https://www.eea.europa.eu/data-and-maps/data/air-quality-health-risk-assessments</w:t>
      </w:r>
      <w:r>
        <w:rPr>
          <w:rFonts w:ascii="Arial" w:hAnsi="Arial" w:cs="Arial"/>
          <w:sz w:val="20"/>
        </w:rPr>
        <w:t xml:space="preserve"> </w:t>
      </w:r>
    </w:p>
  </w:footnote>
  <w:footnote w:id="7">
    <w:p w14:paraId="69DF4325" w14:textId="77777777" w:rsidR="00A46156" w:rsidRDefault="001F2CBD">
      <w:pPr>
        <w:rPr>
          <w:sz w:val="20"/>
        </w:rPr>
      </w:pPr>
      <w:r>
        <w:rPr>
          <w:sz w:val="20"/>
          <w:vertAlign w:val="superscript"/>
        </w:rPr>
        <w:footnoteRef/>
      </w:r>
      <w:r>
        <w:rPr>
          <w:sz w:val="20"/>
        </w:rPr>
        <w:t xml:space="preserve"> </w:t>
      </w:r>
      <w:r>
        <w:rPr>
          <w:color w:val="5F5F5F"/>
          <w:sz w:val="20"/>
          <w:u w:val="single"/>
        </w:rPr>
        <w:t>https://aaa.lrv.lt/lt/veiklos-sritys/oras/nacionaline-oro-tersalu-apskaita</w:t>
      </w:r>
      <w:r>
        <w:rPr>
          <w:sz w:val="20"/>
        </w:rPr>
        <w:t xml:space="preserve"> </w:t>
      </w:r>
    </w:p>
  </w:footnote>
  <w:footnote w:id="8">
    <w:p w14:paraId="351FDA7A" w14:textId="77777777" w:rsidR="00A46156" w:rsidRDefault="001F2CBD">
      <w:pPr>
        <w:rPr>
          <w:sz w:val="20"/>
        </w:rPr>
      </w:pPr>
      <w:r>
        <w:rPr>
          <w:sz w:val="20"/>
          <w:vertAlign w:val="superscript"/>
        </w:rPr>
        <w:footnoteRef/>
      </w:r>
      <w:r>
        <w:rPr>
          <w:sz w:val="20"/>
        </w:rPr>
        <w:t xml:space="preserve"> </w:t>
      </w:r>
      <w:r>
        <w:rPr>
          <w:color w:val="5F5F5F"/>
          <w:sz w:val="20"/>
          <w:u w:val="single"/>
        </w:rPr>
        <w:t>Tarša iš stacionarių taršos šaltinių | Aplinkos apsaugos agentūra (</w:t>
      </w:r>
      <w:proofErr w:type="spellStart"/>
      <w:r>
        <w:rPr>
          <w:color w:val="5F5F5F"/>
          <w:sz w:val="20"/>
          <w:u w:val="single"/>
        </w:rPr>
        <w:t>lrv.lt</w:t>
      </w:r>
      <w:proofErr w:type="spellEnd"/>
      <w:r>
        <w:rPr>
          <w:color w:val="5F5F5F"/>
          <w:sz w:val="20"/>
          <w:u w:val="single"/>
        </w:rPr>
        <w:t>)</w:t>
      </w:r>
      <w:r>
        <w:rPr>
          <w:sz w:val="20"/>
        </w:rPr>
        <w:t xml:space="preserve"> </w:t>
      </w:r>
    </w:p>
  </w:footnote>
  <w:footnote w:id="9">
    <w:p w14:paraId="220D53B6" w14:textId="77777777" w:rsidR="00A46156" w:rsidRDefault="001F2CBD">
      <w:pPr>
        <w:rPr>
          <w:sz w:val="20"/>
        </w:rPr>
      </w:pPr>
      <w:r>
        <w:rPr>
          <w:sz w:val="20"/>
          <w:vertAlign w:val="superscript"/>
        </w:rPr>
        <w:footnoteRef/>
      </w:r>
      <w:r>
        <w:rPr>
          <w:sz w:val="20"/>
        </w:rPr>
        <w:t xml:space="preserve"> </w:t>
      </w:r>
      <w:r>
        <w:rPr>
          <w:color w:val="5F5F5F"/>
          <w:sz w:val="20"/>
          <w:u w:val="single"/>
        </w:rPr>
        <w:t>https://map.betalt.lt/</w:t>
      </w:r>
      <w:r>
        <w:rPr>
          <w:sz w:val="20"/>
        </w:rPr>
        <w:t xml:space="preserve">, 2021-10-11 skelbti duomenys </w:t>
      </w:r>
    </w:p>
  </w:footnote>
  <w:footnote w:id="10">
    <w:p w14:paraId="0D3135A3" w14:textId="77777777" w:rsidR="00A4498A" w:rsidRPr="00C8731D" w:rsidRDefault="008113FC">
      <w:pPr>
        <w:pStyle w:val="Puslapioinaostekstas"/>
        <w:rPr>
          <w:rStyle w:val="Hipersaitas"/>
          <w:u w:val="none"/>
        </w:rPr>
      </w:pPr>
      <w:r>
        <w:rPr>
          <w:rStyle w:val="Puslapioinaosnuoroda"/>
        </w:rPr>
        <w:footnoteRef/>
      </w:r>
      <w:r>
        <w:t xml:space="preserve"> </w:t>
      </w:r>
      <w:r w:rsidR="00AB7DB9" w:rsidRPr="00C8731D">
        <w:t>A</w:t>
      </w:r>
      <w:r w:rsidRPr="00C8731D">
        <w:t>nykščių</w:t>
      </w:r>
      <w:r w:rsidR="00AB7DB9" w:rsidRPr="00C8731D">
        <w:t xml:space="preserve"> r. sav.: </w:t>
      </w:r>
      <w:hyperlink r:id="rId1" w:history="1">
        <w:r w:rsidR="00683EED" w:rsidRPr="00C8731D">
          <w:rPr>
            <w:rStyle w:val="Hipersaitas"/>
          </w:rPr>
          <w:t>https://www.anyksciai.lt/doclib/cenba6ywpapg41vcmjfqypedj2dchrdu</w:t>
        </w:r>
      </w:hyperlink>
      <w:r w:rsidR="00B9234C" w:rsidRPr="00C8731D">
        <w:rPr>
          <w:rStyle w:val="Hipersaitas"/>
          <w:u w:val="none"/>
        </w:rPr>
        <w:t xml:space="preserve">; </w:t>
      </w:r>
    </w:p>
    <w:p w14:paraId="2DD9FA43" w14:textId="0D8D9F9E" w:rsidR="00A4498A" w:rsidRPr="00C8731D" w:rsidRDefault="00B9234C">
      <w:pPr>
        <w:pStyle w:val="Puslapioinaostekstas"/>
        <w:rPr>
          <w:rStyle w:val="Hipersaitas"/>
          <w:u w:val="none"/>
        </w:rPr>
      </w:pPr>
      <w:r w:rsidRPr="00C8731D">
        <w:rPr>
          <w:rStyle w:val="Hipersaitas"/>
          <w:u w:val="none"/>
        </w:rPr>
        <w:t>I</w:t>
      </w:r>
      <w:r w:rsidR="00CF5F27" w:rsidRPr="00C8731D">
        <w:rPr>
          <w:rStyle w:val="Hipersaitas"/>
          <w:u w:val="none"/>
        </w:rPr>
        <w:t xml:space="preserve">gnalinos r. sav.: </w:t>
      </w:r>
      <w:hyperlink r:id="rId2" w:history="1">
        <w:r w:rsidR="00CF5F27" w:rsidRPr="00C8731D">
          <w:rPr>
            <w:rStyle w:val="Hipersaitas"/>
          </w:rPr>
          <w:t>https://ignalina.lt/doclib/iozo9vgybb5wtra9du1cws132xcskded</w:t>
        </w:r>
      </w:hyperlink>
      <w:r w:rsidR="00CF5F27" w:rsidRPr="00C8731D">
        <w:rPr>
          <w:rStyle w:val="Hipersaitas"/>
          <w:u w:val="none"/>
        </w:rPr>
        <w:t xml:space="preserve">; </w:t>
      </w:r>
    </w:p>
    <w:p w14:paraId="4BAED77C" w14:textId="77777777" w:rsidR="00A4498A" w:rsidRPr="00C8731D" w:rsidRDefault="00CF5F27">
      <w:pPr>
        <w:pStyle w:val="Puslapioinaostekstas"/>
        <w:rPr>
          <w:rStyle w:val="Hipersaitas"/>
          <w:u w:val="none"/>
        </w:rPr>
      </w:pPr>
      <w:r w:rsidRPr="00C8731D">
        <w:rPr>
          <w:rStyle w:val="Hipersaitas"/>
          <w:u w:val="none"/>
        </w:rPr>
        <w:t>Molėtų</w:t>
      </w:r>
      <w:r w:rsidR="000A5F1E" w:rsidRPr="00C8731D">
        <w:rPr>
          <w:rStyle w:val="Hipersaitas"/>
          <w:u w:val="none"/>
        </w:rPr>
        <w:t xml:space="preserve"> r. sav.: </w:t>
      </w:r>
      <w:hyperlink r:id="rId3" w:history="1">
        <w:r w:rsidR="00FC25FA" w:rsidRPr="00C8731D">
          <w:rPr>
            <w:rStyle w:val="Hipersaitas"/>
          </w:rPr>
          <w:t>https://www.moletai.lt/uploads/002%20Dokumentai/Statyba%20ir%20%C5%BEem%C4%97s%20%C5%ABkis/Ekologija/2024/21-26_monitor_progr.pdf</w:t>
        </w:r>
      </w:hyperlink>
      <w:r w:rsidR="00FC25FA" w:rsidRPr="00C8731D">
        <w:rPr>
          <w:rStyle w:val="Hipersaitas"/>
          <w:u w:val="none"/>
        </w:rPr>
        <w:t xml:space="preserve">; </w:t>
      </w:r>
    </w:p>
    <w:p w14:paraId="315FF198" w14:textId="1E62B462" w:rsidR="00A4498A" w:rsidRPr="00C8731D" w:rsidRDefault="00FC25FA">
      <w:pPr>
        <w:pStyle w:val="Puslapioinaostekstas"/>
        <w:rPr>
          <w:rStyle w:val="Hipersaitas"/>
          <w:u w:val="none"/>
        </w:rPr>
      </w:pPr>
      <w:r w:rsidRPr="00C8731D">
        <w:rPr>
          <w:rStyle w:val="Hipersaitas"/>
          <w:u w:val="none"/>
        </w:rPr>
        <w:t xml:space="preserve">Utenos r. sav.: </w:t>
      </w:r>
      <w:hyperlink r:id="rId4" w:history="1">
        <w:r w:rsidR="004E11B5" w:rsidRPr="00C8731D">
          <w:rPr>
            <w:rStyle w:val="Hipersaitas"/>
          </w:rPr>
          <w:t>https://www.utena.lt/images/Aplinkos_apsauga/Utenos_raj_sav_aplinkos_monitoringo_2021-2026_metu_programa_compressed.pdf</w:t>
        </w:r>
      </w:hyperlink>
      <w:r w:rsidR="004E11B5" w:rsidRPr="00C8731D">
        <w:rPr>
          <w:rStyle w:val="Hipersaitas"/>
          <w:u w:val="none"/>
        </w:rPr>
        <w:t xml:space="preserve">; </w:t>
      </w:r>
    </w:p>
    <w:p w14:paraId="27675B4C" w14:textId="77777777" w:rsidR="00A4498A" w:rsidRPr="00C8731D" w:rsidRDefault="004E11B5">
      <w:pPr>
        <w:pStyle w:val="Puslapioinaostekstas"/>
        <w:rPr>
          <w:rStyle w:val="Hipersaitas"/>
          <w:u w:val="none"/>
        </w:rPr>
      </w:pPr>
      <w:r w:rsidRPr="00C8731D">
        <w:rPr>
          <w:rStyle w:val="Hipersaitas"/>
          <w:u w:val="none"/>
        </w:rPr>
        <w:t xml:space="preserve">Visagino sav.: </w:t>
      </w:r>
      <w:hyperlink r:id="rId5" w:history="1">
        <w:r w:rsidR="002354F4" w:rsidRPr="00C8731D">
          <w:rPr>
            <w:rStyle w:val="Hipersaitas"/>
          </w:rPr>
          <w:t>https://www.visaginas.lt/doclib/uazh9xajfg1kcfu7kmf9fqnn6wn3fd7z</w:t>
        </w:r>
      </w:hyperlink>
      <w:r w:rsidR="002354F4" w:rsidRPr="00C8731D">
        <w:rPr>
          <w:rStyle w:val="Hipersaitas"/>
          <w:u w:val="none"/>
        </w:rPr>
        <w:t xml:space="preserve">; </w:t>
      </w:r>
    </w:p>
    <w:p w14:paraId="4241344F" w14:textId="48C4225E" w:rsidR="008113FC" w:rsidRPr="000A5F1E" w:rsidRDefault="002354F4">
      <w:pPr>
        <w:pStyle w:val="Puslapioinaostekstas"/>
      </w:pPr>
      <w:r w:rsidRPr="00C8731D">
        <w:rPr>
          <w:rStyle w:val="Hipersaitas"/>
          <w:u w:val="none"/>
        </w:rPr>
        <w:t xml:space="preserve">Zarasų r. sav.: </w:t>
      </w:r>
      <w:hyperlink r:id="rId6" w:history="1">
        <w:r w:rsidR="00C33D39" w:rsidRPr="00C8731D">
          <w:rPr>
            <w:rStyle w:val="Hipersaitas"/>
          </w:rPr>
          <w:t>https://e-seimas.lrs.lt/portal/legalAct/lt/TAD/16c97051ff2011edbc0bd16e3a4d3b97?jfwid=rivwzvpvg</w:t>
        </w:r>
      </w:hyperlink>
    </w:p>
  </w:footnote>
  <w:footnote w:id="11">
    <w:p w14:paraId="74513B57" w14:textId="77777777" w:rsidR="00A46156" w:rsidRDefault="001F2CBD">
      <w:pPr>
        <w:rPr>
          <w:sz w:val="20"/>
        </w:rPr>
      </w:pPr>
      <w:r>
        <w:rPr>
          <w:sz w:val="20"/>
          <w:vertAlign w:val="superscript"/>
        </w:rPr>
        <w:footnoteRef/>
      </w:r>
      <w:r>
        <w:rPr>
          <w:sz w:val="20"/>
        </w:rPr>
        <w:t xml:space="preserve"> </w:t>
      </w:r>
      <w:r>
        <w:rPr>
          <w:color w:val="5F5F5F"/>
          <w:sz w:val="20"/>
          <w:u w:val="single"/>
        </w:rPr>
        <w:t>https://sumin.lrv.lt/lt/veiklos-sritys/kita-veikla/pletra-ir-inovacijos/elektromobiliu-skaicius-lietuvoje</w:t>
      </w:r>
      <w:r>
        <w:rPr>
          <w:sz w:val="20"/>
        </w:rPr>
        <w:t xml:space="preserve"> </w:t>
      </w:r>
    </w:p>
  </w:footnote>
  <w:footnote w:id="12">
    <w:p w14:paraId="6B5E6AB8" w14:textId="77777777" w:rsidR="00A46156" w:rsidRDefault="001F2CBD">
      <w:pPr>
        <w:rPr>
          <w:color w:val="FF0000"/>
          <w:sz w:val="20"/>
        </w:rPr>
      </w:pPr>
      <w:r>
        <w:rPr>
          <w:sz w:val="20"/>
          <w:vertAlign w:val="superscript"/>
        </w:rPr>
        <w:footnoteRef/>
      </w:r>
      <w:r>
        <w:rPr>
          <w:sz w:val="20"/>
        </w:rPr>
        <w:t xml:space="preserve"> Patvirtinta Lietuvos Respublikos Vyriausybės 2022 m. kovo 3 d. nutarimu Nr. 318</w:t>
      </w:r>
    </w:p>
  </w:footnote>
  <w:footnote w:id="13">
    <w:p w14:paraId="20310743" w14:textId="77777777" w:rsidR="00A46156" w:rsidRDefault="001F2CBD">
      <w:pPr>
        <w:rPr>
          <w:sz w:val="20"/>
        </w:rPr>
      </w:pPr>
      <w:r>
        <w:rPr>
          <w:sz w:val="20"/>
          <w:vertAlign w:val="superscript"/>
        </w:rPr>
        <w:footnoteRef/>
      </w:r>
      <w:r>
        <w:rPr>
          <w:sz w:val="20"/>
        </w:rPr>
        <w:t xml:space="preserve"> https://www.valstybeskontrole.lt/LT/Product/23961.</w:t>
      </w:r>
    </w:p>
  </w:footnote>
  <w:footnote w:id="14">
    <w:p w14:paraId="13F056E8" w14:textId="77777777" w:rsidR="00A46156" w:rsidRDefault="001F2CBD">
      <w:pPr>
        <w:rPr>
          <w:sz w:val="20"/>
        </w:rPr>
      </w:pPr>
      <w:r>
        <w:rPr>
          <w:sz w:val="20"/>
          <w:vertAlign w:val="superscript"/>
        </w:rPr>
        <w:footnoteRef/>
      </w:r>
      <w:r>
        <w:rPr>
          <w:sz w:val="20"/>
        </w:rPr>
        <w:t xml:space="preserve"> </w:t>
      </w:r>
      <w:r>
        <w:rPr>
          <w:sz w:val="20"/>
          <w:u w:val="single"/>
        </w:rPr>
        <w:t>https://nrp.vrm.lt/data/public/uploads/2021/01/gks-gyventoju-kelioniu-struktura.xlsx</w:t>
      </w:r>
      <w:r>
        <w:rPr>
          <w:sz w:val="20"/>
        </w:rPr>
        <w:t xml:space="preserve"> </w:t>
      </w:r>
    </w:p>
  </w:footnote>
  <w:footnote w:id="15">
    <w:p w14:paraId="0642B34A" w14:textId="32E3025C" w:rsidR="00A46156" w:rsidRDefault="001F2CBD">
      <w:pPr>
        <w:rPr>
          <w:sz w:val="20"/>
        </w:rPr>
      </w:pPr>
      <w:r>
        <w:rPr>
          <w:sz w:val="20"/>
          <w:vertAlign w:val="superscript"/>
        </w:rPr>
        <w:footnoteRef/>
      </w:r>
      <w:r>
        <w:rPr>
          <w:sz w:val="20"/>
        </w:rPr>
        <w:t xml:space="preserve"> </w:t>
      </w:r>
      <w:hyperlink r:id="rId7" w:history="1">
        <w:r w:rsidR="00AE217D" w:rsidRPr="00767B4E">
          <w:rPr>
            <w:rStyle w:val="Hipersaitas"/>
            <w:sz w:val="20"/>
          </w:rPr>
          <w:t>https://nrp.vrm.lt/lt/regionu-pletros-programu-ir-planu-rengimas/regionu-pletros-planams-aktualus-rodikliai/295</w:t>
        </w:r>
      </w:hyperlink>
      <w:r w:rsidR="00AE217D">
        <w:rPr>
          <w:sz w:val="20"/>
          <w:u w:val="single"/>
        </w:rPr>
        <w:t xml:space="preserve"> </w:t>
      </w:r>
      <w:r>
        <w:rPr>
          <w:sz w:val="20"/>
        </w:rPr>
        <w:t xml:space="preserve"> </w:t>
      </w:r>
    </w:p>
  </w:footnote>
  <w:footnote w:id="16">
    <w:p w14:paraId="47E4C96A" w14:textId="77777777" w:rsidR="00A46156" w:rsidRDefault="001F2CBD">
      <w:pPr>
        <w:rPr>
          <w:sz w:val="20"/>
        </w:rPr>
      </w:pPr>
      <w:r>
        <w:rPr>
          <w:sz w:val="20"/>
          <w:vertAlign w:val="superscript"/>
        </w:rPr>
        <w:footnoteRef/>
      </w:r>
      <w:r>
        <w:rPr>
          <w:sz w:val="20"/>
        </w:rPr>
        <w:t xml:space="preserve"> </w:t>
      </w:r>
      <w:r>
        <w:rPr>
          <w:color w:val="5F5F5F"/>
          <w:sz w:val="20"/>
          <w:u w:val="single"/>
        </w:rPr>
        <w:t>https://kvr.kpd.lt/#/static-heritage-search</w:t>
      </w:r>
      <w:r>
        <w:rPr>
          <w:sz w:val="20"/>
        </w:rPr>
        <w:t xml:space="preserve"> </w:t>
      </w:r>
    </w:p>
  </w:footnote>
  <w:footnote w:id="17">
    <w:p w14:paraId="2F0FD5CE" w14:textId="77777777" w:rsidR="00A46156" w:rsidRDefault="001F2CBD">
      <w:pPr>
        <w:rPr>
          <w:sz w:val="20"/>
        </w:rPr>
      </w:pPr>
      <w:r>
        <w:rPr>
          <w:sz w:val="20"/>
          <w:vertAlign w:val="superscript"/>
        </w:rPr>
        <w:footnoteRef/>
      </w:r>
      <w:r>
        <w:rPr>
          <w:sz w:val="20"/>
        </w:rPr>
        <w:t xml:space="preserve"> </w:t>
      </w:r>
      <w:r>
        <w:rPr>
          <w:sz w:val="20"/>
          <w:u w:val="single"/>
        </w:rPr>
        <w:t>Utenos-rajono-KKI-galimybių-analizė.pdf (</w:t>
      </w:r>
      <w:proofErr w:type="spellStart"/>
      <w:r>
        <w:rPr>
          <w:sz w:val="20"/>
          <w:u w:val="single"/>
        </w:rPr>
        <w:t>kulturostyrimai.lt</w:t>
      </w:r>
      <w:proofErr w:type="spellEnd"/>
      <w:r>
        <w:rPr>
          <w:sz w:val="20"/>
          <w:u w:val="single"/>
        </w:rPr>
        <w:t>)</w:t>
      </w:r>
      <w:r>
        <w:rPr>
          <w:sz w:val="20"/>
        </w:rPr>
        <w:t xml:space="preserve"> </w:t>
      </w:r>
    </w:p>
  </w:footnote>
  <w:footnote w:id="18">
    <w:p w14:paraId="0D8A01B4" w14:textId="77777777" w:rsidR="00A46156" w:rsidRDefault="001F2CBD">
      <w:pPr>
        <w:rPr>
          <w:sz w:val="20"/>
        </w:rPr>
      </w:pPr>
      <w:r>
        <w:rPr>
          <w:sz w:val="20"/>
          <w:vertAlign w:val="superscript"/>
        </w:rPr>
        <w:footnoteRef/>
      </w:r>
      <w:r>
        <w:rPr>
          <w:sz w:val="20"/>
        </w:rPr>
        <w:t xml:space="preserve"> </w:t>
      </w:r>
      <w:r>
        <w:rPr>
          <w:color w:val="5F5F5F"/>
          <w:sz w:val="20"/>
          <w:u w:val="single"/>
        </w:rPr>
        <w:t>2020_BIBLIOTEKŲ STATISTIKA.pdf (</w:t>
      </w:r>
      <w:proofErr w:type="spellStart"/>
      <w:r>
        <w:rPr>
          <w:color w:val="5F5F5F"/>
          <w:sz w:val="20"/>
          <w:u w:val="single"/>
        </w:rPr>
        <w:t>lrv.lt</w:t>
      </w:r>
      <w:proofErr w:type="spellEnd"/>
      <w:r>
        <w:rPr>
          <w:color w:val="5F5F5F"/>
          <w:sz w:val="20"/>
          <w:u w:val="single"/>
        </w:rPr>
        <w:t>)</w:t>
      </w:r>
    </w:p>
  </w:footnote>
  <w:footnote w:id="19">
    <w:p w14:paraId="026FFCE8" w14:textId="77777777" w:rsidR="00A46156" w:rsidRDefault="001F2CBD">
      <w:pPr>
        <w:ind w:right="-598"/>
        <w:jc w:val="both"/>
        <w:rPr>
          <w:sz w:val="20"/>
        </w:rPr>
      </w:pPr>
      <w:r>
        <w:rPr>
          <w:vertAlign w:val="superscript"/>
        </w:rPr>
        <w:footnoteRef/>
      </w:r>
      <w:r>
        <w:t xml:space="preserve"> </w:t>
      </w:r>
      <w:r>
        <w:rPr>
          <w:sz w:val="20"/>
        </w:rPr>
        <w:t>Nustatyta pagal suminę pažangos priemonės LT029-01-01-01 „Socialinių paslaugų infrastruktūros, būtinos institucinės globos pertvarkos įgyvendinimui, modernizavimas ir plėtra“ rezultato rodiklio R.S.2.3031 „Asmenų, turinčių intelekto ir (ar) psichikos negalią, gavusių paslaugas naujoje ar modernizuotoje infrastruktūroje skaičius per metus“ (asmenys per metus) rodiklio reikšmę, įvertinus, kad dalis tikslinės grupės unikalių asmenų, kurie gaus atitinkamas apgyvendinimo paslaugas, dalyvaus ir užimtumo veiklose.</w:t>
      </w:r>
    </w:p>
  </w:footnote>
  <w:footnote w:id="20">
    <w:p w14:paraId="1D4611B2" w14:textId="77777777" w:rsidR="00A46156" w:rsidRDefault="001F2CBD">
      <w:pPr>
        <w:ind w:right="-598"/>
        <w:jc w:val="both"/>
        <w:rPr>
          <w:sz w:val="20"/>
        </w:rPr>
      </w:pPr>
      <w:r>
        <w:rPr>
          <w:sz w:val="20"/>
          <w:vertAlign w:val="superscript"/>
        </w:rPr>
        <w:footnoteRef/>
      </w:r>
      <w:r>
        <w:rPr>
          <w:sz w:val="20"/>
        </w:rPr>
        <w:t xml:space="preserve"> Vadovaujantis Regioninės pažangos priemonės Nr. 09-003-02-02-11 (RE) „Sumažinti pažeidžiamų visuomenės grupių gerovės teritorinius skirtumus“ finansavimo gairėmis, patvirtintomis  Lietuvos Respublikos socialinės apsaugos ir darbo ministro 2023 m. birželio 30 d. įsakymu Nr. A1-439, </w:t>
      </w:r>
      <w:proofErr w:type="spellStart"/>
      <w:r>
        <w:rPr>
          <w:sz w:val="20"/>
        </w:rPr>
        <w:t>RPPl</w:t>
      </w:r>
      <w:proofErr w:type="spellEnd"/>
      <w:r>
        <w:rPr>
          <w:sz w:val="20"/>
        </w:rPr>
        <w:t xml:space="preserve"> pažangos priemonių aprašuose neturi būti planuojama prisidėti prie šio rodiklio siekimo.</w:t>
      </w:r>
    </w:p>
  </w:footnote>
  <w:footnote w:id="21">
    <w:p w14:paraId="4A8DE526" w14:textId="77777777" w:rsidR="00A46156" w:rsidRDefault="001F2CBD">
      <w:pPr>
        <w:ind w:right="-598"/>
        <w:jc w:val="both"/>
        <w:rPr>
          <w:bCs/>
          <w:sz w:val="20"/>
        </w:rPr>
      </w:pPr>
      <w:r>
        <w:rPr>
          <w:sz w:val="20"/>
          <w:vertAlign w:val="superscript"/>
        </w:rPr>
        <w:footnoteRef/>
      </w:r>
      <w:r>
        <w:rPr>
          <w:sz w:val="20"/>
        </w:rPr>
        <w:t xml:space="preserve"> Suminis pažangos priemonių LT029-01-03-01 „Ugdymo prieinamumo atskirtį patiriantiems vaikams didinimas“ ir </w:t>
      </w:r>
      <w:r>
        <w:rPr>
          <w:bCs/>
          <w:sz w:val="20"/>
        </w:rPr>
        <w:t>LT029-01-03-02  „Visos dienos mokyklos modelio pritaikymas formalaus ir neformalaus švietimo integracijai“ rodiklis, tačiau siekiant nepervertinti projektais kuriamos naudos eliminuotas skirtingose priemonėse dalyvaujančių tų pačių ugdymo įstaigų rodiklis.</w:t>
      </w:r>
    </w:p>
    <w:p w14:paraId="409CB274" w14:textId="77777777" w:rsidR="00A46156" w:rsidRDefault="00A46156">
      <w:pPr>
        <w:rPr>
          <w:bCs/>
          <w:sz w:val="20"/>
        </w:rPr>
      </w:pPr>
    </w:p>
  </w:footnote>
  <w:footnote w:id="22">
    <w:p w14:paraId="5676E933" w14:textId="277C983E" w:rsidR="004B560B" w:rsidRDefault="004B560B">
      <w:pPr>
        <w:ind w:right="-739"/>
        <w:jc w:val="both"/>
        <w:rPr>
          <w:sz w:val="20"/>
        </w:rPr>
      </w:pPr>
      <w:r>
        <w:rPr>
          <w:sz w:val="20"/>
          <w:vertAlign w:val="superscript"/>
        </w:rPr>
        <w:footnoteRef/>
      </w:r>
      <w:r>
        <w:rPr>
          <w:sz w:val="20"/>
        </w:rPr>
        <w:t xml:space="preserve"> 2022–2030 metų Regionų plėtros programoje išskirtos regioninės pažangos priemonės: 01-004-07-01-01(RE) „Paskatinti regionų, funkcinių zonų, savivaldybių ir miestų ekonominį augimą pasitelkiant jų turimus išteklius“; 01-004-07-02-01 (RE) „Pagerinti viešųjų paslaugų prieinamumą, darbo vietų pasiekiamumą ir tam reikalingų išteklių naudojimo efektyvumą“; 11-001-02-10-03 (RE) „Gerinti kokybiškų visuomenės sveikatos paslaugų prieinamumą regionuose“; 11 -002-02-11-02 (RE) „Užtikrinti ilgalaikės priežiūros paslaugų plėtrą“; 10-001-05-03-07 (RE) „Gerinti eismo saugą vietinės reikšmės keliuose ir gatvėse“; 10-002-06-01-03 (RE) „Skatinti darnų judumą miestuose“; 02-001-06-08-02 (RE) „Plėtoti žaliąją infrastruktūrą urbanizuotoje aplinkoje“ ir 02-001-06-11-02 (RE) „Stiprinti savivaldybių aplinkos oro monitoringą“.</w:t>
      </w:r>
    </w:p>
    <w:p w14:paraId="2ADD3A4C" w14:textId="77777777" w:rsidR="004B560B" w:rsidRDefault="004B560B">
      <w:pPr>
        <w:ind w:right="-739"/>
        <w:jc w:val="both"/>
        <w:rPr>
          <w:color w:val="FF0000"/>
          <w:sz w:val="20"/>
        </w:rPr>
      </w:pPr>
    </w:p>
    <w:p w14:paraId="04123740" w14:textId="77777777" w:rsidR="004B560B" w:rsidRDefault="004B560B">
      <w:pPr>
        <w:ind w:right="-739"/>
        <w:rPr>
          <w:sz w:val="20"/>
        </w:rPr>
      </w:pPr>
    </w:p>
    <w:p w14:paraId="49DE4A39" w14:textId="77777777" w:rsidR="004B560B" w:rsidRDefault="004B560B">
      <w:pPr>
        <w:ind w:right="-739"/>
        <w:rPr>
          <w:sz w:val="20"/>
        </w:rPr>
      </w:pPr>
    </w:p>
  </w:footnote>
  <w:footnote w:id="23">
    <w:p w14:paraId="6FD23A7B" w14:textId="121B1A4B" w:rsidR="00A46156" w:rsidRDefault="001F2CBD">
      <w:pPr>
        <w:ind w:right="-881"/>
        <w:jc w:val="both"/>
        <w:rPr>
          <w:sz w:val="21"/>
          <w:szCs w:val="21"/>
        </w:rPr>
      </w:pPr>
      <w:r>
        <w:rPr>
          <w:vertAlign w:val="superscript"/>
        </w:rPr>
        <w:footnoteRef/>
      </w:r>
      <w:r>
        <w:t xml:space="preserve"> </w:t>
      </w:r>
      <w:r>
        <w:rPr>
          <w:sz w:val="20"/>
        </w:rPr>
        <w:t xml:space="preserve">Čia ir toliau vienos transporto priemonės kaina, priklausomai nuo modelio ir modifikacijos (vietų skaičiaus), pagal gautus komercinius pasiūlymus, atliktas preliminarias tiekėjų apklausas ir jau vykdytus panašius viešuosius pirkimus vidutiniškai kainuoja </w:t>
      </w:r>
      <w:r w:rsidR="005D15E9">
        <w:rPr>
          <w:sz w:val="20"/>
        </w:rPr>
        <w:t xml:space="preserve">apie </w:t>
      </w:r>
      <w:r>
        <w:rPr>
          <w:sz w:val="20"/>
        </w:rPr>
        <w:t>206 000,00 eurų. Būtina pažymėti, kad kaina nustatyta atsižvelgiant į finansavimo Gairėse keliamus reikalavimus transporto  priemonėms - ne žemesnio nei EURO VI–E standarto. Galimos M2 arba M3 klasės transporto priemonės, varomos elektra, vandeniliu, biodujomis, pagamintomis iš Europos Parlamento ir Tarybos direktyvos (ES) 2018/2001 (RED II) reikalavimus atitinkančių žaliavų, arba hibridinės. Tuo tarpu Investicijų programoje šie reikalavimai keliami nebuvo ir vidutinė kaina (apie 65,5 tūkst. eurų) buvo nustatyta taršioms dyzelinėms transporto priemonėms.</w:t>
      </w:r>
      <w:r>
        <w:rPr>
          <w:sz w:val="21"/>
          <w:szCs w:val="21"/>
        </w:rPr>
        <w:t xml:space="preserve"> </w:t>
      </w:r>
    </w:p>
    <w:p w14:paraId="6F1A6F5A" w14:textId="77777777" w:rsidR="00A46156" w:rsidRDefault="00A46156">
      <w:pPr>
        <w:rPr>
          <w:sz w:val="20"/>
        </w:rPr>
      </w:pPr>
    </w:p>
  </w:footnote>
  <w:footnote w:id="24">
    <w:p w14:paraId="642EB479" w14:textId="77777777" w:rsidR="00BC5C6F" w:rsidRDefault="00BC5C6F">
      <w:pPr>
        <w:jc w:val="both"/>
        <w:rPr>
          <w:i/>
          <w:sz w:val="18"/>
          <w:szCs w:val="18"/>
        </w:rPr>
      </w:pPr>
      <w:r>
        <w:rPr>
          <w:vertAlign w:val="superscript"/>
        </w:rPr>
        <w:footnoteRef/>
      </w:r>
      <w:r>
        <w:t xml:space="preserve"> </w:t>
      </w:r>
      <w:r>
        <w:rPr>
          <w:iCs/>
          <w:sz w:val="20"/>
        </w:rPr>
        <w:t>Siekiama reikšmė apskaičiuota atsižvelgiant į numatomų pritaikyti mokyklų ir jų skyrių skaičių (13) bei ŠVIS pateikiamus Mokyklų pritaikymo neįgaliesiems anketų 2022-2023 m. m. duomenis (bendrai regione pateikta 54 mokyklų ir jų skyrių duomenys, atitinkamai 12/54=22 proc.)</w:t>
      </w:r>
    </w:p>
    <w:p w14:paraId="6ECE6BA2" w14:textId="77777777" w:rsidR="00BC5C6F" w:rsidRDefault="00BC5C6F">
      <w:pPr>
        <w:rPr>
          <w:sz w:val="20"/>
        </w:rPr>
      </w:pPr>
    </w:p>
  </w:footnote>
  <w:footnote w:id="25">
    <w:p w14:paraId="0004125A" w14:textId="77777777" w:rsidR="00A46156" w:rsidRDefault="001F2CBD">
      <w:pPr>
        <w:jc w:val="both"/>
        <w:rPr>
          <w:rFonts w:eastAsia="Calibri"/>
          <w:i/>
          <w:color w:val="808080"/>
          <w:sz w:val="18"/>
          <w:szCs w:val="18"/>
        </w:rPr>
      </w:pPr>
      <w:r>
        <w:rPr>
          <w:rFonts w:eastAsia="Calibri"/>
          <w:sz w:val="18"/>
          <w:szCs w:val="18"/>
          <w:vertAlign w:val="superscript"/>
        </w:rPr>
        <w:footnoteRef/>
      </w:r>
      <w:r>
        <w:rPr>
          <w:rFonts w:eastAsia="Calibri"/>
          <w:sz w:val="18"/>
          <w:szCs w:val="18"/>
        </w:rPr>
        <w:t xml:space="preserve"> </w:t>
      </w:r>
      <w:r>
        <w:rPr>
          <w:rFonts w:eastAsia="Calibri"/>
          <w:i/>
          <w:color w:val="808080"/>
          <w:sz w:val="18"/>
          <w:szCs w:val="18"/>
        </w:rPr>
        <w:t>Lentelės 1 skilties 1.1–1.4 papunkčiuose nurodomi finansavimo šaltiniai, jų pavadinimai ir kodai, atitinkantys Asignavimų valdytojų programų, finansuojamų iš Lietuvos Respublikos valstybės biudžeto, finansavimo šaltinių klasifikaciją , patvirtintą Lietuvos Respublikos finansų ministro 2011 m. rugpjūčio 8 d. įsakymu Nr. 1K-265 „Dėl Asignavimų valdytojų programų, finansuojamų iš Lietuvos Respublikos valstybės biudžeto, finansavimo šaltinių klasifikacijos patvirtinimo“.</w:t>
      </w:r>
    </w:p>
  </w:footnote>
  <w:footnote w:id="26">
    <w:p w14:paraId="3740BAC5" w14:textId="77777777" w:rsidR="00A46156" w:rsidRDefault="001F2CBD">
      <w:pPr>
        <w:rPr>
          <w:sz w:val="20"/>
        </w:rPr>
      </w:pPr>
      <w:r>
        <w:rPr>
          <w:sz w:val="20"/>
          <w:vertAlign w:val="superscript"/>
        </w:rPr>
        <w:footnoteRef/>
      </w:r>
      <w:r>
        <w:rPr>
          <w:sz w:val="20"/>
        </w:rPr>
        <w:t xml:space="preserve"> Patvirtintos Lietuvos Respublikos Švietimo, mokslo ir sporto  ministro 2022 m. spalio 13 d. įsakymu Nr. V-1637 „Dėl regioninės pažangos priemonės Nr. 12-003-03-02-17 (RE) „Plėtoti įvairialypį švietimą vykdant visos dienos mokyklų veiklą“ finansavimo gairių patvirtinimo“</w:t>
      </w:r>
    </w:p>
  </w:footnote>
  <w:footnote w:id="27">
    <w:p w14:paraId="4949FA9F" w14:textId="77777777" w:rsidR="00A46156" w:rsidRDefault="001F2CBD">
      <w:pPr>
        <w:rPr>
          <w:sz w:val="20"/>
        </w:rPr>
      </w:pPr>
      <w:r>
        <w:rPr>
          <w:sz w:val="20"/>
          <w:vertAlign w:val="superscript"/>
        </w:rPr>
        <w:footnoteRef/>
      </w:r>
      <w:r>
        <w:rPr>
          <w:sz w:val="20"/>
        </w:rPr>
        <w:t xml:space="preserve"> Patvirtintos Lietuvos Respublikos Švietimo ir mokslo ministro 2018 m. birželio 26 d. įsakymu Nr. V-606 </w:t>
      </w:r>
    </w:p>
  </w:footnote>
  <w:footnote w:id="28">
    <w:p w14:paraId="36209269" w14:textId="77777777" w:rsidR="00A46156" w:rsidRDefault="001F2CBD">
      <w:pPr>
        <w:jc w:val="both"/>
        <w:rPr>
          <w:rFonts w:eastAsia="Calibri"/>
          <w:i/>
          <w:color w:val="808080"/>
          <w:sz w:val="18"/>
          <w:szCs w:val="18"/>
        </w:rPr>
      </w:pPr>
      <w:r>
        <w:rPr>
          <w:rFonts w:eastAsia="Calibri"/>
          <w:sz w:val="18"/>
          <w:szCs w:val="18"/>
          <w:vertAlign w:val="superscript"/>
        </w:rPr>
        <w:footnoteRef/>
      </w:r>
      <w:r>
        <w:rPr>
          <w:rFonts w:eastAsia="Calibri"/>
          <w:sz w:val="18"/>
          <w:szCs w:val="18"/>
        </w:rPr>
        <w:t xml:space="preserve"> </w:t>
      </w:r>
      <w:r>
        <w:rPr>
          <w:rFonts w:eastAsia="Calibri"/>
          <w:i/>
          <w:color w:val="808080"/>
          <w:sz w:val="18"/>
          <w:szCs w:val="18"/>
        </w:rPr>
        <w:t>Lentelės 1 skilties 1.1–1.4 papunkčiuose nurodomi finansavimo šaltiniai, jų pavadinimai ir kodai, atitinkantys Asignavimų valdytojų programų, finansuojamų iš Lietuvos Respublikos valstybės biudžeto, finansavimo šaltinių klasifikaciją , patvirtintą Lietuvos Respublikos finansų ministro 2011 m. rugpjūčio 8 d. įsakymu Nr. 1K-265 „Dėl Asignavimų valdytojų programų, finansuojamų iš Lietuvos Respublikos valstybės biudžeto, finansavimo šaltinių klasifikacijos patvirtinimo“.</w:t>
      </w:r>
    </w:p>
  </w:footnote>
  <w:footnote w:id="29">
    <w:p w14:paraId="1A9D8829" w14:textId="77777777" w:rsidR="00A46156" w:rsidRDefault="001F2CBD">
      <w:pPr>
        <w:jc w:val="both"/>
        <w:rPr>
          <w:rFonts w:eastAsia="Calibri"/>
          <w:i/>
          <w:color w:val="808080"/>
          <w:sz w:val="18"/>
          <w:szCs w:val="18"/>
        </w:rPr>
      </w:pPr>
      <w:r>
        <w:rPr>
          <w:rFonts w:eastAsia="Calibri"/>
          <w:sz w:val="18"/>
          <w:szCs w:val="18"/>
          <w:vertAlign w:val="superscript"/>
        </w:rPr>
        <w:footnoteRef/>
      </w:r>
      <w:r>
        <w:rPr>
          <w:rFonts w:eastAsia="Calibri"/>
          <w:sz w:val="18"/>
          <w:szCs w:val="18"/>
        </w:rPr>
        <w:t xml:space="preserve"> </w:t>
      </w:r>
      <w:r>
        <w:rPr>
          <w:rFonts w:eastAsia="Calibri"/>
          <w:i/>
          <w:color w:val="808080"/>
          <w:sz w:val="18"/>
          <w:szCs w:val="18"/>
        </w:rPr>
        <w:t>Lentelės 1 skilties 1.1–1.4 papunkčiuose nurodomi finansavimo šaltiniai, jų pavadinimai ir kodai, atitinkantys Asignavimų valdytojų programų, finansuojamų iš Lietuvos Respublikos valstybės biudžeto, finansavimo šaltinių klasifikaciją , patvirtintą Lietuvos Respublikos finansų ministro 2011 m. rugpjūčio 8 d. įsakymu Nr. 1K-265 „Dėl Asignavimų valdytojų programų, finansuojamų iš Lietuvos Respublikos valstybės biudžeto, finansavimo šaltinių klasifikacijos patvirtinimo“.</w:t>
      </w:r>
    </w:p>
  </w:footnote>
  <w:footnote w:id="30">
    <w:p w14:paraId="287D4159" w14:textId="77777777" w:rsidR="00A46156" w:rsidRDefault="001F2CBD">
      <w:pPr>
        <w:jc w:val="both"/>
        <w:rPr>
          <w:sz w:val="20"/>
        </w:rPr>
      </w:pPr>
      <w:r>
        <w:rPr>
          <w:sz w:val="20"/>
          <w:vertAlign w:val="superscript"/>
        </w:rPr>
        <w:footnoteRef/>
      </w:r>
      <w:r>
        <w:rPr>
          <w:sz w:val="20"/>
        </w:rPr>
        <w:t xml:space="preserve"> Pagal planuojamų sukurti apgyvendinimo ir užimtumo infrastruktūros vietų skaičių (</w:t>
      </w:r>
      <w:r>
        <w:rPr>
          <w:i/>
          <w:iCs/>
          <w:sz w:val="20"/>
        </w:rPr>
        <w:t>116 apgyvendinimo vietų ir 160 užimtumo paslaugų vietų</w:t>
      </w:r>
      <w:r>
        <w:rPr>
          <w:sz w:val="20"/>
        </w:rPr>
        <w:t>) preliminariai skaičiuojama, kad dalis apgyvendinimo paslaugas gaunančių asmenų atitinkamai gaus ir užimtumo paslaugas, todėl unikalių paslaugos gavėjų skaičius, kurie gaus atitinkamas užimtumo paslaugas, yra įvertintas atimant dalį apgyvendinimo paslaugas gaunančių asmenų.</w:t>
      </w:r>
    </w:p>
  </w:footnote>
  <w:footnote w:id="31">
    <w:p w14:paraId="6840AC80" w14:textId="77777777" w:rsidR="00A46156" w:rsidRDefault="001F2CBD">
      <w:pPr>
        <w:rPr>
          <w:sz w:val="20"/>
        </w:rPr>
      </w:pPr>
      <w:r>
        <w:rPr>
          <w:sz w:val="20"/>
          <w:vertAlign w:val="superscript"/>
        </w:rPr>
        <w:footnoteRef/>
      </w:r>
      <w:r>
        <w:rPr>
          <w:sz w:val="20"/>
        </w:rPr>
        <w:t xml:space="preserve"> Patvirtinta Lietuvos Respublikos socialinės apsaugos ir darbo ministro 2023 m. birželio 30 d. įsakymu Nr. A1-439</w:t>
      </w:r>
    </w:p>
    <w:p w14:paraId="14269B0C" w14:textId="77777777" w:rsidR="00A46156" w:rsidRDefault="00A46156">
      <w:pPr>
        <w:rPr>
          <w:sz w:val="20"/>
        </w:rPr>
      </w:pPr>
    </w:p>
  </w:footnote>
  <w:footnote w:id="32">
    <w:p w14:paraId="2816C818" w14:textId="77777777" w:rsidR="00A46156" w:rsidRDefault="001F2CBD">
      <w:pPr>
        <w:jc w:val="both"/>
        <w:rPr>
          <w:rFonts w:eastAsia="Calibri"/>
          <w:i/>
          <w:color w:val="808080"/>
          <w:sz w:val="18"/>
          <w:szCs w:val="18"/>
        </w:rPr>
      </w:pPr>
      <w:r>
        <w:rPr>
          <w:rFonts w:eastAsia="Calibri"/>
          <w:sz w:val="18"/>
          <w:szCs w:val="18"/>
          <w:vertAlign w:val="superscript"/>
        </w:rPr>
        <w:footnoteRef/>
      </w:r>
      <w:r>
        <w:rPr>
          <w:rFonts w:eastAsia="Calibri"/>
          <w:sz w:val="18"/>
          <w:szCs w:val="18"/>
        </w:rPr>
        <w:t xml:space="preserve"> </w:t>
      </w:r>
      <w:r>
        <w:rPr>
          <w:rFonts w:eastAsia="Calibri"/>
          <w:i/>
          <w:color w:val="808080"/>
          <w:sz w:val="18"/>
          <w:szCs w:val="18"/>
        </w:rPr>
        <w:t>Lentelės 1 skilties 1.1–1.4 papunkčiuose nurodomi finansavimo šaltiniai, jų pavadinimai ir kodai, atitinkantys Asignavimų valdytojų programų, finansuojamų iš Lietuvos Respublikos valstybės biudžeto, finansavimo šaltinių klasifikaciją , patvirtintą Lietuvos Respublikos finansų ministro 2011 m. rugpjūčio 8 d. įsakymu Nr. 1K-265 „Dėl Asignavimų valdytojų programų, finansuojamų iš Lietuvos Respublikos valstybės biudžeto, finansavimo šaltinių klasifikacijos patvirtinimo“.</w:t>
      </w:r>
    </w:p>
  </w:footnote>
  <w:footnote w:id="33">
    <w:p w14:paraId="0D07050F" w14:textId="77777777" w:rsidR="00A46156" w:rsidRDefault="001F2CBD">
      <w:pPr>
        <w:jc w:val="both"/>
        <w:rPr>
          <w:rFonts w:eastAsia="Calibri"/>
          <w:i/>
          <w:color w:val="808080"/>
          <w:sz w:val="18"/>
          <w:szCs w:val="18"/>
        </w:rPr>
      </w:pPr>
      <w:r>
        <w:rPr>
          <w:rFonts w:eastAsia="Calibri"/>
          <w:sz w:val="18"/>
          <w:szCs w:val="18"/>
          <w:vertAlign w:val="superscript"/>
        </w:rPr>
        <w:footnoteRef/>
      </w:r>
      <w:r>
        <w:rPr>
          <w:rFonts w:eastAsia="Calibri"/>
          <w:sz w:val="18"/>
          <w:szCs w:val="18"/>
        </w:rPr>
        <w:t xml:space="preserve"> </w:t>
      </w:r>
      <w:r>
        <w:rPr>
          <w:rFonts w:eastAsia="Calibri"/>
          <w:i/>
          <w:color w:val="808080"/>
          <w:sz w:val="18"/>
          <w:szCs w:val="18"/>
        </w:rPr>
        <w:t>Lentelės 1 skilties 1.1–1.4 papunkčiuose nurodomi finansavimo šaltiniai, jų pavadinimai ir kodai, atitinkantys Asignavimų valdytojų programų, finansuojamų iš Lietuvos Respublikos valstybės biudžeto, finansavimo šaltinių klasifikaciją , patvirtintą Lietuvos Respublikos finansų ministro 2011 m. rugpjūčio 8 d. įsakymu Nr. 1K-265 „Dėl Asignavimų valdytojų programų, finansuojamų iš Lietuvos Respublikos valstybės biudžeto, finansavimo šaltinių klasifikacijos patvirtinimo“.</w:t>
      </w:r>
    </w:p>
  </w:footnote>
  <w:footnote w:id="34">
    <w:p w14:paraId="6159B6BC" w14:textId="77777777" w:rsidR="00A46156" w:rsidRDefault="001F2CBD">
      <w:pPr>
        <w:rPr>
          <w:sz w:val="20"/>
        </w:rPr>
      </w:pPr>
      <w:r>
        <w:rPr>
          <w:sz w:val="20"/>
          <w:vertAlign w:val="superscript"/>
        </w:rPr>
        <w:footnoteRef/>
      </w:r>
      <w:r>
        <w:rPr>
          <w:sz w:val="20"/>
        </w:rPr>
        <w:t xml:space="preserve"> Patvirtinta Lietuvos Respublikos aplinkos ministro 2023 m. rugsėjo 22 d.  įsakymu Nr. D1-323</w:t>
      </w:r>
    </w:p>
    <w:p w14:paraId="49C44388" w14:textId="77777777" w:rsidR="00A46156" w:rsidRDefault="00A46156">
      <w:pPr>
        <w:rPr>
          <w:i/>
          <w:sz w:val="20"/>
        </w:rPr>
      </w:pPr>
    </w:p>
    <w:p w14:paraId="095F8E34" w14:textId="77777777" w:rsidR="00A46156" w:rsidRDefault="00A46156">
      <w:pPr>
        <w:rPr>
          <w:sz w:val="20"/>
        </w:rPr>
      </w:pPr>
    </w:p>
    <w:p w14:paraId="31DF138B" w14:textId="77777777" w:rsidR="00A46156" w:rsidRDefault="00A46156">
      <w:pPr>
        <w:rPr>
          <w:sz w:val="20"/>
        </w:rPr>
      </w:pPr>
    </w:p>
  </w:footnote>
  <w:footnote w:id="35">
    <w:p w14:paraId="55FD8D3E" w14:textId="77777777" w:rsidR="00A46156" w:rsidRDefault="001F2CBD">
      <w:pPr>
        <w:jc w:val="both"/>
        <w:rPr>
          <w:rFonts w:eastAsia="Calibri"/>
          <w:i/>
          <w:color w:val="808080"/>
          <w:sz w:val="18"/>
          <w:szCs w:val="18"/>
        </w:rPr>
      </w:pPr>
      <w:r>
        <w:rPr>
          <w:rFonts w:eastAsia="Calibri"/>
          <w:sz w:val="18"/>
          <w:szCs w:val="18"/>
          <w:vertAlign w:val="superscript"/>
        </w:rPr>
        <w:footnoteRef/>
      </w:r>
      <w:r>
        <w:rPr>
          <w:rFonts w:eastAsia="Calibri"/>
          <w:sz w:val="18"/>
          <w:szCs w:val="18"/>
        </w:rPr>
        <w:t xml:space="preserve"> </w:t>
      </w:r>
      <w:r>
        <w:rPr>
          <w:rFonts w:eastAsia="Calibri"/>
          <w:i/>
          <w:color w:val="808080"/>
          <w:sz w:val="18"/>
          <w:szCs w:val="18"/>
        </w:rPr>
        <w:t>Lentelės 1 skilties 1.1–1.4 papunkčiuose nurodomi finansavimo šaltiniai, jų pavadinimai ir kodai, atitinkantys Asignavimų valdytojų programų, finansuojamų iš Lietuvos Respublikos valstybės biudžeto, finansavimo šaltinių klasifikaciją , patvirtintą Lietuvos Respublikos finansų ministro 2011 m. rugpjūčio 8 d. įsakymu Nr. 1K-265 „Dėl Asignavimų valdytojų programų, finansuojamų iš Lietuvos Respublikos valstybės biudžeto, finansavimo šaltinių klasifikacijos patvirtinimo“.</w:t>
      </w:r>
    </w:p>
  </w:footnote>
  <w:footnote w:id="36">
    <w:p w14:paraId="7B2063E1" w14:textId="77777777" w:rsidR="00A46156" w:rsidRDefault="001F2CBD">
      <w:pPr>
        <w:ind w:right="-598"/>
        <w:rPr>
          <w:sz w:val="20"/>
        </w:rPr>
      </w:pPr>
      <w:r>
        <w:rPr>
          <w:sz w:val="20"/>
          <w:vertAlign w:val="superscript"/>
        </w:rPr>
        <w:footnoteRef/>
      </w:r>
      <w:r>
        <w:rPr>
          <w:sz w:val="20"/>
        </w:rPr>
        <w:t xml:space="preserve"> Turintys geriamojo vandens tiekimo ir (arba) nuotekų tvarkymo licenciją, išduotą Valstybinės energetikos reguliavimo tarnybos, ir kuriems savivaldybės tarybos sprendimu savivaldybės viešojo geriamojo vandens tiekimo teritorijoje pavesta vykdyti viešąjį geriamojo vandens tiekimą ir (arba) nuotekų tvarkymą.</w:t>
      </w:r>
    </w:p>
  </w:footnote>
  <w:footnote w:id="37">
    <w:p w14:paraId="24A49F35" w14:textId="77777777" w:rsidR="00A46156" w:rsidRDefault="001F2CBD">
      <w:pPr>
        <w:rPr>
          <w:bCs/>
          <w:sz w:val="20"/>
        </w:rPr>
      </w:pPr>
      <w:r>
        <w:rPr>
          <w:sz w:val="20"/>
          <w:vertAlign w:val="superscript"/>
        </w:rPr>
        <w:footnoteRef/>
      </w:r>
      <w:r>
        <w:rPr>
          <w:sz w:val="20"/>
        </w:rPr>
        <w:t xml:space="preserve"> Patvirtinta </w:t>
      </w:r>
      <w:r>
        <w:rPr>
          <w:bCs/>
          <w:sz w:val="20"/>
        </w:rPr>
        <w:t xml:space="preserve">Lietuvos Respublikos aplinkos ministro 2023 m. liepos </w:t>
      </w:r>
      <w:r>
        <w:rPr>
          <w:bCs/>
          <w:sz w:val="20"/>
          <w:lang w:val="en-US"/>
        </w:rPr>
        <w:t>21</w:t>
      </w:r>
      <w:r>
        <w:rPr>
          <w:sz w:val="20"/>
        </w:rPr>
        <w:t xml:space="preserve"> d</w:t>
      </w:r>
      <w:r>
        <w:rPr>
          <w:bCs/>
          <w:sz w:val="20"/>
        </w:rPr>
        <w:t>. įsakymu Nr. D1-243</w:t>
      </w:r>
    </w:p>
    <w:p w14:paraId="5A7C8074" w14:textId="77777777" w:rsidR="00A46156" w:rsidRDefault="00A46156">
      <w:pPr>
        <w:rPr>
          <w:b/>
          <w:sz w:val="20"/>
        </w:rPr>
      </w:pPr>
    </w:p>
    <w:p w14:paraId="7558D7ED" w14:textId="77777777" w:rsidR="00A46156" w:rsidRDefault="00A46156">
      <w:pPr>
        <w:rPr>
          <w:sz w:val="20"/>
        </w:rPr>
      </w:pPr>
    </w:p>
    <w:p w14:paraId="6C608D9D" w14:textId="77777777" w:rsidR="00A46156" w:rsidRDefault="00A46156">
      <w:pPr>
        <w:rPr>
          <w:i/>
          <w:sz w:val="20"/>
        </w:rPr>
      </w:pPr>
    </w:p>
    <w:p w14:paraId="4F25BD3D" w14:textId="77777777" w:rsidR="00A46156" w:rsidRDefault="00A46156">
      <w:pPr>
        <w:rPr>
          <w:sz w:val="20"/>
        </w:rPr>
      </w:pPr>
    </w:p>
    <w:p w14:paraId="75D9BB14" w14:textId="77777777" w:rsidR="00A46156" w:rsidRDefault="00A46156">
      <w:pPr>
        <w:rPr>
          <w:sz w:val="20"/>
        </w:rPr>
      </w:pPr>
    </w:p>
  </w:footnote>
  <w:footnote w:id="38">
    <w:p w14:paraId="229F7365" w14:textId="77777777" w:rsidR="00F96C2F" w:rsidRDefault="00F96C2F" w:rsidP="00F96C2F">
      <w:pPr>
        <w:jc w:val="both"/>
        <w:rPr>
          <w:rFonts w:eastAsia="Calibri"/>
          <w:i/>
          <w:color w:val="808080"/>
          <w:sz w:val="18"/>
          <w:szCs w:val="18"/>
        </w:rPr>
      </w:pPr>
      <w:r>
        <w:rPr>
          <w:rFonts w:eastAsia="Calibri"/>
          <w:sz w:val="18"/>
          <w:szCs w:val="18"/>
          <w:vertAlign w:val="superscript"/>
        </w:rPr>
        <w:footnoteRef/>
      </w:r>
      <w:r>
        <w:rPr>
          <w:rFonts w:eastAsia="Calibri"/>
          <w:sz w:val="18"/>
          <w:szCs w:val="18"/>
        </w:rPr>
        <w:t xml:space="preserve"> </w:t>
      </w:r>
      <w:r>
        <w:rPr>
          <w:rFonts w:eastAsia="Calibri"/>
          <w:i/>
          <w:color w:val="808080"/>
          <w:sz w:val="18"/>
          <w:szCs w:val="18"/>
        </w:rPr>
        <w:t>Lentelės 1 skilties 1.1–1.4 papunkčiuose nurodomi finansavimo šaltiniai, jų pavadinimai ir kodai, atitinkantys Asignavimų valdytojų programų, finansuojamų iš Lietuvos Respublikos valstybės biudžeto, finansavimo šaltinių klasifikaciją , patvirtintą Lietuvos Respublikos finansų ministro 2011 m. rugpjūčio 8 d. įsakymu Nr. 1K-265 „Dėl Asignavimų valdytojų programų, finansuojamų iš Lietuvos Respublikos valstybės biudžeto, finansavimo šaltinių klasifikacijos patvirtinimo“.</w:t>
      </w:r>
    </w:p>
  </w:footnote>
  <w:footnote w:id="39">
    <w:p w14:paraId="57105086" w14:textId="0C908D88" w:rsidR="00422BF1" w:rsidRDefault="00422BF1" w:rsidP="00422BF1">
      <w:pPr>
        <w:pStyle w:val="Puslapioinaostekstas"/>
        <w:ind w:right="-739"/>
        <w:jc w:val="both"/>
      </w:pPr>
      <w:r>
        <w:rPr>
          <w:rStyle w:val="Puslapioinaosnuoroda"/>
        </w:rPr>
        <w:footnoteRef/>
      </w:r>
      <w:r>
        <w:t xml:space="preserve"> </w:t>
      </w:r>
      <w:bookmarkStart w:id="12" w:name="_Hlk159920624"/>
      <w:r>
        <w:t xml:space="preserve">Projektas planuojamas per </w:t>
      </w:r>
      <w:r w:rsidRPr="00422BF1">
        <w:rPr>
          <w:lang w:bidi="lt-LT"/>
        </w:rPr>
        <w:t>Utenos miesto tvarios plėtros strategij</w:t>
      </w:r>
      <w:r>
        <w:rPr>
          <w:lang w:bidi="lt-LT"/>
        </w:rPr>
        <w:t xml:space="preserve">ą bei </w:t>
      </w:r>
      <w:r>
        <w:t xml:space="preserve">įgyvendina </w:t>
      </w:r>
      <w:r>
        <w:rPr>
          <w:lang w:bidi="lt-LT"/>
        </w:rPr>
        <w:t xml:space="preserve">joje </w:t>
      </w:r>
      <w:r w:rsidRPr="00422BF1">
        <w:rPr>
          <w:lang w:bidi="lt-LT"/>
        </w:rPr>
        <w:t>numatomus tikslus, uždavinius ir jiems priskirtus veiksmus / projektus,  susijusius su  integruotos ir įtraukios socialinės, ekonominės plėtros užtikrinimu</w:t>
      </w:r>
      <w:r>
        <w:rPr>
          <w:lang w:bidi="lt-LT"/>
        </w:rPr>
        <w:t xml:space="preserve">. </w:t>
      </w:r>
      <w:bookmarkEnd w:id="12"/>
    </w:p>
  </w:footnote>
  <w:footnote w:id="40">
    <w:p w14:paraId="26D133A3" w14:textId="4A844B76" w:rsidR="00422BF1" w:rsidRDefault="00422BF1">
      <w:pPr>
        <w:pStyle w:val="Puslapioinaostekstas"/>
        <w:ind w:right="-739"/>
      </w:pPr>
      <w:r>
        <w:rPr>
          <w:rStyle w:val="Puslapioinaosnuoroda"/>
        </w:rPr>
        <w:footnoteRef/>
      </w:r>
      <w:r>
        <w:t xml:space="preserve"> </w:t>
      </w:r>
      <w:r w:rsidRPr="00422BF1">
        <w:t xml:space="preserve">Projektas planuojamas per </w:t>
      </w:r>
      <w:r w:rsidRPr="00422BF1">
        <w:rPr>
          <w:lang w:bidi="lt-LT"/>
        </w:rPr>
        <w:t xml:space="preserve">Utenos miesto tvarios plėtros strategiją bei </w:t>
      </w:r>
      <w:r w:rsidRPr="00422BF1">
        <w:t xml:space="preserve">įgyvendina </w:t>
      </w:r>
      <w:r w:rsidRPr="00422BF1">
        <w:rPr>
          <w:lang w:bidi="lt-LT"/>
        </w:rPr>
        <w:t>joje numatomus tikslus, uždavinius ir jiems priskirtus veiksmus / projektus,  susijusius su  integruotos ir įtraukios socialinės, ekonominės plėtros užtikrinimu.</w:t>
      </w:r>
    </w:p>
  </w:footnote>
  <w:footnote w:id="41">
    <w:p w14:paraId="5470F573" w14:textId="3CFC0380" w:rsidR="00422BF1" w:rsidRDefault="00422BF1" w:rsidP="00422BF1">
      <w:pPr>
        <w:pStyle w:val="Puslapioinaostekstas"/>
        <w:ind w:right="-881"/>
      </w:pPr>
      <w:r>
        <w:rPr>
          <w:rStyle w:val="Puslapioinaosnuoroda"/>
        </w:rPr>
        <w:footnoteRef/>
      </w:r>
      <w:r>
        <w:t xml:space="preserve"> </w:t>
      </w:r>
      <w:bookmarkStart w:id="14" w:name="_Hlk165290586"/>
      <w:r>
        <w:rPr>
          <w:iCs/>
          <w:lang w:bidi="lt-LT"/>
        </w:rPr>
        <w:t>P</w:t>
      </w:r>
      <w:r w:rsidRPr="00422BF1">
        <w:rPr>
          <w:iCs/>
          <w:lang w:bidi="lt-LT"/>
        </w:rPr>
        <w:t xml:space="preserve">rojektas </w:t>
      </w:r>
      <w:r>
        <w:rPr>
          <w:iCs/>
          <w:lang w:bidi="lt-LT"/>
        </w:rPr>
        <w:t xml:space="preserve">susietas su </w:t>
      </w:r>
      <w:r w:rsidRPr="00422BF1">
        <w:rPr>
          <w:iCs/>
          <w:lang w:bidi="lt-LT"/>
        </w:rPr>
        <w:t>rengiam</w:t>
      </w:r>
      <w:r>
        <w:rPr>
          <w:iCs/>
          <w:lang w:bidi="lt-LT"/>
        </w:rPr>
        <w:t>a</w:t>
      </w:r>
      <w:r w:rsidRPr="00422BF1">
        <w:rPr>
          <w:iCs/>
          <w:lang w:bidi="lt-LT"/>
        </w:rPr>
        <w:t xml:space="preserve"> </w:t>
      </w:r>
      <w:r w:rsidRPr="00422BF1">
        <w:rPr>
          <w:iCs/>
        </w:rPr>
        <w:t>Visagino savivaldybės, Ignalinos ir Zarasų rajonų savivaldybių funkcinės zonos (VIZA FZ) strategij</w:t>
      </w:r>
      <w:r>
        <w:rPr>
          <w:iCs/>
        </w:rPr>
        <w:t>a</w:t>
      </w:r>
      <w:r w:rsidRPr="00422BF1">
        <w:rPr>
          <w:iCs/>
        </w:rPr>
        <w:t xml:space="preserve"> bei atitiks </w:t>
      </w:r>
      <w:r>
        <w:rPr>
          <w:iCs/>
        </w:rPr>
        <w:t xml:space="preserve">šios strategijos </w:t>
      </w:r>
      <w:r w:rsidRPr="00422BF1">
        <w:rPr>
          <w:iCs/>
        </w:rPr>
        <w:t>prioritetinės krypties „Viešųjų paslaugų prieinamumo ir kokybės užtikrinimas“ tikslui „Gerinti gyvenimo kokybę, užtikrinant paslaugų prieinamumą“ įgyvendinti priskirtus veiksmus / projektus</w:t>
      </w:r>
      <w:r>
        <w:rPr>
          <w:iCs/>
        </w:rPr>
        <w:t>.</w:t>
      </w:r>
    </w:p>
    <w:bookmarkEnd w:id="14"/>
  </w:footnote>
  <w:footnote w:id="42">
    <w:p w14:paraId="4A206B63" w14:textId="77777777" w:rsidR="005208DC" w:rsidRDefault="005208DC" w:rsidP="00F96C2F">
      <w:pPr>
        <w:rPr>
          <w:sz w:val="20"/>
        </w:rPr>
      </w:pPr>
      <w:r>
        <w:rPr>
          <w:sz w:val="20"/>
          <w:vertAlign w:val="superscript"/>
        </w:rPr>
        <w:footnoteRef/>
      </w:r>
      <w:r>
        <w:rPr>
          <w:sz w:val="20"/>
        </w:rPr>
        <w:t xml:space="preserve"> Patvirtinta Lietuvos Respublikos socialinės apsaugos ir darbo ministro 2023 m. birželio 30 d. įsakymu Nr. A1-439</w:t>
      </w:r>
    </w:p>
    <w:p w14:paraId="58C497DE" w14:textId="77777777" w:rsidR="005208DC" w:rsidRDefault="005208DC" w:rsidP="00F96C2F">
      <w:pPr>
        <w:rPr>
          <w:sz w:val="20"/>
        </w:rPr>
      </w:pPr>
    </w:p>
  </w:footnote>
  <w:footnote w:id="43">
    <w:p w14:paraId="2319CA5A" w14:textId="77777777" w:rsidR="00836834" w:rsidRDefault="00836834" w:rsidP="00836834">
      <w:pPr>
        <w:jc w:val="both"/>
        <w:rPr>
          <w:rFonts w:eastAsia="Calibri"/>
          <w:i/>
          <w:color w:val="808080"/>
          <w:sz w:val="18"/>
          <w:szCs w:val="18"/>
        </w:rPr>
      </w:pPr>
      <w:r>
        <w:rPr>
          <w:rFonts w:eastAsia="Calibri"/>
          <w:sz w:val="18"/>
          <w:szCs w:val="18"/>
          <w:vertAlign w:val="superscript"/>
        </w:rPr>
        <w:footnoteRef/>
      </w:r>
      <w:r>
        <w:rPr>
          <w:rFonts w:eastAsia="Calibri"/>
          <w:sz w:val="18"/>
          <w:szCs w:val="18"/>
        </w:rPr>
        <w:t xml:space="preserve"> </w:t>
      </w:r>
      <w:r>
        <w:rPr>
          <w:rFonts w:eastAsia="Calibri"/>
          <w:i/>
          <w:color w:val="808080"/>
          <w:sz w:val="18"/>
          <w:szCs w:val="18"/>
        </w:rPr>
        <w:t>Lentelės 1 skilties 1.1–1.4 papunkčiuose nurodomi finansavimo šaltiniai, jų pavadinimai ir kodai, atitinkantys Asignavimų valdytojų programų, finansuojamų iš Lietuvos Respublikos valstybės biudžeto, finansavimo šaltinių klasifikaciją , patvirtintą Lietuvos Respublikos finansų ministro 2011 m. rugpjūčio 8 d. įsakymu Nr. 1K-265 „Dėl Asignavimų valdytojų programų, finansuojamų iš Lietuvos Respublikos valstybės biudžeto, finansavimo šaltinių klasifikacijos patvirtinimo“.</w:t>
      </w:r>
    </w:p>
  </w:footnote>
  <w:footnote w:id="44">
    <w:p w14:paraId="2F749518" w14:textId="77777777" w:rsidR="00836834" w:rsidRDefault="00836834" w:rsidP="00836834">
      <w:pPr>
        <w:pStyle w:val="Puslapioinaostekstas"/>
      </w:pPr>
      <w:r>
        <w:rPr>
          <w:rStyle w:val="Puslapioinaosnuoroda"/>
        </w:rPr>
        <w:footnoteRef/>
      </w:r>
      <w:r>
        <w:t xml:space="preserve"> </w:t>
      </w:r>
      <w:r w:rsidRPr="0010324B">
        <w:rPr>
          <w:sz w:val="22"/>
          <w:szCs w:val="22"/>
          <w:lang w:eastAsia="lt-LT"/>
        </w:rPr>
        <w:t>Lietuvos Respublikos susisiekimo ministro 2023 m. balandžio 14 d. įsakym</w:t>
      </w:r>
      <w:r>
        <w:rPr>
          <w:sz w:val="22"/>
          <w:szCs w:val="22"/>
          <w:lang w:eastAsia="lt-LT"/>
        </w:rPr>
        <w:t>as</w:t>
      </w:r>
      <w:r w:rsidRPr="0010324B">
        <w:rPr>
          <w:sz w:val="22"/>
          <w:szCs w:val="22"/>
          <w:lang w:eastAsia="lt-LT"/>
        </w:rPr>
        <w:t xml:space="preserve"> Nr. 3-192</w:t>
      </w:r>
      <w:r>
        <w:rPr>
          <w:sz w:val="22"/>
          <w:szCs w:val="22"/>
          <w:lang w:eastAsia="lt-LT"/>
        </w:rPr>
        <w:t xml:space="preserve"> </w:t>
      </w:r>
      <w:r w:rsidRPr="0010324B">
        <w:rPr>
          <w:sz w:val="22"/>
          <w:szCs w:val="22"/>
          <w:lang w:eastAsia="lt-LT"/>
        </w:rPr>
        <w:t>„Dėl 2022–2030 metų plėtros programos valdytojos Lietuvos Respublikos</w:t>
      </w:r>
      <w:r>
        <w:rPr>
          <w:sz w:val="22"/>
          <w:szCs w:val="22"/>
          <w:lang w:eastAsia="lt-LT"/>
        </w:rPr>
        <w:t xml:space="preserve"> </w:t>
      </w:r>
      <w:r w:rsidRPr="0010324B">
        <w:rPr>
          <w:sz w:val="22"/>
          <w:szCs w:val="22"/>
          <w:lang w:eastAsia="lt-LT"/>
        </w:rPr>
        <w:t>susisiekimo ministerijos susisiekimo plėtros programos regioninės pažangos priemonės Nr. 10-001-06-01-03 (RE) „Skatinti darnų judumą miestuose“ finansavimo gairių</w:t>
      </w:r>
      <w:r>
        <w:rPr>
          <w:sz w:val="22"/>
          <w:szCs w:val="22"/>
          <w:lang w:eastAsia="lt-LT"/>
        </w:rPr>
        <w:t xml:space="preserve"> </w:t>
      </w:r>
      <w:r w:rsidRPr="0010324B">
        <w:rPr>
          <w:sz w:val="22"/>
          <w:szCs w:val="22"/>
          <w:lang w:eastAsia="lt-LT"/>
        </w:rPr>
        <w:t>patvirtinimo“</w:t>
      </w:r>
    </w:p>
  </w:footnote>
  <w:footnote w:id="45">
    <w:p w14:paraId="4FB32D17" w14:textId="77777777" w:rsidR="00CF1CCA" w:rsidRDefault="00CF1CCA" w:rsidP="00CF1CCA">
      <w:pPr>
        <w:jc w:val="both"/>
        <w:rPr>
          <w:rFonts w:eastAsia="Calibri"/>
          <w:i/>
          <w:color w:val="808080"/>
          <w:sz w:val="18"/>
          <w:szCs w:val="18"/>
        </w:rPr>
      </w:pPr>
      <w:r>
        <w:rPr>
          <w:rFonts w:eastAsia="Calibri"/>
          <w:sz w:val="18"/>
          <w:szCs w:val="18"/>
          <w:vertAlign w:val="superscript"/>
        </w:rPr>
        <w:footnoteRef/>
      </w:r>
      <w:r>
        <w:rPr>
          <w:rFonts w:eastAsia="Calibri"/>
          <w:sz w:val="18"/>
          <w:szCs w:val="18"/>
        </w:rPr>
        <w:t xml:space="preserve"> </w:t>
      </w:r>
      <w:r>
        <w:rPr>
          <w:rFonts w:eastAsia="Calibri"/>
          <w:i/>
          <w:color w:val="808080"/>
          <w:sz w:val="18"/>
          <w:szCs w:val="18"/>
        </w:rPr>
        <w:t>Lentelės 1 skilties 1.1–1.4 papunkčiuose nurodomi finansavimo šaltiniai, jų pavadinimai ir kodai, atitinkantys Asignavimų valdytojų programų, finansuojamų iš Lietuvos Respublikos valstybės biudžeto, finansavimo šaltinių klasifikaciją , patvirtintą Lietuvos Respublikos finansų ministro 2011 m. rugpjūčio 8 d. įsakymu Nr. 1K-265 „Dėl Asignavimų valdytojų programų, finansuojamų iš Lietuvos Respublikos valstybės biudžeto, finansavimo šaltinių klasifikacijos patvirtinimo“.</w:t>
      </w:r>
    </w:p>
  </w:footnote>
  <w:footnote w:id="46">
    <w:p w14:paraId="2ED7A6C9" w14:textId="77777777" w:rsidR="00457D0F" w:rsidRPr="00457D0F" w:rsidRDefault="00457D0F" w:rsidP="00457D0F">
      <w:pPr>
        <w:pStyle w:val="Puslapioinaostekstas"/>
        <w:ind w:right="-739"/>
        <w:jc w:val="both"/>
        <w:rPr>
          <w:iCs/>
          <w:lang w:bidi="lt-LT"/>
        </w:rPr>
      </w:pPr>
      <w:r>
        <w:rPr>
          <w:rStyle w:val="Puslapioinaosnuoroda"/>
        </w:rPr>
        <w:footnoteRef/>
      </w:r>
      <w:r>
        <w:t xml:space="preserve"> </w:t>
      </w:r>
      <w:bookmarkStart w:id="27" w:name="_Hlk165290756"/>
      <w:r w:rsidRPr="00D82550">
        <w:rPr>
          <w:iCs/>
          <w:sz w:val="18"/>
          <w:szCs w:val="18"/>
          <w:lang w:bidi="lt-LT"/>
        </w:rPr>
        <w:t>Projektas susietas su rengiama</w:t>
      </w:r>
      <w:r w:rsidRPr="00457D0F">
        <w:rPr>
          <w:iCs/>
          <w:sz w:val="18"/>
          <w:szCs w:val="18"/>
          <w:lang w:bidi="lt-LT"/>
        </w:rPr>
        <w:t xml:space="preserve"> Anykščių, Molėtų ir Utenos rajonų savivaldybių funkcinės zonos strategija bei atitiks šios strategijos prioritetinės krypties tikslo „Gerinti gyventojų fizinę ir socialinę gerovę, didinti užimtumą, gerinant investicinę aplinką ir skatinti regiono ekonominį augimą išnaudojant turizmo potencialą“ uždaviniui „Padidinti visuomenės sveikatos paslaugų prieinamumą ir teikimo efektyvumą“ įgyvendinti priskirtus veiksmus / projektus.</w:t>
      </w:r>
      <w:bookmarkEnd w:id="27"/>
    </w:p>
    <w:p w14:paraId="4B94E6E8" w14:textId="222641FE" w:rsidR="00457D0F" w:rsidRDefault="00457D0F">
      <w:pPr>
        <w:pStyle w:val="Puslapioinaostekstas"/>
      </w:pPr>
    </w:p>
  </w:footnote>
  <w:footnote w:id="47">
    <w:p w14:paraId="2D04E2CB" w14:textId="67C66E18" w:rsidR="00457D0F" w:rsidRDefault="00457D0F" w:rsidP="00457D0F">
      <w:pPr>
        <w:pStyle w:val="Puslapioinaostekstas"/>
        <w:ind w:right="-739"/>
        <w:jc w:val="both"/>
      </w:pPr>
      <w:r>
        <w:rPr>
          <w:rStyle w:val="Puslapioinaosnuoroda"/>
        </w:rPr>
        <w:footnoteRef/>
      </w:r>
      <w:r>
        <w:t xml:space="preserve"> </w:t>
      </w:r>
      <w:r w:rsidRPr="00D82550">
        <w:rPr>
          <w:iCs/>
          <w:sz w:val="18"/>
          <w:szCs w:val="18"/>
          <w:lang w:bidi="lt-LT"/>
        </w:rPr>
        <w:t>Projektas susietas su rengiama</w:t>
      </w:r>
      <w:r w:rsidRPr="00457D0F">
        <w:rPr>
          <w:iCs/>
          <w:sz w:val="18"/>
          <w:szCs w:val="18"/>
          <w:lang w:bidi="lt-LT"/>
        </w:rPr>
        <w:t xml:space="preserve"> Anykščių, Molėtų ir Utenos rajonų savivaldybių funkcinės zonos strategija bei atitiks šios strategijos prioritetinės krypties tikslo „Gerinti gyventojų fizinę ir socialinę gerovę, didinti užimtumą, gerinant investicinę aplinką ir skatinti regiono ekonominį augimą išnaudojant turizmo potencialą“ uždaviniui „Padidinti visuomenės sveikatos paslaugų prieinamumą ir teikimo efektyvumą“ įgyvendinti priskirtus veiksmus / projektus.</w:t>
      </w:r>
    </w:p>
  </w:footnote>
  <w:footnote w:id="48">
    <w:p w14:paraId="7F9FAF8A" w14:textId="77777777" w:rsidR="002E0074" w:rsidRDefault="002E0074" w:rsidP="002E0074">
      <w:pPr>
        <w:jc w:val="both"/>
        <w:rPr>
          <w:rFonts w:eastAsia="Calibri"/>
          <w:i/>
          <w:color w:val="808080"/>
          <w:sz w:val="18"/>
          <w:szCs w:val="18"/>
        </w:rPr>
      </w:pPr>
      <w:r>
        <w:rPr>
          <w:rFonts w:eastAsia="Calibri"/>
          <w:sz w:val="18"/>
          <w:szCs w:val="18"/>
          <w:vertAlign w:val="superscript"/>
        </w:rPr>
        <w:footnoteRef/>
      </w:r>
      <w:r>
        <w:rPr>
          <w:rFonts w:eastAsia="Calibri"/>
          <w:sz w:val="18"/>
          <w:szCs w:val="18"/>
        </w:rPr>
        <w:t xml:space="preserve"> </w:t>
      </w:r>
      <w:r>
        <w:rPr>
          <w:rFonts w:eastAsia="Calibri"/>
          <w:i/>
          <w:color w:val="808080"/>
          <w:sz w:val="18"/>
          <w:szCs w:val="18"/>
        </w:rPr>
        <w:t>Lentelės 1 skilties 1.1–1.4 papunkčiuose nurodomi finansavimo šaltiniai, jų pavadinimai ir kodai, atitinkantys Asignavimų valdytojų programų, finansuojamų iš Lietuvos Respublikos valstybės biudžeto, finansavimo šaltinių klasifikaciją , patvirtintą Lietuvos Respublikos finansų ministro 2011 m. rugpjūčio 8 d. įsakymu Nr. 1K-265 „Dėl Asignavimų valdytojų programų, finansuojamų iš Lietuvos Respublikos valstybės biudžeto, finansavimo šaltinių klasifikacijos patvirtinimo“.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6B557" w14:textId="77777777" w:rsidR="00A46156" w:rsidRDefault="00A46156">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625889"/>
      <w:docPartObj>
        <w:docPartGallery w:val="Page Numbers (Top of Page)"/>
        <w:docPartUnique/>
      </w:docPartObj>
    </w:sdtPr>
    <w:sdtEndPr/>
    <w:sdtContent>
      <w:p w14:paraId="7A80BB1D" w14:textId="40911C07" w:rsidR="00285E24" w:rsidRDefault="00285E24">
        <w:pPr>
          <w:pStyle w:val="Antrats"/>
          <w:jc w:val="center"/>
        </w:pPr>
        <w:r>
          <w:fldChar w:fldCharType="begin"/>
        </w:r>
        <w:r>
          <w:instrText>PAGE   \* MERGEFORMAT</w:instrText>
        </w:r>
        <w:r>
          <w:fldChar w:fldCharType="separate"/>
        </w:r>
        <w:r>
          <w:rPr>
            <w:lang w:val="lt-LT"/>
          </w:rPr>
          <w:t>2</w:t>
        </w:r>
        <w:r>
          <w:fldChar w:fldCharType="end"/>
        </w:r>
      </w:p>
    </w:sdtContent>
  </w:sdt>
  <w:p w14:paraId="46650A4B" w14:textId="77777777" w:rsidR="00A46156" w:rsidRDefault="00A46156">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18F9" w14:textId="77777777" w:rsidR="00A46156" w:rsidRDefault="00A4615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F68"/>
    <w:rsid w:val="00005ABE"/>
    <w:rsid w:val="00012C69"/>
    <w:rsid w:val="00017942"/>
    <w:rsid w:val="00022E85"/>
    <w:rsid w:val="00024480"/>
    <w:rsid w:val="0003037D"/>
    <w:rsid w:val="00033FFB"/>
    <w:rsid w:val="00035F9F"/>
    <w:rsid w:val="00040F87"/>
    <w:rsid w:val="000513C8"/>
    <w:rsid w:val="00061CF6"/>
    <w:rsid w:val="000862B9"/>
    <w:rsid w:val="000A5F1E"/>
    <w:rsid w:val="000D5238"/>
    <w:rsid w:val="000E1B37"/>
    <w:rsid w:val="000E35A4"/>
    <w:rsid w:val="000E3675"/>
    <w:rsid w:val="000E48AF"/>
    <w:rsid w:val="000F5159"/>
    <w:rsid w:val="000F5708"/>
    <w:rsid w:val="001056BB"/>
    <w:rsid w:val="001073D7"/>
    <w:rsid w:val="00115BB9"/>
    <w:rsid w:val="001222FE"/>
    <w:rsid w:val="00123EC9"/>
    <w:rsid w:val="001365FF"/>
    <w:rsid w:val="00136C6A"/>
    <w:rsid w:val="00154040"/>
    <w:rsid w:val="00156D80"/>
    <w:rsid w:val="00177BC4"/>
    <w:rsid w:val="00182E0E"/>
    <w:rsid w:val="00195055"/>
    <w:rsid w:val="001A43B7"/>
    <w:rsid w:val="001A443B"/>
    <w:rsid w:val="001B2286"/>
    <w:rsid w:val="001B2F09"/>
    <w:rsid w:val="001B7D70"/>
    <w:rsid w:val="001C05E9"/>
    <w:rsid w:val="001C0D0B"/>
    <w:rsid w:val="001D0EC3"/>
    <w:rsid w:val="001D12BF"/>
    <w:rsid w:val="001D1BF3"/>
    <w:rsid w:val="001E1314"/>
    <w:rsid w:val="001F2CBD"/>
    <w:rsid w:val="00202085"/>
    <w:rsid w:val="002031D8"/>
    <w:rsid w:val="00211315"/>
    <w:rsid w:val="002154A3"/>
    <w:rsid w:val="00224CEC"/>
    <w:rsid w:val="002354F4"/>
    <w:rsid w:val="00244EE2"/>
    <w:rsid w:val="00246A3A"/>
    <w:rsid w:val="00255701"/>
    <w:rsid w:val="00262CCA"/>
    <w:rsid w:val="002654B0"/>
    <w:rsid w:val="00265BA9"/>
    <w:rsid w:val="00266078"/>
    <w:rsid w:val="00266133"/>
    <w:rsid w:val="0027579E"/>
    <w:rsid w:val="00285592"/>
    <w:rsid w:val="00285E24"/>
    <w:rsid w:val="002948D8"/>
    <w:rsid w:val="002A48C5"/>
    <w:rsid w:val="002A7863"/>
    <w:rsid w:val="002E0074"/>
    <w:rsid w:val="002E1616"/>
    <w:rsid w:val="002E4669"/>
    <w:rsid w:val="002F2FFB"/>
    <w:rsid w:val="002F389C"/>
    <w:rsid w:val="00310F48"/>
    <w:rsid w:val="00313029"/>
    <w:rsid w:val="003138F7"/>
    <w:rsid w:val="00313BD6"/>
    <w:rsid w:val="00320A94"/>
    <w:rsid w:val="00330784"/>
    <w:rsid w:val="003362C2"/>
    <w:rsid w:val="0034634B"/>
    <w:rsid w:val="00346B40"/>
    <w:rsid w:val="003605EA"/>
    <w:rsid w:val="00362E26"/>
    <w:rsid w:val="00365E86"/>
    <w:rsid w:val="0036725A"/>
    <w:rsid w:val="00370DF0"/>
    <w:rsid w:val="00371566"/>
    <w:rsid w:val="00384A84"/>
    <w:rsid w:val="003950B8"/>
    <w:rsid w:val="0039544E"/>
    <w:rsid w:val="003A6DF8"/>
    <w:rsid w:val="003B5C91"/>
    <w:rsid w:val="003D695E"/>
    <w:rsid w:val="003E0F93"/>
    <w:rsid w:val="003E1145"/>
    <w:rsid w:val="003E2974"/>
    <w:rsid w:val="003F5102"/>
    <w:rsid w:val="0040471A"/>
    <w:rsid w:val="00416C9A"/>
    <w:rsid w:val="00422323"/>
    <w:rsid w:val="00422BF1"/>
    <w:rsid w:val="00422E5F"/>
    <w:rsid w:val="00435C1D"/>
    <w:rsid w:val="004547C4"/>
    <w:rsid w:val="00457D0F"/>
    <w:rsid w:val="004619A0"/>
    <w:rsid w:val="00462DE5"/>
    <w:rsid w:val="00464E9B"/>
    <w:rsid w:val="0047545A"/>
    <w:rsid w:val="00494E44"/>
    <w:rsid w:val="00496F42"/>
    <w:rsid w:val="004A0892"/>
    <w:rsid w:val="004A2352"/>
    <w:rsid w:val="004A51E0"/>
    <w:rsid w:val="004B04C5"/>
    <w:rsid w:val="004B560B"/>
    <w:rsid w:val="004B5642"/>
    <w:rsid w:val="004C4CEB"/>
    <w:rsid w:val="004D0505"/>
    <w:rsid w:val="004E11B5"/>
    <w:rsid w:val="005102C2"/>
    <w:rsid w:val="005208DC"/>
    <w:rsid w:val="00525AFB"/>
    <w:rsid w:val="00532F45"/>
    <w:rsid w:val="005413D8"/>
    <w:rsid w:val="00552398"/>
    <w:rsid w:val="00554421"/>
    <w:rsid w:val="00561EEC"/>
    <w:rsid w:val="00567D63"/>
    <w:rsid w:val="0057644D"/>
    <w:rsid w:val="00582F52"/>
    <w:rsid w:val="00582FF5"/>
    <w:rsid w:val="00592C5E"/>
    <w:rsid w:val="0059517E"/>
    <w:rsid w:val="005973C9"/>
    <w:rsid w:val="00597AB2"/>
    <w:rsid w:val="005A0045"/>
    <w:rsid w:val="005A2BA7"/>
    <w:rsid w:val="005B4AF2"/>
    <w:rsid w:val="005B60C7"/>
    <w:rsid w:val="005B7FFC"/>
    <w:rsid w:val="005C4F16"/>
    <w:rsid w:val="005C6906"/>
    <w:rsid w:val="005D15E9"/>
    <w:rsid w:val="005D34D8"/>
    <w:rsid w:val="005E25A9"/>
    <w:rsid w:val="005E71DF"/>
    <w:rsid w:val="005F01D1"/>
    <w:rsid w:val="005F5139"/>
    <w:rsid w:val="005F51DC"/>
    <w:rsid w:val="005F66BE"/>
    <w:rsid w:val="00600093"/>
    <w:rsid w:val="00601DA3"/>
    <w:rsid w:val="006042E0"/>
    <w:rsid w:val="00607479"/>
    <w:rsid w:val="00610DDA"/>
    <w:rsid w:val="006132A9"/>
    <w:rsid w:val="006220A6"/>
    <w:rsid w:val="00622649"/>
    <w:rsid w:val="00626E4E"/>
    <w:rsid w:val="0063079F"/>
    <w:rsid w:val="00634187"/>
    <w:rsid w:val="00634F76"/>
    <w:rsid w:val="0064558F"/>
    <w:rsid w:val="00645C9D"/>
    <w:rsid w:val="00655448"/>
    <w:rsid w:val="00655B85"/>
    <w:rsid w:val="0066631A"/>
    <w:rsid w:val="00672F87"/>
    <w:rsid w:val="00681CA9"/>
    <w:rsid w:val="00683EED"/>
    <w:rsid w:val="006937F4"/>
    <w:rsid w:val="0069560E"/>
    <w:rsid w:val="006A3133"/>
    <w:rsid w:val="006A4BFD"/>
    <w:rsid w:val="006A6C48"/>
    <w:rsid w:val="006B1B1A"/>
    <w:rsid w:val="006B20AC"/>
    <w:rsid w:val="006B5559"/>
    <w:rsid w:val="006D7DC2"/>
    <w:rsid w:val="006E70C9"/>
    <w:rsid w:val="006E7B3E"/>
    <w:rsid w:val="006F6315"/>
    <w:rsid w:val="006F66A5"/>
    <w:rsid w:val="0070458C"/>
    <w:rsid w:val="00711640"/>
    <w:rsid w:val="00711BD6"/>
    <w:rsid w:val="00713AF7"/>
    <w:rsid w:val="00717B7A"/>
    <w:rsid w:val="00726B30"/>
    <w:rsid w:val="007322B9"/>
    <w:rsid w:val="00743C3E"/>
    <w:rsid w:val="007462A8"/>
    <w:rsid w:val="00763A41"/>
    <w:rsid w:val="007719EC"/>
    <w:rsid w:val="007744A1"/>
    <w:rsid w:val="00775FC6"/>
    <w:rsid w:val="0077745E"/>
    <w:rsid w:val="00785217"/>
    <w:rsid w:val="007873C0"/>
    <w:rsid w:val="00787B3D"/>
    <w:rsid w:val="007916FC"/>
    <w:rsid w:val="007A1514"/>
    <w:rsid w:val="007A1677"/>
    <w:rsid w:val="007C05D9"/>
    <w:rsid w:val="007D4EBA"/>
    <w:rsid w:val="007D760D"/>
    <w:rsid w:val="007E5BF5"/>
    <w:rsid w:val="007E7177"/>
    <w:rsid w:val="007F12C0"/>
    <w:rsid w:val="0080298E"/>
    <w:rsid w:val="008113FC"/>
    <w:rsid w:val="00815B1C"/>
    <w:rsid w:val="008230AD"/>
    <w:rsid w:val="00824C79"/>
    <w:rsid w:val="0082750D"/>
    <w:rsid w:val="00830523"/>
    <w:rsid w:val="00833FB9"/>
    <w:rsid w:val="00836834"/>
    <w:rsid w:val="00837461"/>
    <w:rsid w:val="00841541"/>
    <w:rsid w:val="00841B30"/>
    <w:rsid w:val="0085332D"/>
    <w:rsid w:val="00861AD6"/>
    <w:rsid w:val="00870366"/>
    <w:rsid w:val="00871045"/>
    <w:rsid w:val="00887C10"/>
    <w:rsid w:val="0089045A"/>
    <w:rsid w:val="008938DA"/>
    <w:rsid w:val="00897D05"/>
    <w:rsid w:val="008A2CF1"/>
    <w:rsid w:val="008A4AAB"/>
    <w:rsid w:val="008A59C7"/>
    <w:rsid w:val="008B1838"/>
    <w:rsid w:val="008B6C73"/>
    <w:rsid w:val="008B7C19"/>
    <w:rsid w:val="008B7F41"/>
    <w:rsid w:val="008D7A6E"/>
    <w:rsid w:val="008E3C02"/>
    <w:rsid w:val="008E7B84"/>
    <w:rsid w:val="008F153E"/>
    <w:rsid w:val="008F1D1C"/>
    <w:rsid w:val="008F27E6"/>
    <w:rsid w:val="008F408B"/>
    <w:rsid w:val="009007C6"/>
    <w:rsid w:val="009103D4"/>
    <w:rsid w:val="00911B45"/>
    <w:rsid w:val="00911C77"/>
    <w:rsid w:val="0091403F"/>
    <w:rsid w:val="009154A7"/>
    <w:rsid w:val="00916344"/>
    <w:rsid w:val="00924164"/>
    <w:rsid w:val="00934438"/>
    <w:rsid w:val="00935D61"/>
    <w:rsid w:val="00945383"/>
    <w:rsid w:val="00945F9B"/>
    <w:rsid w:val="00952B10"/>
    <w:rsid w:val="00954B96"/>
    <w:rsid w:val="00961695"/>
    <w:rsid w:val="00962590"/>
    <w:rsid w:val="00975210"/>
    <w:rsid w:val="00977704"/>
    <w:rsid w:val="00990B33"/>
    <w:rsid w:val="009912A2"/>
    <w:rsid w:val="009D26FF"/>
    <w:rsid w:val="009D6A6A"/>
    <w:rsid w:val="009F0E10"/>
    <w:rsid w:val="009F3E06"/>
    <w:rsid w:val="00A032E4"/>
    <w:rsid w:val="00A03D58"/>
    <w:rsid w:val="00A12E6D"/>
    <w:rsid w:val="00A326B9"/>
    <w:rsid w:val="00A4309E"/>
    <w:rsid w:val="00A4498A"/>
    <w:rsid w:val="00A45E15"/>
    <w:rsid w:val="00A46156"/>
    <w:rsid w:val="00A50B64"/>
    <w:rsid w:val="00A50F99"/>
    <w:rsid w:val="00A566E6"/>
    <w:rsid w:val="00A66131"/>
    <w:rsid w:val="00A66705"/>
    <w:rsid w:val="00A67864"/>
    <w:rsid w:val="00A703CF"/>
    <w:rsid w:val="00A815CD"/>
    <w:rsid w:val="00A8408F"/>
    <w:rsid w:val="00AA08C2"/>
    <w:rsid w:val="00AA1701"/>
    <w:rsid w:val="00AA3D3A"/>
    <w:rsid w:val="00AB1963"/>
    <w:rsid w:val="00AB74FB"/>
    <w:rsid w:val="00AB7DB9"/>
    <w:rsid w:val="00AB7F62"/>
    <w:rsid w:val="00AC1103"/>
    <w:rsid w:val="00AC2C06"/>
    <w:rsid w:val="00AC494D"/>
    <w:rsid w:val="00AC78F5"/>
    <w:rsid w:val="00AD67FE"/>
    <w:rsid w:val="00AD6BD4"/>
    <w:rsid w:val="00AE217D"/>
    <w:rsid w:val="00AE5777"/>
    <w:rsid w:val="00AF53A9"/>
    <w:rsid w:val="00AF721E"/>
    <w:rsid w:val="00B0563F"/>
    <w:rsid w:val="00B06913"/>
    <w:rsid w:val="00B07ECC"/>
    <w:rsid w:val="00B11447"/>
    <w:rsid w:val="00B145E4"/>
    <w:rsid w:val="00B16612"/>
    <w:rsid w:val="00B25BAA"/>
    <w:rsid w:val="00B2694E"/>
    <w:rsid w:val="00B366ED"/>
    <w:rsid w:val="00B36B8F"/>
    <w:rsid w:val="00B432A1"/>
    <w:rsid w:val="00B43751"/>
    <w:rsid w:val="00B47169"/>
    <w:rsid w:val="00B471F5"/>
    <w:rsid w:val="00B503B5"/>
    <w:rsid w:val="00B50493"/>
    <w:rsid w:val="00B52E35"/>
    <w:rsid w:val="00B5519C"/>
    <w:rsid w:val="00B7351B"/>
    <w:rsid w:val="00B73AF0"/>
    <w:rsid w:val="00B74794"/>
    <w:rsid w:val="00B75DB4"/>
    <w:rsid w:val="00B9234C"/>
    <w:rsid w:val="00B9560A"/>
    <w:rsid w:val="00B96D8E"/>
    <w:rsid w:val="00B96E88"/>
    <w:rsid w:val="00BA0514"/>
    <w:rsid w:val="00BB3C11"/>
    <w:rsid w:val="00BB4C39"/>
    <w:rsid w:val="00BC34A1"/>
    <w:rsid w:val="00BC5C6F"/>
    <w:rsid w:val="00BE505C"/>
    <w:rsid w:val="00BF11A9"/>
    <w:rsid w:val="00BF1AF3"/>
    <w:rsid w:val="00BF29FF"/>
    <w:rsid w:val="00BF4BCE"/>
    <w:rsid w:val="00C058F8"/>
    <w:rsid w:val="00C110F6"/>
    <w:rsid w:val="00C11300"/>
    <w:rsid w:val="00C134B5"/>
    <w:rsid w:val="00C13618"/>
    <w:rsid w:val="00C13646"/>
    <w:rsid w:val="00C17B72"/>
    <w:rsid w:val="00C274AB"/>
    <w:rsid w:val="00C33D39"/>
    <w:rsid w:val="00C35BED"/>
    <w:rsid w:val="00C42EB8"/>
    <w:rsid w:val="00C56589"/>
    <w:rsid w:val="00C63F0D"/>
    <w:rsid w:val="00C706E6"/>
    <w:rsid w:val="00C709AD"/>
    <w:rsid w:val="00C72A23"/>
    <w:rsid w:val="00C763E6"/>
    <w:rsid w:val="00C81D4D"/>
    <w:rsid w:val="00C86982"/>
    <w:rsid w:val="00C8731D"/>
    <w:rsid w:val="00C9206C"/>
    <w:rsid w:val="00C95108"/>
    <w:rsid w:val="00CA08BC"/>
    <w:rsid w:val="00CA34CD"/>
    <w:rsid w:val="00CA3832"/>
    <w:rsid w:val="00CA41AF"/>
    <w:rsid w:val="00CA4D59"/>
    <w:rsid w:val="00CA58CE"/>
    <w:rsid w:val="00CC191B"/>
    <w:rsid w:val="00CC6F69"/>
    <w:rsid w:val="00CC71C1"/>
    <w:rsid w:val="00CC7208"/>
    <w:rsid w:val="00CC7898"/>
    <w:rsid w:val="00CD0453"/>
    <w:rsid w:val="00CE3483"/>
    <w:rsid w:val="00CF01D5"/>
    <w:rsid w:val="00CF1CCA"/>
    <w:rsid w:val="00CF4F10"/>
    <w:rsid w:val="00CF5F27"/>
    <w:rsid w:val="00CF68CA"/>
    <w:rsid w:val="00D10249"/>
    <w:rsid w:val="00D15749"/>
    <w:rsid w:val="00D34EF9"/>
    <w:rsid w:val="00D355BC"/>
    <w:rsid w:val="00D550F4"/>
    <w:rsid w:val="00D66A9C"/>
    <w:rsid w:val="00D71413"/>
    <w:rsid w:val="00D718FA"/>
    <w:rsid w:val="00D93A3A"/>
    <w:rsid w:val="00DA5F80"/>
    <w:rsid w:val="00DC5880"/>
    <w:rsid w:val="00DD5251"/>
    <w:rsid w:val="00DD6E46"/>
    <w:rsid w:val="00DE1B3F"/>
    <w:rsid w:val="00DE2F68"/>
    <w:rsid w:val="00DF783E"/>
    <w:rsid w:val="00E0691C"/>
    <w:rsid w:val="00E075DB"/>
    <w:rsid w:val="00E07AF7"/>
    <w:rsid w:val="00E20A9F"/>
    <w:rsid w:val="00E24CC8"/>
    <w:rsid w:val="00E26124"/>
    <w:rsid w:val="00E26FD2"/>
    <w:rsid w:val="00E31118"/>
    <w:rsid w:val="00E33043"/>
    <w:rsid w:val="00E35A47"/>
    <w:rsid w:val="00E35AFE"/>
    <w:rsid w:val="00E6405E"/>
    <w:rsid w:val="00E81B58"/>
    <w:rsid w:val="00E830FA"/>
    <w:rsid w:val="00E833EB"/>
    <w:rsid w:val="00E86E33"/>
    <w:rsid w:val="00E94FB5"/>
    <w:rsid w:val="00E94FCA"/>
    <w:rsid w:val="00E976A2"/>
    <w:rsid w:val="00EA456B"/>
    <w:rsid w:val="00EA5445"/>
    <w:rsid w:val="00ED4AF3"/>
    <w:rsid w:val="00ED5799"/>
    <w:rsid w:val="00F03547"/>
    <w:rsid w:val="00F10501"/>
    <w:rsid w:val="00F15C6D"/>
    <w:rsid w:val="00F24873"/>
    <w:rsid w:val="00F25E82"/>
    <w:rsid w:val="00F27D46"/>
    <w:rsid w:val="00F40302"/>
    <w:rsid w:val="00F41117"/>
    <w:rsid w:val="00F47AD4"/>
    <w:rsid w:val="00F528CE"/>
    <w:rsid w:val="00F74DF0"/>
    <w:rsid w:val="00F75C24"/>
    <w:rsid w:val="00F8010F"/>
    <w:rsid w:val="00F80329"/>
    <w:rsid w:val="00F915C7"/>
    <w:rsid w:val="00F93FAD"/>
    <w:rsid w:val="00F96C2F"/>
    <w:rsid w:val="00FA5E8A"/>
    <w:rsid w:val="00FB092E"/>
    <w:rsid w:val="00FB4395"/>
    <w:rsid w:val="00FC25FA"/>
    <w:rsid w:val="00FF1535"/>
    <w:rsid w:val="00FF4F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34AF"/>
  <w15:docId w15:val="{FF3874DC-7BAA-46AB-BA8F-744BD23C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E007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semiHidden/>
    <w:unhideWhenUsed/>
    <w:rsid w:val="00422BF1"/>
    <w:rPr>
      <w:sz w:val="20"/>
    </w:rPr>
  </w:style>
  <w:style w:type="character" w:customStyle="1" w:styleId="PuslapioinaostekstasDiagrama">
    <w:name w:val="Puslapio išnašos tekstas Diagrama"/>
    <w:basedOn w:val="Numatytasispastraiposriftas"/>
    <w:link w:val="Puslapioinaostekstas"/>
    <w:semiHidden/>
    <w:rsid w:val="00422BF1"/>
    <w:rPr>
      <w:sz w:val="20"/>
    </w:rPr>
  </w:style>
  <w:style w:type="character" w:styleId="Puslapioinaosnuoroda">
    <w:name w:val="footnote reference"/>
    <w:basedOn w:val="Numatytasispastraiposriftas"/>
    <w:semiHidden/>
    <w:unhideWhenUsed/>
    <w:rsid w:val="00422BF1"/>
    <w:rPr>
      <w:vertAlign w:val="superscript"/>
    </w:rPr>
  </w:style>
  <w:style w:type="character" w:styleId="Komentaronuoroda">
    <w:name w:val="annotation reference"/>
    <w:basedOn w:val="Numatytasispastraiposriftas"/>
    <w:uiPriority w:val="99"/>
    <w:semiHidden/>
    <w:unhideWhenUsed/>
    <w:rsid w:val="00BF1AF3"/>
    <w:rPr>
      <w:sz w:val="16"/>
      <w:szCs w:val="16"/>
    </w:rPr>
  </w:style>
  <w:style w:type="paragraph" w:styleId="Komentarotekstas">
    <w:name w:val="annotation text"/>
    <w:basedOn w:val="prastasis"/>
    <w:link w:val="KomentarotekstasDiagrama"/>
    <w:unhideWhenUsed/>
    <w:rsid w:val="00BF1AF3"/>
    <w:rPr>
      <w:sz w:val="20"/>
    </w:rPr>
  </w:style>
  <w:style w:type="character" w:customStyle="1" w:styleId="KomentarotekstasDiagrama">
    <w:name w:val="Komentaro tekstas Diagrama"/>
    <w:basedOn w:val="Numatytasispastraiposriftas"/>
    <w:link w:val="Komentarotekstas"/>
    <w:rsid w:val="00BF1AF3"/>
    <w:rPr>
      <w:sz w:val="20"/>
    </w:rPr>
  </w:style>
  <w:style w:type="paragraph" w:styleId="Komentarotema">
    <w:name w:val="annotation subject"/>
    <w:basedOn w:val="Komentarotekstas"/>
    <w:next w:val="Komentarotekstas"/>
    <w:link w:val="KomentarotemaDiagrama"/>
    <w:semiHidden/>
    <w:unhideWhenUsed/>
    <w:rsid w:val="00BF1AF3"/>
    <w:rPr>
      <w:b/>
      <w:bCs/>
    </w:rPr>
  </w:style>
  <w:style w:type="character" w:customStyle="1" w:styleId="KomentarotemaDiagrama">
    <w:name w:val="Komentaro tema Diagrama"/>
    <w:basedOn w:val="KomentarotekstasDiagrama"/>
    <w:link w:val="Komentarotema"/>
    <w:semiHidden/>
    <w:rsid w:val="00BF1AF3"/>
    <w:rPr>
      <w:b/>
      <w:bCs/>
      <w:sz w:val="20"/>
    </w:rPr>
  </w:style>
  <w:style w:type="paragraph" w:styleId="Antrats">
    <w:name w:val="header"/>
    <w:basedOn w:val="prastasis"/>
    <w:link w:val="AntratsDiagrama"/>
    <w:uiPriority w:val="99"/>
    <w:unhideWhenUsed/>
    <w:rsid w:val="00285E24"/>
    <w:pPr>
      <w:tabs>
        <w:tab w:val="center" w:pos="4680"/>
        <w:tab w:val="right" w:pos="9360"/>
      </w:tabs>
    </w:pPr>
    <w:rPr>
      <w:rFonts w:asciiTheme="minorHAnsi" w:eastAsiaTheme="minorEastAsia" w:hAnsiTheme="minorHAnsi"/>
      <w:sz w:val="22"/>
      <w:szCs w:val="22"/>
      <w:lang w:val="en-GB" w:eastAsia="en-GB"/>
    </w:rPr>
  </w:style>
  <w:style w:type="character" w:customStyle="1" w:styleId="AntratsDiagrama">
    <w:name w:val="Antraštės Diagrama"/>
    <w:basedOn w:val="Numatytasispastraiposriftas"/>
    <w:link w:val="Antrats"/>
    <w:uiPriority w:val="99"/>
    <w:rsid w:val="00285E24"/>
    <w:rPr>
      <w:rFonts w:asciiTheme="minorHAnsi" w:eastAsiaTheme="minorEastAsia" w:hAnsiTheme="minorHAnsi"/>
      <w:sz w:val="22"/>
      <w:szCs w:val="22"/>
      <w:lang w:val="en-GB" w:eastAsia="en-GB"/>
    </w:rPr>
  </w:style>
  <w:style w:type="character" w:styleId="Hipersaitas">
    <w:name w:val="Hyperlink"/>
    <w:basedOn w:val="Numatytasispastraiposriftas"/>
    <w:uiPriority w:val="99"/>
    <w:unhideWhenUsed/>
    <w:rsid w:val="00AE217D"/>
    <w:rPr>
      <w:color w:val="5F5F5F" w:themeColor="hyperlink"/>
      <w:u w:val="single"/>
    </w:rPr>
  </w:style>
  <w:style w:type="character" w:styleId="Neapdorotaspaminjimas">
    <w:name w:val="Unresolved Mention"/>
    <w:basedOn w:val="Numatytasispastraiposriftas"/>
    <w:uiPriority w:val="99"/>
    <w:semiHidden/>
    <w:unhideWhenUsed/>
    <w:rsid w:val="00AE217D"/>
    <w:rPr>
      <w:color w:val="605E5C"/>
      <w:shd w:val="clear" w:color="auto" w:fill="E1DFDD"/>
    </w:rPr>
  </w:style>
  <w:style w:type="character" w:styleId="Perirtashipersaitas">
    <w:name w:val="FollowedHyperlink"/>
    <w:basedOn w:val="Numatytasispastraiposriftas"/>
    <w:semiHidden/>
    <w:unhideWhenUsed/>
    <w:rsid w:val="00AE217D"/>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36793">
      <w:bodyDiv w:val="1"/>
      <w:marLeft w:val="0"/>
      <w:marRight w:val="0"/>
      <w:marTop w:val="0"/>
      <w:marBottom w:val="0"/>
      <w:divBdr>
        <w:top w:val="none" w:sz="0" w:space="0" w:color="auto"/>
        <w:left w:val="none" w:sz="0" w:space="0" w:color="auto"/>
        <w:bottom w:val="none" w:sz="0" w:space="0" w:color="auto"/>
        <w:right w:val="none" w:sz="0" w:space="0" w:color="auto"/>
      </w:divBdr>
      <w:divsChild>
        <w:div w:id="251088821">
          <w:marLeft w:val="187"/>
          <w:marRight w:val="0"/>
          <w:marTop w:val="0"/>
          <w:marBottom w:val="40"/>
          <w:divBdr>
            <w:top w:val="none" w:sz="0" w:space="0" w:color="auto"/>
            <w:left w:val="none" w:sz="0" w:space="0" w:color="auto"/>
            <w:bottom w:val="none" w:sz="0" w:space="0" w:color="auto"/>
            <w:right w:val="none" w:sz="0" w:space="0" w:color="auto"/>
          </w:divBdr>
        </w:div>
      </w:divsChild>
    </w:div>
    <w:div w:id="109319678">
      <w:bodyDiv w:val="1"/>
      <w:marLeft w:val="0"/>
      <w:marRight w:val="0"/>
      <w:marTop w:val="0"/>
      <w:marBottom w:val="0"/>
      <w:divBdr>
        <w:top w:val="none" w:sz="0" w:space="0" w:color="auto"/>
        <w:left w:val="none" w:sz="0" w:space="0" w:color="auto"/>
        <w:bottom w:val="none" w:sz="0" w:space="0" w:color="auto"/>
        <w:right w:val="none" w:sz="0" w:space="0" w:color="auto"/>
      </w:divBdr>
    </w:div>
    <w:div w:id="114760789">
      <w:bodyDiv w:val="1"/>
      <w:marLeft w:val="0"/>
      <w:marRight w:val="0"/>
      <w:marTop w:val="0"/>
      <w:marBottom w:val="0"/>
      <w:divBdr>
        <w:top w:val="none" w:sz="0" w:space="0" w:color="auto"/>
        <w:left w:val="none" w:sz="0" w:space="0" w:color="auto"/>
        <w:bottom w:val="none" w:sz="0" w:space="0" w:color="auto"/>
        <w:right w:val="none" w:sz="0" w:space="0" w:color="auto"/>
      </w:divBdr>
    </w:div>
    <w:div w:id="147602832">
      <w:bodyDiv w:val="1"/>
      <w:marLeft w:val="0"/>
      <w:marRight w:val="0"/>
      <w:marTop w:val="0"/>
      <w:marBottom w:val="0"/>
      <w:divBdr>
        <w:top w:val="none" w:sz="0" w:space="0" w:color="auto"/>
        <w:left w:val="none" w:sz="0" w:space="0" w:color="auto"/>
        <w:bottom w:val="none" w:sz="0" w:space="0" w:color="auto"/>
        <w:right w:val="none" w:sz="0" w:space="0" w:color="auto"/>
      </w:divBdr>
      <w:divsChild>
        <w:div w:id="161043999">
          <w:marLeft w:val="187"/>
          <w:marRight w:val="0"/>
          <w:marTop w:val="0"/>
          <w:marBottom w:val="40"/>
          <w:divBdr>
            <w:top w:val="none" w:sz="0" w:space="0" w:color="auto"/>
            <w:left w:val="none" w:sz="0" w:space="0" w:color="auto"/>
            <w:bottom w:val="none" w:sz="0" w:space="0" w:color="auto"/>
            <w:right w:val="none" w:sz="0" w:space="0" w:color="auto"/>
          </w:divBdr>
        </w:div>
      </w:divsChild>
    </w:div>
    <w:div w:id="172034860">
      <w:bodyDiv w:val="1"/>
      <w:marLeft w:val="0"/>
      <w:marRight w:val="0"/>
      <w:marTop w:val="0"/>
      <w:marBottom w:val="0"/>
      <w:divBdr>
        <w:top w:val="none" w:sz="0" w:space="0" w:color="auto"/>
        <w:left w:val="none" w:sz="0" w:space="0" w:color="auto"/>
        <w:bottom w:val="none" w:sz="0" w:space="0" w:color="auto"/>
        <w:right w:val="none" w:sz="0" w:space="0" w:color="auto"/>
      </w:divBdr>
    </w:div>
    <w:div w:id="194929164">
      <w:bodyDiv w:val="1"/>
      <w:marLeft w:val="0"/>
      <w:marRight w:val="0"/>
      <w:marTop w:val="0"/>
      <w:marBottom w:val="0"/>
      <w:divBdr>
        <w:top w:val="none" w:sz="0" w:space="0" w:color="auto"/>
        <w:left w:val="none" w:sz="0" w:space="0" w:color="auto"/>
        <w:bottom w:val="none" w:sz="0" w:space="0" w:color="auto"/>
        <w:right w:val="none" w:sz="0" w:space="0" w:color="auto"/>
      </w:divBdr>
    </w:div>
    <w:div w:id="212086611">
      <w:bodyDiv w:val="1"/>
      <w:marLeft w:val="0"/>
      <w:marRight w:val="0"/>
      <w:marTop w:val="0"/>
      <w:marBottom w:val="0"/>
      <w:divBdr>
        <w:top w:val="none" w:sz="0" w:space="0" w:color="auto"/>
        <w:left w:val="none" w:sz="0" w:space="0" w:color="auto"/>
        <w:bottom w:val="none" w:sz="0" w:space="0" w:color="auto"/>
        <w:right w:val="none" w:sz="0" w:space="0" w:color="auto"/>
      </w:divBdr>
    </w:div>
    <w:div w:id="287585152">
      <w:bodyDiv w:val="1"/>
      <w:marLeft w:val="0"/>
      <w:marRight w:val="0"/>
      <w:marTop w:val="0"/>
      <w:marBottom w:val="0"/>
      <w:divBdr>
        <w:top w:val="none" w:sz="0" w:space="0" w:color="auto"/>
        <w:left w:val="none" w:sz="0" w:space="0" w:color="auto"/>
        <w:bottom w:val="none" w:sz="0" w:space="0" w:color="auto"/>
        <w:right w:val="none" w:sz="0" w:space="0" w:color="auto"/>
      </w:divBdr>
    </w:div>
    <w:div w:id="360592571">
      <w:bodyDiv w:val="1"/>
      <w:marLeft w:val="0"/>
      <w:marRight w:val="0"/>
      <w:marTop w:val="0"/>
      <w:marBottom w:val="0"/>
      <w:divBdr>
        <w:top w:val="none" w:sz="0" w:space="0" w:color="auto"/>
        <w:left w:val="none" w:sz="0" w:space="0" w:color="auto"/>
        <w:bottom w:val="none" w:sz="0" w:space="0" w:color="auto"/>
        <w:right w:val="none" w:sz="0" w:space="0" w:color="auto"/>
      </w:divBdr>
    </w:div>
    <w:div w:id="403457152">
      <w:bodyDiv w:val="1"/>
      <w:marLeft w:val="0"/>
      <w:marRight w:val="0"/>
      <w:marTop w:val="0"/>
      <w:marBottom w:val="0"/>
      <w:divBdr>
        <w:top w:val="none" w:sz="0" w:space="0" w:color="auto"/>
        <w:left w:val="none" w:sz="0" w:space="0" w:color="auto"/>
        <w:bottom w:val="none" w:sz="0" w:space="0" w:color="auto"/>
        <w:right w:val="none" w:sz="0" w:space="0" w:color="auto"/>
      </w:divBdr>
    </w:div>
    <w:div w:id="423501008">
      <w:bodyDiv w:val="1"/>
      <w:marLeft w:val="0"/>
      <w:marRight w:val="0"/>
      <w:marTop w:val="0"/>
      <w:marBottom w:val="0"/>
      <w:divBdr>
        <w:top w:val="none" w:sz="0" w:space="0" w:color="auto"/>
        <w:left w:val="none" w:sz="0" w:space="0" w:color="auto"/>
        <w:bottom w:val="none" w:sz="0" w:space="0" w:color="auto"/>
        <w:right w:val="none" w:sz="0" w:space="0" w:color="auto"/>
      </w:divBdr>
    </w:div>
    <w:div w:id="456997179">
      <w:bodyDiv w:val="1"/>
      <w:marLeft w:val="0"/>
      <w:marRight w:val="0"/>
      <w:marTop w:val="0"/>
      <w:marBottom w:val="0"/>
      <w:divBdr>
        <w:top w:val="none" w:sz="0" w:space="0" w:color="auto"/>
        <w:left w:val="none" w:sz="0" w:space="0" w:color="auto"/>
        <w:bottom w:val="none" w:sz="0" w:space="0" w:color="auto"/>
        <w:right w:val="none" w:sz="0" w:space="0" w:color="auto"/>
      </w:divBdr>
    </w:div>
    <w:div w:id="482476796">
      <w:bodyDiv w:val="1"/>
      <w:marLeft w:val="0"/>
      <w:marRight w:val="0"/>
      <w:marTop w:val="0"/>
      <w:marBottom w:val="0"/>
      <w:divBdr>
        <w:top w:val="none" w:sz="0" w:space="0" w:color="auto"/>
        <w:left w:val="none" w:sz="0" w:space="0" w:color="auto"/>
        <w:bottom w:val="none" w:sz="0" w:space="0" w:color="auto"/>
        <w:right w:val="none" w:sz="0" w:space="0" w:color="auto"/>
      </w:divBdr>
    </w:div>
    <w:div w:id="522132603">
      <w:bodyDiv w:val="1"/>
      <w:marLeft w:val="0"/>
      <w:marRight w:val="0"/>
      <w:marTop w:val="0"/>
      <w:marBottom w:val="0"/>
      <w:divBdr>
        <w:top w:val="none" w:sz="0" w:space="0" w:color="auto"/>
        <w:left w:val="none" w:sz="0" w:space="0" w:color="auto"/>
        <w:bottom w:val="none" w:sz="0" w:space="0" w:color="auto"/>
        <w:right w:val="none" w:sz="0" w:space="0" w:color="auto"/>
      </w:divBdr>
    </w:div>
    <w:div w:id="646008655">
      <w:bodyDiv w:val="1"/>
      <w:marLeft w:val="0"/>
      <w:marRight w:val="0"/>
      <w:marTop w:val="0"/>
      <w:marBottom w:val="0"/>
      <w:divBdr>
        <w:top w:val="none" w:sz="0" w:space="0" w:color="auto"/>
        <w:left w:val="none" w:sz="0" w:space="0" w:color="auto"/>
        <w:bottom w:val="none" w:sz="0" w:space="0" w:color="auto"/>
        <w:right w:val="none" w:sz="0" w:space="0" w:color="auto"/>
      </w:divBdr>
    </w:div>
    <w:div w:id="722824640">
      <w:bodyDiv w:val="1"/>
      <w:marLeft w:val="0"/>
      <w:marRight w:val="0"/>
      <w:marTop w:val="0"/>
      <w:marBottom w:val="0"/>
      <w:divBdr>
        <w:top w:val="none" w:sz="0" w:space="0" w:color="auto"/>
        <w:left w:val="none" w:sz="0" w:space="0" w:color="auto"/>
        <w:bottom w:val="none" w:sz="0" w:space="0" w:color="auto"/>
        <w:right w:val="none" w:sz="0" w:space="0" w:color="auto"/>
      </w:divBdr>
    </w:div>
    <w:div w:id="780756763">
      <w:bodyDiv w:val="1"/>
      <w:marLeft w:val="0"/>
      <w:marRight w:val="0"/>
      <w:marTop w:val="0"/>
      <w:marBottom w:val="0"/>
      <w:divBdr>
        <w:top w:val="none" w:sz="0" w:space="0" w:color="auto"/>
        <w:left w:val="none" w:sz="0" w:space="0" w:color="auto"/>
        <w:bottom w:val="none" w:sz="0" w:space="0" w:color="auto"/>
        <w:right w:val="none" w:sz="0" w:space="0" w:color="auto"/>
      </w:divBdr>
    </w:div>
    <w:div w:id="889656801">
      <w:bodyDiv w:val="1"/>
      <w:marLeft w:val="0"/>
      <w:marRight w:val="0"/>
      <w:marTop w:val="0"/>
      <w:marBottom w:val="0"/>
      <w:divBdr>
        <w:top w:val="none" w:sz="0" w:space="0" w:color="auto"/>
        <w:left w:val="none" w:sz="0" w:space="0" w:color="auto"/>
        <w:bottom w:val="none" w:sz="0" w:space="0" w:color="auto"/>
        <w:right w:val="none" w:sz="0" w:space="0" w:color="auto"/>
      </w:divBdr>
    </w:div>
    <w:div w:id="896550795">
      <w:bodyDiv w:val="1"/>
      <w:marLeft w:val="0"/>
      <w:marRight w:val="0"/>
      <w:marTop w:val="0"/>
      <w:marBottom w:val="0"/>
      <w:divBdr>
        <w:top w:val="none" w:sz="0" w:space="0" w:color="auto"/>
        <w:left w:val="none" w:sz="0" w:space="0" w:color="auto"/>
        <w:bottom w:val="none" w:sz="0" w:space="0" w:color="auto"/>
        <w:right w:val="none" w:sz="0" w:space="0" w:color="auto"/>
      </w:divBdr>
    </w:div>
    <w:div w:id="940188428">
      <w:bodyDiv w:val="1"/>
      <w:marLeft w:val="0"/>
      <w:marRight w:val="0"/>
      <w:marTop w:val="0"/>
      <w:marBottom w:val="0"/>
      <w:divBdr>
        <w:top w:val="none" w:sz="0" w:space="0" w:color="auto"/>
        <w:left w:val="none" w:sz="0" w:space="0" w:color="auto"/>
        <w:bottom w:val="none" w:sz="0" w:space="0" w:color="auto"/>
        <w:right w:val="none" w:sz="0" w:space="0" w:color="auto"/>
      </w:divBdr>
    </w:div>
    <w:div w:id="990330042">
      <w:bodyDiv w:val="1"/>
      <w:marLeft w:val="0"/>
      <w:marRight w:val="0"/>
      <w:marTop w:val="0"/>
      <w:marBottom w:val="0"/>
      <w:divBdr>
        <w:top w:val="none" w:sz="0" w:space="0" w:color="auto"/>
        <w:left w:val="none" w:sz="0" w:space="0" w:color="auto"/>
        <w:bottom w:val="none" w:sz="0" w:space="0" w:color="auto"/>
        <w:right w:val="none" w:sz="0" w:space="0" w:color="auto"/>
      </w:divBdr>
    </w:div>
    <w:div w:id="1009603541">
      <w:bodyDiv w:val="1"/>
      <w:marLeft w:val="0"/>
      <w:marRight w:val="0"/>
      <w:marTop w:val="0"/>
      <w:marBottom w:val="0"/>
      <w:divBdr>
        <w:top w:val="none" w:sz="0" w:space="0" w:color="auto"/>
        <w:left w:val="none" w:sz="0" w:space="0" w:color="auto"/>
        <w:bottom w:val="none" w:sz="0" w:space="0" w:color="auto"/>
        <w:right w:val="none" w:sz="0" w:space="0" w:color="auto"/>
      </w:divBdr>
    </w:div>
    <w:div w:id="1055542340">
      <w:bodyDiv w:val="1"/>
      <w:marLeft w:val="0"/>
      <w:marRight w:val="0"/>
      <w:marTop w:val="0"/>
      <w:marBottom w:val="0"/>
      <w:divBdr>
        <w:top w:val="none" w:sz="0" w:space="0" w:color="auto"/>
        <w:left w:val="none" w:sz="0" w:space="0" w:color="auto"/>
        <w:bottom w:val="none" w:sz="0" w:space="0" w:color="auto"/>
        <w:right w:val="none" w:sz="0" w:space="0" w:color="auto"/>
      </w:divBdr>
    </w:div>
    <w:div w:id="1089279885">
      <w:bodyDiv w:val="1"/>
      <w:marLeft w:val="0"/>
      <w:marRight w:val="0"/>
      <w:marTop w:val="0"/>
      <w:marBottom w:val="0"/>
      <w:divBdr>
        <w:top w:val="none" w:sz="0" w:space="0" w:color="auto"/>
        <w:left w:val="none" w:sz="0" w:space="0" w:color="auto"/>
        <w:bottom w:val="none" w:sz="0" w:space="0" w:color="auto"/>
        <w:right w:val="none" w:sz="0" w:space="0" w:color="auto"/>
      </w:divBdr>
    </w:div>
    <w:div w:id="1149521581">
      <w:bodyDiv w:val="1"/>
      <w:marLeft w:val="0"/>
      <w:marRight w:val="0"/>
      <w:marTop w:val="0"/>
      <w:marBottom w:val="0"/>
      <w:divBdr>
        <w:top w:val="none" w:sz="0" w:space="0" w:color="auto"/>
        <w:left w:val="none" w:sz="0" w:space="0" w:color="auto"/>
        <w:bottom w:val="none" w:sz="0" w:space="0" w:color="auto"/>
        <w:right w:val="none" w:sz="0" w:space="0" w:color="auto"/>
      </w:divBdr>
    </w:div>
    <w:div w:id="1152866455">
      <w:bodyDiv w:val="1"/>
      <w:marLeft w:val="0"/>
      <w:marRight w:val="0"/>
      <w:marTop w:val="0"/>
      <w:marBottom w:val="0"/>
      <w:divBdr>
        <w:top w:val="none" w:sz="0" w:space="0" w:color="auto"/>
        <w:left w:val="none" w:sz="0" w:space="0" w:color="auto"/>
        <w:bottom w:val="none" w:sz="0" w:space="0" w:color="auto"/>
        <w:right w:val="none" w:sz="0" w:space="0" w:color="auto"/>
      </w:divBdr>
    </w:div>
    <w:div w:id="1166551477">
      <w:bodyDiv w:val="1"/>
      <w:marLeft w:val="0"/>
      <w:marRight w:val="0"/>
      <w:marTop w:val="0"/>
      <w:marBottom w:val="0"/>
      <w:divBdr>
        <w:top w:val="none" w:sz="0" w:space="0" w:color="auto"/>
        <w:left w:val="none" w:sz="0" w:space="0" w:color="auto"/>
        <w:bottom w:val="none" w:sz="0" w:space="0" w:color="auto"/>
        <w:right w:val="none" w:sz="0" w:space="0" w:color="auto"/>
      </w:divBdr>
    </w:div>
    <w:div w:id="1329556141">
      <w:bodyDiv w:val="1"/>
      <w:marLeft w:val="0"/>
      <w:marRight w:val="0"/>
      <w:marTop w:val="0"/>
      <w:marBottom w:val="0"/>
      <w:divBdr>
        <w:top w:val="none" w:sz="0" w:space="0" w:color="auto"/>
        <w:left w:val="none" w:sz="0" w:space="0" w:color="auto"/>
        <w:bottom w:val="none" w:sz="0" w:space="0" w:color="auto"/>
        <w:right w:val="none" w:sz="0" w:space="0" w:color="auto"/>
      </w:divBdr>
    </w:div>
    <w:div w:id="1388919194">
      <w:bodyDiv w:val="1"/>
      <w:marLeft w:val="0"/>
      <w:marRight w:val="0"/>
      <w:marTop w:val="0"/>
      <w:marBottom w:val="0"/>
      <w:divBdr>
        <w:top w:val="none" w:sz="0" w:space="0" w:color="auto"/>
        <w:left w:val="none" w:sz="0" w:space="0" w:color="auto"/>
        <w:bottom w:val="none" w:sz="0" w:space="0" w:color="auto"/>
        <w:right w:val="none" w:sz="0" w:space="0" w:color="auto"/>
      </w:divBdr>
    </w:div>
    <w:div w:id="1469275203">
      <w:bodyDiv w:val="1"/>
      <w:marLeft w:val="0"/>
      <w:marRight w:val="0"/>
      <w:marTop w:val="0"/>
      <w:marBottom w:val="0"/>
      <w:divBdr>
        <w:top w:val="none" w:sz="0" w:space="0" w:color="auto"/>
        <w:left w:val="none" w:sz="0" w:space="0" w:color="auto"/>
        <w:bottom w:val="none" w:sz="0" w:space="0" w:color="auto"/>
        <w:right w:val="none" w:sz="0" w:space="0" w:color="auto"/>
      </w:divBdr>
    </w:div>
    <w:div w:id="1501579589">
      <w:bodyDiv w:val="1"/>
      <w:marLeft w:val="0"/>
      <w:marRight w:val="0"/>
      <w:marTop w:val="0"/>
      <w:marBottom w:val="0"/>
      <w:divBdr>
        <w:top w:val="none" w:sz="0" w:space="0" w:color="auto"/>
        <w:left w:val="none" w:sz="0" w:space="0" w:color="auto"/>
        <w:bottom w:val="none" w:sz="0" w:space="0" w:color="auto"/>
        <w:right w:val="none" w:sz="0" w:space="0" w:color="auto"/>
      </w:divBdr>
      <w:divsChild>
        <w:div w:id="888958152">
          <w:marLeft w:val="187"/>
          <w:marRight w:val="0"/>
          <w:marTop w:val="0"/>
          <w:marBottom w:val="40"/>
          <w:divBdr>
            <w:top w:val="none" w:sz="0" w:space="0" w:color="auto"/>
            <w:left w:val="none" w:sz="0" w:space="0" w:color="auto"/>
            <w:bottom w:val="none" w:sz="0" w:space="0" w:color="auto"/>
            <w:right w:val="none" w:sz="0" w:space="0" w:color="auto"/>
          </w:divBdr>
        </w:div>
      </w:divsChild>
    </w:div>
    <w:div w:id="1574705526">
      <w:bodyDiv w:val="1"/>
      <w:marLeft w:val="0"/>
      <w:marRight w:val="0"/>
      <w:marTop w:val="0"/>
      <w:marBottom w:val="0"/>
      <w:divBdr>
        <w:top w:val="none" w:sz="0" w:space="0" w:color="auto"/>
        <w:left w:val="none" w:sz="0" w:space="0" w:color="auto"/>
        <w:bottom w:val="none" w:sz="0" w:space="0" w:color="auto"/>
        <w:right w:val="none" w:sz="0" w:space="0" w:color="auto"/>
      </w:divBdr>
    </w:div>
    <w:div w:id="1593971288">
      <w:bodyDiv w:val="1"/>
      <w:marLeft w:val="0"/>
      <w:marRight w:val="0"/>
      <w:marTop w:val="0"/>
      <w:marBottom w:val="0"/>
      <w:divBdr>
        <w:top w:val="none" w:sz="0" w:space="0" w:color="auto"/>
        <w:left w:val="none" w:sz="0" w:space="0" w:color="auto"/>
        <w:bottom w:val="none" w:sz="0" w:space="0" w:color="auto"/>
        <w:right w:val="none" w:sz="0" w:space="0" w:color="auto"/>
      </w:divBdr>
    </w:div>
    <w:div w:id="1699812268">
      <w:bodyDiv w:val="1"/>
      <w:marLeft w:val="0"/>
      <w:marRight w:val="0"/>
      <w:marTop w:val="0"/>
      <w:marBottom w:val="0"/>
      <w:divBdr>
        <w:top w:val="none" w:sz="0" w:space="0" w:color="auto"/>
        <w:left w:val="none" w:sz="0" w:space="0" w:color="auto"/>
        <w:bottom w:val="none" w:sz="0" w:space="0" w:color="auto"/>
        <w:right w:val="none" w:sz="0" w:space="0" w:color="auto"/>
      </w:divBdr>
    </w:div>
    <w:div w:id="1727875483">
      <w:bodyDiv w:val="1"/>
      <w:marLeft w:val="0"/>
      <w:marRight w:val="0"/>
      <w:marTop w:val="0"/>
      <w:marBottom w:val="0"/>
      <w:divBdr>
        <w:top w:val="none" w:sz="0" w:space="0" w:color="auto"/>
        <w:left w:val="none" w:sz="0" w:space="0" w:color="auto"/>
        <w:bottom w:val="none" w:sz="0" w:space="0" w:color="auto"/>
        <w:right w:val="none" w:sz="0" w:space="0" w:color="auto"/>
      </w:divBdr>
    </w:div>
    <w:div w:id="1754467222">
      <w:bodyDiv w:val="1"/>
      <w:marLeft w:val="0"/>
      <w:marRight w:val="0"/>
      <w:marTop w:val="0"/>
      <w:marBottom w:val="0"/>
      <w:divBdr>
        <w:top w:val="none" w:sz="0" w:space="0" w:color="auto"/>
        <w:left w:val="none" w:sz="0" w:space="0" w:color="auto"/>
        <w:bottom w:val="none" w:sz="0" w:space="0" w:color="auto"/>
        <w:right w:val="none" w:sz="0" w:space="0" w:color="auto"/>
      </w:divBdr>
    </w:div>
    <w:div w:id="1799687918">
      <w:bodyDiv w:val="1"/>
      <w:marLeft w:val="0"/>
      <w:marRight w:val="0"/>
      <w:marTop w:val="0"/>
      <w:marBottom w:val="0"/>
      <w:divBdr>
        <w:top w:val="none" w:sz="0" w:space="0" w:color="auto"/>
        <w:left w:val="none" w:sz="0" w:space="0" w:color="auto"/>
        <w:bottom w:val="none" w:sz="0" w:space="0" w:color="auto"/>
        <w:right w:val="none" w:sz="0" w:space="0" w:color="auto"/>
      </w:divBdr>
    </w:div>
    <w:div w:id="1918585727">
      <w:bodyDiv w:val="1"/>
      <w:marLeft w:val="0"/>
      <w:marRight w:val="0"/>
      <w:marTop w:val="0"/>
      <w:marBottom w:val="0"/>
      <w:divBdr>
        <w:top w:val="none" w:sz="0" w:space="0" w:color="auto"/>
        <w:left w:val="none" w:sz="0" w:space="0" w:color="auto"/>
        <w:bottom w:val="none" w:sz="0" w:space="0" w:color="auto"/>
        <w:right w:val="none" w:sz="0" w:space="0" w:color="auto"/>
      </w:divBdr>
      <w:divsChild>
        <w:div w:id="504562921">
          <w:marLeft w:val="187"/>
          <w:marRight w:val="0"/>
          <w:marTop w:val="0"/>
          <w:marBottom w:val="40"/>
          <w:divBdr>
            <w:top w:val="none" w:sz="0" w:space="0" w:color="auto"/>
            <w:left w:val="none" w:sz="0" w:space="0" w:color="auto"/>
            <w:bottom w:val="none" w:sz="0" w:space="0" w:color="auto"/>
            <w:right w:val="none" w:sz="0" w:space="0" w:color="auto"/>
          </w:divBdr>
        </w:div>
      </w:divsChild>
    </w:div>
    <w:div w:id="1921599051">
      <w:bodyDiv w:val="1"/>
      <w:marLeft w:val="0"/>
      <w:marRight w:val="0"/>
      <w:marTop w:val="0"/>
      <w:marBottom w:val="0"/>
      <w:divBdr>
        <w:top w:val="none" w:sz="0" w:space="0" w:color="auto"/>
        <w:left w:val="none" w:sz="0" w:space="0" w:color="auto"/>
        <w:bottom w:val="none" w:sz="0" w:space="0" w:color="auto"/>
        <w:right w:val="none" w:sz="0" w:space="0" w:color="auto"/>
      </w:divBdr>
    </w:div>
    <w:div w:id="1940527552">
      <w:bodyDiv w:val="1"/>
      <w:marLeft w:val="0"/>
      <w:marRight w:val="0"/>
      <w:marTop w:val="0"/>
      <w:marBottom w:val="0"/>
      <w:divBdr>
        <w:top w:val="none" w:sz="0" w:space="0" w:color="auto"/>
        <w:left w:val="none" w:sz="0" w:space="0" w:color="auto"/>
        <w:bottom w:val="none" w:sz="0" w:space="0" w:color="auto"/>
        <w:right w:val="none" w:sz="0" w:space="0" w:color="auto"/>
      </w:divBdr>
    </w:div>
    <w:div w:id="1948778669">
      <w:bodyDiv w:val="1"/>
      <w:marLeft w:val="0"/>
      <w:marRight w:val="0"/>
      <w:marTop w:val="0"/>
      <w:marBottom w:val="0"/>
      <w:divBdr>
        <w:top w:val="none" w:sz="0" w:space="0" w:color="auto"/>
        <w:left w:val="none" w:sz="0" w:space="0" w:color="auto"/>
        <w:bottom w:val="none" w:sz="0" w:space="0" w:color="auto"/>
        <w:right w:val="none" w:sz="0" w:space="0" w:color="auto"/>
      </w:divBdr>
    </w:div>
    <w:div w:id="2036150283">
      <w:bodyDiv w:val="1"/>
      <w:marLeft w:val="0"/>
      <w:marRight w:val="0"/>
      <w:marTop w:val="0"/>
      <w:marBottom w:val="0"/>
      <w:divBdr>
        <w:top w:val="none" w:sz="0" w:space="0" w:color="auto"/>
        <w:left w:val="none" w:sz="0" w:space="0" w:color="auto"/>
        <w:bottom w:val="none" w:sz="0" w:space="0" w:color="auto"/>
        <w:right w:val="none" w:sz="0" w:space="0" w:color="auto"/>
      </w:divBdr>
    </w:div>
    <w:div w:id="2054888090">
      <w:bodyDiv w:val="1"/>
      <w:marLeft w:val="0"/>
      <w:marRight w:val="0"/>
      <w:marTop w:val="0"/>
      <w:marBottom w:val="0"/>
      <w:divBdr>
        <w:top w:val="none" w:sz="0" w:space="0" w:color="auto"/>
        <w:left w:val="none" w:sz="0" w:space="0" w:color="auto"/>
        <w:bottom w:val="none" w:sz="0" w:space="0" w:color="auto"/>
        <w:right w:val="none" w:sz="0" w:space="0" w:color="auto"/>
      </w:divBdr>
      <w:divsChild>
        <w:div w:id="839583284">
          <w:marLeft w:val="187"/>
          <w:marRight w:val="0"/>
          <w:marTop w:val="0"/>
          <w:marBottom w:val="40"/>
          <w:divBdr>
            <w:top w:val="none" w:sz="0" w:space="0" w:color="auto"/>
            <w:left w:val="none" w:sz="0" w:space="0" w:color="auto"/>
            <w:bottom w:val="none" w:sz="0" w:space="0" w:color="auto"/>
            <w:right w:val="none" w:sz="0" w:space="0" w:color="auto"/>
          </w:divBdr>
        </w:div>
      </w:divsChild>
    </w:div>
    <w:div w:id="2092194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moletai.lt/uploads/002%20Dokumentai/Statyba%20ir%20%C5%BEem%C4%97s%20%C5%ABkis/Ekologija/2024/21-26_monitor_progr.pdf" TargetMode="External"/><Relationship Id="rId7" Type="http://schemas.openxmlformats.org/officeDocument/2006/relationships/hyperlink" Target="https://nrp.vrm.lt/lt/regionu-pletros-programu-ir-planu-rengimas/regionu-pletros-planams-aktualus-rodikliai/295" TargetMode="External"/><Relationship Id="rId2" Type="http://schemas.openxmlformats.org/officeDocument/2006/relationships/hyperlink" Target="https://ignalina.lt/doclib/iozo9vgybb5wtra9du1cws132xcskded" TargetMode="External"/><Relationship Id="rId1" Type="http://schemas.openxmlformats.org/officeDocument/2006/relationships/hyperlink" Target="https://www.anyksciai.lt/doclib/cenba6ywpapg41vcmjfqypedj2dchrdu" TargetMode="External"/><Relationship Id="rId6" Type="http://schemas.openxmlformats.org/officeDocument/2006/relationships/hyperlink" Target="https://e-seimas.lrs.lt/portal/legalAct/lt/TAD/16c97051ff2011edbc0bd16e3a4d3b97?jfwid=rivwzvpvg" TargetMode="External"/><Relationship Id="rId5" Type="http://schemas.openxmlformats.org/officeDocument/2006/relationships/hyperlink" Target="https://www.visaginas.lt/doclib/uazh9xajfg1kcfu7kmf9fqnn6wn3fd7z" TargetMode="External"/><Relationship Id="rId4" Type="http://schemas.openxmlformats.org/officeDocument/2006/relationships/hyperlink" Target="https://www.utena.lt/images/Aplinkos_apsauga/Utenos_raj_sav_aplinkos_monitoringo_2021-2026_metu_programa_compressed.pdf" TargetMode="External"/></Relationships>
</file>

<file path=word/theme/theme1.xml><?xml version="1.0" encoding="utf-8"?>
<a:theme xmlns:a="http://schemas.openxmlformats.org/drawingml/2006/main" name="„Office“ tema">
  <a:themeElements>
    <a:clrScheme name="Pustonia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b6771c2-35e2-4c4d-8773-d3e7b7771d45">
      <UserInfo>
        <DisplayName>Mantas Vaičiulevičius</DisplayName>
        <AccountId>14</AccountId>
        <AccountType/>
      </UserInfo>
      <UserInfo>
        <DisplayName>Dalia Cironkaitė</DisplayName>
        <AccountId>12</AccountId>
        <AccountType/>
      </UserInfo>
      <UserInfo>
        <DisplayName>Nerijus Čepauskas</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0BC8612E084BBE4CA03349A62171A8FE" ma:contentTypeVersion="10" ma:contentTypeDescription="Kurkite naują dokumentą." ma:contentTypeScope="" ma:versionID="d0113a7bdcd2e3b7dcf3bcb8bf66528c">
  <xsd:schema xmlns:xsd="http://www.w3.org/2001/XMLSchema" xmlns:xs="http://www.w3.org/2001/XMLSchema" xmlns:p="http://schemas.microsoft.com/office/2006/metadata/properties" xmlns:ns2="20f3102f-02e1-40bb-af2a-0cddd5ca1a39" xmlns:ns3="4b6771c2-35e2-4c4d-8773-d3e7b7771d45" targetNamespace="http://schemas.microsoft.com/office/2006/metadata/properties" ma:root="true" ma:fieldsID="0e2dc46ee5b780c9923e3755e98499bb" ns2:_="" ns3:_="">
    <xsd:import namespace="20f3102f-02e1-40bb-af2a-0cddd5ca1a39"/>
    <xsd:import namespace="4b6771c2-35e2-4c4d-8773-d3e7b7771d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102f-02e1-40bb-af2a-0cddd5ca1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6771c2-35e2-4c4d-8773-d3e7b7771d45"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E72EF-99C2-419C-8643-C90767C238AE}">
  <ds:schemaRefs>
    <ds:schemaRef ds:uri="http://schemas.microsoft.com/sharepoint/v3/contenttype/forms"/>
  </ds:schemaRefs>
</ds:datastoreItem>
</file>

<file path=customXml/itemProps2.xml><?xml version="1.0" encoding="utf-8"?>
<ds:datastoreItem xmlns:ds="http://schemas.openxmlformats.org/officeDocument/2006/customXml" ds:itemID="{5AC15CC8-AFEE-4808-8582-A6E95A34C545}">
  <ds:schemaRefs>
    <ds:schemaRef ds:uri="http://schemas.microsoft.com/office/2006/metadata/properties"/>
    <ds:schemaRef ds:uri="http://schemas.microsoft.com/office/infopath/2007/PartnerControls"/>
    <ds:schemaRef ds:uri="4b6771c2-35e2-4c4d-8773-d3e7b7771d45"/>
  </ds:schemaRefs>
</ds:datastoreItem>
</file>

<file path=customXml/itemProps3.xml><?xml version="1.0" encoding="utf-8"?>
<ds:datastoreItem xmlns:ds="http://schemas.openxmlformats.org/officeDocument/2006/customXml" ds:itemID="{030D4228-7912-46AE-9B3A-03798481B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102f-02e1-40bb-af2a-0cddd5ca1a39"/>
    <ds:schemaRef ds:uri="4b6771c2-35e2-4c4d-8773-d3e7b7771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DFA96-7AFB-4BDE-B57B-D7FCAC97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49204</Words>
  <Characters>280468</Characters>
  <Application>Microsoft Office Word</Application>
  <DocSecurity>0</DocSecurity>
  <Lines>2337</Lines>
  <Paragraphs>658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329014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Mantas Vaičiulevičius</dc:creator>
  <cp:lastModifiedBy>Dalia Cironkaitė</cp:lastModifiedBy>
  <cp:revision>2</cp:revision>
  <cp:lastPrinted>2024-04-24T12:34:00Z</cp:lastPrinted>
  <dcterms:created xsi:type="dcterms:W3CDTF">2024-06-13T06:46:00Z</dcterms:created>
  <dcterms:modified xsi:type="dcterms:W3CDTF">2024-06-13T06:46:00Z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0x0101000BC8612E084BBE4CA03349A62171A8FE</vt:lpwstr>
  </property>
</Properties>
</file>